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jc w:val="center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40B9" w:rsidTr="0060400B">
        <w:trPr>
          <w:jc w:val="center"/>
        </w:trPr>
        <w:tc>
          <w:tcPr>
            <w:tcW w:w="4785" w:type="dxa"/>
          </w:tcPr>
          <w:p w:rsidR="00AE40B9" w:rsidRDefault="00AE40B9" w:rsidP="00AE40B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AE40B9" w:rsidRDefault="00AE40B9" w:rsidP="00AE40B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педагогическом совете</w:t>
            </w:r>
          </w:p>
          <w:p w:rsidR="00AE40B9" w:rsidRDefault="00AE40B9" w:rsidP="00AE40B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 И. Фомичёва»</w:t>
            </w:r>
          </w:p>
          <w:p w:rsidR="00AE40B9" w:rsidRDefault="00AE40B9" w:rsidP="00AE40B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FA1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 30.08.2016</w:t>
            </w:r>
          </w:p>
          <w:p w:rsidR="00AE40B9" w:rsidRDefault="00AE40B9" w:rsidP="0072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E40B9" w:rsidRDefault="00AE40B9" w:rsidP="0072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AE40B9" w:rsidRDefault="00AE40B9" w:rsidP="0072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E40B9" w:rsidRDefault="00AE40B9" w:rsidP="0072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 И.</w:t>
            </w:r>
          </w:p>
          <w:p w:rsidR="00AE40B9" w:rsidRDefault="00AE40B9" w:rsidP="0072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_________В. Н. Зайцев</w:t>
            </w:r>
          </w:p>
          <w:p w:rsidR="00AE40B9" w:rsidRDefault="00AE40B9" w:rsidP="00AE4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31.08.2016 № 74 </w:t>
            </w:r>
          </w:p>
        </w:tc>
      </w:tr>
    </w:tbl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AE40B9" w:rsidP="00FA124F">
      <w:pPr>
        <w:tabs>
          <w:tab w:val="left" w:pos="1815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ИЗМЕНЕНИЯ </w:t>
      </w:r>
    </w:p>
    <w:p w:rsidR="00AE40B9" w:rsidRDefault="00AE40B9" w:rsidP="00FA124F">
      <w:pPr>
        <w:tabs>
          <w:tab w:val="left" w:pos="1815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 ОСНОВНУЮ ОБРАЗОВАТЕЛЬНУЮ ПРОГРАММУ</w:t>
      </w:r>
    </w:p>
    <w:p w:rsidR="00FA124F" w:rsidRDefault="00881352" w:rsidP="00FA124F">
      <w:pPr>
        <w:tabs>
          <w:tab w:val="left" w:pos="1815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СРЕДНЕГО</w:t>
      </w:r>
      <w:r w:rsidR="005908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ОБЩЕГО ОБРАЗОВАНИЯ</w:t>
      </w:r>
    </w:p>
    <w:p w:rsidR="00FA124F" w:rsidRDefault="00AE40B9" w:rsidP="00FA124F">
      <w:pPr>
        <w:tabs>
          <w:tab w:val="left" w:pos="1815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МБОУ «</w:t>
      </w:r>
      <w:r w:rsidR="00FA124F" w:rsidRP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ШЕБАЛИНСКАЯ СОШ </w:t>
      </w:r>
    </w:p>
    <w:p w:rsidR="00AE40B9" w:rsidRPr="00FA124F" w:rsidRDefault="00FA124F" w:rsidP="00FA124F">
      <w:pPr>
        <w:tabs>
          <w:tab w:val="left" w:pos="1815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24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ИМ. В. И. ФОМИЧЁВА»</w:t>
      </w:r>
    </w:p>
    <w:p w:rsidR="00AE40B9" w:rsidRPr="00FA124F" w:rsidRDefault="00AE40B9" w:rsidP="00FA124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E40B9" w:rsidRPr="00AE40B9" w:rsidRDefault="00AE40B9" w:rsidP="00FA124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0B9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0B9" w:rsidRPr="00A039E3" w:rsidRDefault="00A039E3" w:rsidP="00A039E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039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2016-2017 учебный год</w:t>
      </w:r>
    </w:p>
    <w:p w:rsidR="00AE40B9" w:rsidRPr="00A039E3" w:rsidRDefault="00AE40B9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4F" w:rsidRDefault="00FA124F" w:rsidP="00722FF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DB" w:rsidRDefault="00DE73DB" w:rsidP="00722FF7">
      <w:pPr>
        <w:spacing w:after="0" w:line="240" w:lineRule="auto"/>
        <w:ind w:left="-6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73DB" w:rsidSect="0060400B"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794F03" w:rsidRPr="00F56F65" w:rsidRDefault="00794F03" w:rsidP="00030B80">
      <w:pPr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56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п.3 внести следующие изменения                                    </w:t>
      </w:r>
    </w:p>
    <w:p w:rsidR="00794F03" w:rsidRPr="00240321" w:rsidRDefault="00794F03" w:rsidP="00030B80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65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24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24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  <w:r w:rsidR="000316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</w:t>
      </w:r>
      <w:r w:rsidRPr="0024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</w:p>
    <w:p w:rsidR="00076D30" w:rsidRDefault="00076D30" w:rsidP="00DE7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D30"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D30" w:rsidRDefault="00076D30" w:rsidP="00DE7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D30">
        <w:rPr>
          <w:rFonts w:ascii="Times New Roman" w:hAnsi="Times New Roman" w:cs="Times New Roman"/>
          <w:b/>
          <w:sz w:val="24"/>
          <w:szCs w:val="24"/>
        </w:rPr>
        <w:t>МБОУ «Шебалинская СОШ им. В. И. Фомичёва»</w:t>
      </w:r>
    </w:p>
    <w:p w:rsidR="00076D30" w:rsidRPr="00076D30" w:rsidRDefault="00076D30" w:rsidP="00DE7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076D30" w:rsidRPr="00076D30" w:rsidRDefault="00076D30" w:rsidP="00DE7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Учебный план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D30">
        <w:rPr>
          <w:rFonts w:ascii="Times New Roman" w:hAnsi="Times New Roman" w:cs="Times New Roman"/>
          <w:sz w:val="24"/>
          <w:szCs w:val="24"/>
        </w:rPr>
        <w:t>«Шебалинская средняя общеобразовательная школа им. В. И. Фомичёва» на 2016-2017 учебный год 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ГОС), федерального государственного образовательного стандарта начального общего и основного общего образования (далее - ФГОС НОО и ФГОС ООО), примерной основной образовательной программы начального общего образования (далее - ПООП НОО), примерной основной образовательной программы основного общего образования (далее - ПООП ООО),Регионального примерного недельного  учебного плана для  образовательных организаций, реализующих программы общего образования, расположенных на территории Ростовской области и в соответствии с основными нормативными правовыми документами: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Законами: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Федеральным Законом от 29.12. 2012 № 273-ФЗ «Об образовании в Российской Федерации» (ред. от 02.03.2016; с изм. и доп., вступ. в силу с 01.07.2016);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Федеральным законом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Областным законом от 14.11.2013 № 26-ЗС «Об образовании в Ростовской области» (в ред. от 24.04.2015 № 362-ЗС).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Программами: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Примерной основной образовательной программой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Примерной основной образовательной программой основного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Постановлениями: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Приказами: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приказами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(в ред. приказов  Минобрнауки России от 03.06.2008 № 164,от 31.08.2009 № 320, от 19.10.2009 № 427, от 10.11.2011 № 2643, от 24.01.2012 № 39, от 31.01.2012 </w:t>
      </w:r>
      <w:hyperlink r:id="rId8" w:history="1">
        <w:r w:rsidRPr="00076D30"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</w:hyperlink>
      <w:r w:rsidRPr="00076D30">
        <w:rPr>
          <w:rFonts w:ascii="Times New Roman" w:hAnsi="Times New Roman" w:cs="Times New Roman"/>
          <w:sz w:val="24"/>
          <w:szCs w:val="24"/>
        </w:rPr>
        <w:t xml:space="preserve"> 69, от 23.06.2015 № 609);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приказом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r w:rsidRPr="00076D30">
        <w:rPr>
          <w:rFonts w:ascii="Times New Roman" w:hAnsi="Times New Roman" w:cs="Times New Roman"/>
          <w:sz w:val="24"/>
          <w:szCs w:val="24"/>
        </w:rPr>
        <w:lastRenderedPageBreak/>
        <w:t xml:space="preserve">Минобрнауки России от 20.08.2008 № 241, 30.08.2010 № 889, 03.06.2011 № 1994, от 01.02.2012 </w:t>
      </w:r>
      <w:hyperlink r:id="rId9" w:history="1">
        <w:r w:rsidRPr="00076D30"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</w:hyperlink>
      <w:r w:rsidRPr="00076D30">
        <w:rPr>
          <w:rFonts w:ascii="Times New Roman" w:hAnsi="Times New Roman" w:cs="Times New Roman"/>
          <w:sz w:val="24"/>
          <w:szCs w:val="24"/>
        </w:rPr>
        <w:t xml:space="preserve"> 74);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приказом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приказом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приказом 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  <w:r w:rsidRPr="00076D30">
        <w:rPr>
          <w:rFonts w:ascii="Times New Roman" w:hAnsi="Times New Roman" w:cs="Times New Roman"/>
          <w:sz w:val="24"/>
          <w:szCs w:val="24"/>
        </w:rPr>
        <w:br/>
        <w:t>- приказом 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приказом  Минобрнауки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приказом  Минобрнауки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Минобрнауки России от 07.10.2014 № 1307, от 09.04.2015                    № 387);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 приказомМинобрнауки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76D3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76D30">
        <w:rPr>
          <w:rFonts w:ascii="Times New Roman" w:hAnsi="Times New Roman" w:cs="Times New Roman"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 МинобрнаукиРоссии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- приказом  МинобрнаукиРоссии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</w:t>
      </w:r>
      <w:r w:rsidRPr="00076D30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приказом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Письмами: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 Минобрнауки России от 09.02.2012 № 102/03 «О введении курса ОРКСЭ с 1 сентября 2012 года»;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от 15.11.2013 № НТ-1139/08 «Об организации получения образования в семейной форме»;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письмом  Минобрнауки России от 29.04.2014 № 08-548 «О федеральном перечне учебников»;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 Минобрнауки России от 02.02.2015 № НТ-136/08 «О федеральном перечне учебников»;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от 20.07.2015 № 09-1774 «О направлении учебно-методических материалов»;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 письмом  Минобрнауки России от 04.09.2015 № 08-1404 «Об отборе организаций, выпускающих учебные пособия»;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 письмом  Минобрнауки России от 18.03.2016 № НТ-393/08 «Об обеспечении учебными изданиями (учебниками и учебными пособиями).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-Уставом муниципального бюджетного обощеобразовательного учреждения «Шебалинская средняя общеобразовательная школа им. В. И. Фомичёва»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-Основной образовательной программы МБОУ «Шебалинская СОШ им. В. И. Фомичёва»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Программой развития МБОУ «Шебалинская СОШ им. В. И. Фомичёва» на 2016-2017 учебный год.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Учебный план МБОУ «Шебалинская СОШ им. В. И. Фомичёва» является нормативно-правовым актом.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Учебный план в соответствие с федеральными требованиями определяет перечень и количество часов учебных предметов, обязательных для изучения на уровнях начального, основного общего и среднего общего образования, в соответствии с Федеральным базисным учебным планом, по которым проводится оценивание текущей успеваемости и промежуточной аттестации обучающихся фиксирует максимальный объем учебной нагрузки обучающихся, перечень обязательных учебных предметов; обеспечивает </w:t>
      </w:r>
      <w:r w:rsidRPr="00076D30">
        <w:rPr>
          <w:rFonts w:ascii="Times New Roman" w:hAnsi="Times New Roman" w:cs="Times New Roman"/>
          <w:sz w:val="24"/>
          <w:szCs w:val="24"/>
        </w:rPr>
        <w:lastRenderedPageBreak/>
        <w:t>использование компонента образовательной организации в соответствие с интересами и потребностями обучающихся, способствуя реализации идеи развития личности, обеспечивая условия для самовыражения и самоопределения обучающихся; распределяет учебное время,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В инвариантной части учебного плана реализуется федеральный компонент, который обеспечивает единство образовательного пространства РФ. Все предметные области представлены в полном объеме, каждая из которых наполнена предметами, рекомендованными БУП. Учебные часы распределены внутри каждой из них в соответствие с реализуемыми в школе образовательными программами и обеспечивают реализацию федеральных компонентов государственного образовательного стандарта и федерального государственного образовательного стандарта начального общего, основного общего и среднего общего образования.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Учебная нагрузка каждого обучающегося состоит из часов, отведенных на базовый компонент и из часов компонента образовательного учреждения. В сумме она не превышает максимальный объём установленной обязательной учебной нагрузки.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реализуется ФГОС НОО. На уровне основного общего образования реализуется ФГОС ООО, в 7-9 классах – ФК ГОС. 7-11 классы работают по БУП -2004.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 xml:space="preserve">В соответствие с учебным планом учебный год разбивается на 4 четверти, разделённые каникулами. По окончанию учебного года для обучающихся 9 и 11 классов начинается экзаменационный период. 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в соответствие  с календарным графиком образовательной организации по предметам Учебного плана по уровням общего образования (начальное общее образование, основное общее образование, среднее общее образование, с учётом требований ФГОС НОО, ФГОС ООО, ФК ГОС и в соответствие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</w:p>
    <w:p w:rsidR="00076D30" w:rsidRPr="00076D30" w:rsidRDefault="00076D30" w:rsidP="00DE7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D30">
        <w:rPr>
          <w:rFonts w:ascii="Times New Roman" w:hAnsi="Times New Roman" w:cs="Times New Roman"/>
          <w:sz w:val="24"/>
          <w:szCs w:val="24"/>
        </w:rPr>
        <w:t>Учебный план  МБОУ «Шебалинская СОШ им. В. И. Фомичёва» направлен на стимулирование и развитие у обучающихся интереса к учению; глубокое овладение учебными предметами с целью подготовки к продолжению образования или профессиональной деятельности.</w:t>
      </w:r>
    </w:p>
    <w:p w:rsidR="0003163B" w:rsidRPr="0003163B" w:rsidRDefault="0003163B" w:rsidP="000316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Среднее общее образование –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03163B" w:rsidRPr="0003163B" w:rsidRDefault="0003163B" w:rsidP="000316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ориентирован на 2-летний нормативный срок освоения образовательных программ.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Продолжительность учебного года в 10 классе – 35 учебных недель, в 11 классе – 34 учебные недели.</w:t>
      </w:r>
    </w:p>
    <w:p w:rsidR="0003163B" w:rsidRPr="0003163B" w:rsidRDefault="0003163B" w:rsidP="000316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Продолжительность урока-40 минут.</w:t>
      </w:r>
    </w:p>
    <w:p w:rsidR="0003163B" w:rsidRPr="0003163B" w:rsidRDefault="0003163B" w:rsidP="0003163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 xml:space="preserve">Режим работы- 5-ти дневная рабочая неделя. 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Учебный план состоит из федерального компонента (инвариантная и вариативная часть) и компонента образовательного учреждения.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sz w:val="24"/>
          <w:szCs w:val="24"/>
        </w:rPr>
        <w:t>Часы компонента образовательного учреждения используются для усиления федерального компонента по следующим учебным предметам: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 «Русский язык»</w:t>
      </w:r>
      <w:r w:rsidRPr="0003163B">
        <w:rPr>
          <w:rFonts w:ascii="Times New Roman" w:hAnsi="Times New Roman" w:cs="Times New Roman"/>
          <w:sz w:val="24"/>
          <w:szCs w:val="24"/>
        </w:rPr>
        <w:t xml:space="preserve"> в 10, 11 классах (по 1 часу в неделю) для закрепления и углубления знаний по всем разделам лингвистики, совершенствования орфографической и </w:t>
      </w:r>
      <w:r w:rsidRPr="0003163B">
        <w:rPr>
          <w:rFonts w:ascii="Times New Roman" w:hAnsi="Times New Roman" w:cs="Times New Roman"/>
          <w:sz w:val="24"/>
          <w:szCs w:val="24"/>
        </w:rPr>
        <w:lastRenderedPageBreak/>
        <w:t>пунктуационной грамотности, расширения знаний учащихся о стилистике и культуре речи;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-«Алгебра и начала анализа»</w:t>
      </w:r>
      <w:r w:rsidRPr="0003163B">
        <w:rPr>
          <w:rFonts w:ascii="Times New Roman" w:hAnsi="Times New Roman" w:cs="Times New Roman"/>
          <w:sz w:val="24"/>
          <w:szCs w:val="24"/>
        </w:rPr>
        <w:t xml:space="preserve"> в 10, 11 классах ( по 1 часу в неделю) с целью 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для последующего обучения в высших учебных заведениях;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 «История»</w:t>
      </w:r>
      <w:r w:rsidRPr="0003163B">
        <w:rPr>
          <w:rFonts w:ascii="Times New Roman" w:hAnsi="Times New Roman" w:cs="Times New Roman"/>
          <w:sz w:val="24"/>
          <w:szCs w:val="24"/>
        </w:rPr>
        <w:t xml:space="preserve"> - в 10,11 классах (по 1 часу в неделю). Дополнительный час используется для написания исследовательских работ, решения проблемных задач, позволяет обучающимся изучить отечественную историю более глубоко, так как изучаемый предмет ёмок и одного часа на изучение учебного предмета «История России» не достаточно. 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 «Физика»</w:t>
      </w:r>
      <w:r w:rsidRPr="0003163B">
        <w:rPr>
          <w:rFonts w:ascii="Times New Roman" w:hAnsi="Times New Roman" w:cs="Times New Roman"/>
          <w:sz w:val="24"/>
          <w:szCs w:val="24"/>
        </w:rPr>
        <w:t xml:space="preserve"> - в 10,11 классах (по 1 часу в неделю). Главное отличие курса физики среднего общего образования от курса физики основного общего образования в том, что на уровне основного общего образования изучались физические явления, а в 10, 11 классах изучаются основы физических теорий и важнейшие их применения. Во всех учебных темах необходимо обращать внимание на взаимодействие теории и практики. 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 «Химия»</w:t>
      </w:r>
      <w:r w:rsidRPr="0003163B">
        <w:rPr>
          <w:rFonts w:ascii="Times New Roman" w:hAnsi="Times New Roman" w:cs="Times New Roman"/>
          <w:sz w:val="24"/>
          <w:szCs w:val="24"/>
        </w:rPr>
        <w:t xml:space="preserve"> - в 10,11 классах (по 1 часу в неделю). С целью реализации государственной программы и обязательного минимума содержания основных образовательных программ для среднего общего образования.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- «Биология»-</w:t>
      </w:r>
      <w:r w:rsidRPr="0003163B">
        <w:rPr>
          <w:rFonts w:ascii="Times New Roman" w:hAnsi="Times New Roman" w:cs="Times New Roman"/>
          <w:sz w:val="24"/>
          <w:szCs w:val="24"/>
        </w:rPr>
        <w:t xml:space="preserve"> в 10,11 классах (по 1 часу в неделю).С целью реализации государственной программы и обязательного минимума содержания основных образовательных программ для среднего общего образования.</w:t>
      </w:r>
    </w:p>
    <w:p w:rsidR="0003163B" w:rsidRPr="0003163B" w:rsidRDefault="0003163B" w:rsidP="000316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i/>
          <w:sz w:val="24"/>
          <w:szCs w:val="24"/>
        </w:rPr>
        <w:t>Элективные учебные курсы</w:t>
      </w:r>
      <w:r w:rsidRPr="0003163B">
        <w:rPr>
          <w:rFonts w:ascii="Times New Roman" w:hAnsi="Times New Roman" w:cs="Times New Roman"/>
          <w:sz w:val="24"/>
          <w:szCs w:val="24"/>
        </w:rPr>
        <w:t xml:space="preserve"> – обязательные учебные предметы по выбору обучающихся на уровне среднего общего образования из компонента образовательной организации. На уровне среднего общего образования организованы следующие </w:t>
      </w:r>
      <w:r w:rsidRPr="0003163B">
        <w:rPr>
          <w:rFonts w:ascii="Times New Roman" w:hAnsi="Times New Roman" w:cs="Times New Roman"/>
          <w:b/>
          <w:i/>
          <w:sz w:val="24"/>
          <w:szCs w:val="24"/>
        </w:rPr>
        <w:t>элективные курсы</w:t>
      </w:r>
      <w:r w:rsidRPr="0003163B">
        <w:rPr>
          <w:rFonts w:ascii="Times New Roman" w:hAnsi="Times New Roman" w:cs="Times New Roman"/>
          <w:sz w:val="24"/>
          <w:szCs w:val="24"/>
        </w:rPr>
        <w:t>:</w:t>
      </w:r>
    </w:p>
    <w:p w:rsidR="0003163B" w:rsidRPr="0003163B" w:rsidRDefault="0003163B" w:rsidP="000316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63B">
        <w:rPr>
          <w:rFonts w:ascii="Times New Roman" w:hAnsi="Times New Roman" w:cs="Times New Roman"/>
          <w:b/>
          <w:sz w:val="24"/>
          <w:szCs w:val="24"/>
        </w:rPr>
        <w:t>«Человек и экология» -</w:t>
      </w:r>
      <w:r w:rsidRPr="0003163B">
        <w:rPr>
          <w:rFonts w:ascii="Times New Roman" w:hAnsi="Times New Roman" w:cs="Times New Roman"/>
          <w:sz w:val="24"/>
          <w:szCs w:val="24"/>
        </w:rPr>
        <w:t>в 10, 11 классах (по 1 часу в неделю), с целью изучения проблемных вопросов в области экологии, формирования навыков исследовательской деятельности.</w:t>
      </w:r>
    </w:p>
    <w:p w:rsidR="0003163B" w:rsidRDefault="0003163B" w:rsidP="00031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03163B" w:rsidSect="00E057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63B" w:rsidRPr="0003163B" w:rsidRDefault="0003163B" w:rsidP="00031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63B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</w:t>
      </w:r>
    </w:p>
    <w:p w:rsidR="0003163B" w:rsidRPr="0003163B" w:rsidRDefault="0003163B" w:rsidP="00031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63B">
        <w:rPr>
          <w:rFonts w:ascii="Times New Roman" w:hAnsi="Times New Roman" w:cs="Times New Roman"/>
          <w:b/>
          <w:sz w:val="20"/>
          <w:szCs w:val="20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163B">
        <w:rPr>
          <w:rFonts w:ascii="Times New Roman" w:hAnsi="Times New Roman" w:cs="Times New Roman"/>
          <w:b/>
          <w:sz w:val="20"/>
          <w:szCs w:val="20"/>
        </w:rPr>
        <w:t>«Шебалинская средняя общеобразовательная школа</w:t>
      </w:r>
    </w:p>
    <w:p w:rsidR="0003163B" w:rsidRPr="0003163B" w:rsidRDefault="0003163B" w:rsidP="00031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63B">
        <w:rPr>
          <w:rFonts w:ascii="Times New Roman" w:hAnsi="Times New Roman" w:cs="Times New Roman"/>
          <w:b/>
          <w:sz w:val="20"/>
          <w:szCs w:val="20"/>
        </w:rPr>
        <w:t>им. В. И. Фомичёва» на 2016-2017 учебный год в рамках реализации БУП – 2004 для среднего общего образования</w:t>
      </w:r>
    </w:p>
    <w:tbl>
      <w:tblPr>
        <w:tblStyle w:val="ad"/>
        <w:tblW w:w="14727" w:type="dxa"/>
        <w:tblLayout w:type="fixed"/>
        <w:tblLook w:val="04A0"/>
      </w:tblPr>
      <w:tblGrid>
        <w:gridCol w:w="3397"/>
        <w:gridCol w:w="1418"/>
        <w:gridCol w:w="1134"/>
        <w:gridCol w:w="1266"/>
        <w:gridCol w:w="1329"/>
        <w:gridCol w:w="1799"/>
        <w:gridCol w:w="1418"/>
        <w:gridCol w:w="1500"/>
        <w:gridCol w:w="49"/>
        <w:gridCol w:w="1417"/>
      </w:tblGrid>
      <w:tr w:rsidR="0003163B" w:rsidRPr="0003163B" w:rsidTr="009F7D6E">
        <w:trPr>
          <w:trHeight w:val="231"/>
        </w:trPr>
        <w:tc>
          <w:tcPr>
            <w:tcW w:w="3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предмет</w:t>
            </w:r>
          </w:p>
        </w:tc>
        <w:tc>
          <w:tcPr>
            <w:tcW w:w="51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класс</w:t>
            </w:r>
          </w:p>
        </w:tc>
        <w:tc>
          <w:tcPr>
            <w:tcW w:w="6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класс</w:t>
            </w:r>
          </w:p>
        </w:tc>
      </w:tr>
      <w:tr w:rsidR="0003163B" w:rsidRPr="0003163B" w:rsidTr="009F7D6E">
        <w:trPr>
          <w:trHeight w:val="474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компонент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компонент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03163B" w:rsidRPr="0003163B" w:rsidTr="009F7D6E">
        <w:trPr>
          <w:cantSplit/>
          <w:trHeight w:val="1912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Инвариантная часть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Инвариантная часть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1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163B" w:rsidRPr="0003163B" w:rsidTr="009F7D6E">
        <w:trPr>
          <w:trHeight w:val="33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163B" w:rsidRPr="0003163B" w:rsidTr="009F7D6E">
        <w:trPr>
          <w:trHeight w:val="302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24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241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163B" w:rsidRPr="0003163B" w:rsidTr="009F7D6E">
        <w:trPr>
          <w:trHeight w:val="24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235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52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163B" w:rsidRPr="0003163B" w:rsidTr="009F7D6E">
        <w:trPr>
          <w:trHeight w:val="23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169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8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163B" w:rsidRPr="0003163B" w:rsidTr="009F7D6E">
        <w:trPr>
          <w:trHeight w:val="23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163B" w:rsidRPr="0003163B" w:rsidTr="009F7D6E">
        <w:trPr>
          <w:trHeight w:val="22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230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10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163B" w:rsidRPr="0003163B" w:rsidTr="009F7D6E">
        <w:trPr>
          <w:trHeight w:val="70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263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Элективный курс «Человек и экология»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163B" w:rsidRPr="0003163B" w:rsidTr="009F7D6E">
        <w:trPr>
          <w:trHeight w:val="129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</w:tr>
    </w:tbl>
    <w:p w:rsidR="0003163B" w:rsidRPr="0003163B" w:rsidRDefault="0003163B" w:rsidP="000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63B" w:rsidRDefault="0003163B" w:rsidP="000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3163B" w:rsidSect="000316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3163B" w:rsidRPr="0003163B" w:rsidRDefault="0003163B" w:rsidP="000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6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и периодичность промежуточной аттестации обучающихся</w:t>
      </w:r>
    </w:p>
    <w:p w:rsidR="0003163B" w:rsidRPr="0003163B" w:rsidRDefault="0003163B" w:rsidP="00031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3B">
        <w:rPr>
          <w:rFonts w:ascii="Times New Roman" w:eastAsia="Calibri" w:hAnsi="Times New Roman" w:cs="Times New Roman"/>
          <w:sz w:val="24"/>
          <w:szCs w:val="24"/>
        </w:rPr>
        <w:tab/>
        <w:t xml:space="preserve">  Промежуточная аттестация обучающихся проводится в соответствии с Положением школы о промежуточной аттестации обучающихся, системе оценивания</w:t>
      </w:r>
      <w:r w:rsidRPr="0003163B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знаний, умений, навыков, компетенций обучающихся, </w:t>
      </w:r>
      <w:r w:rsidRPr="0003163B">
        <w:rPr>
          <w:rFonts w:ascii="Times New Roman" w:eastAsia="Calibri" w:hAnsi="Times New Roman" w:cs="Times New Roman"/>
          <w:sz w:val="24"/>
          <w:szCs w:val="24"/>
        </w:rPr>
        <w:t xml:space="preserve">с Приказами и инструктивными письмами Министерства образования и науки РФ по итогам учебного года в сроки, установленные календарным учебным графиком МБОУ «Шебалинская СОШ им. В. И. Фомичёва». </w:t>
      </w:r>
    </w:p>
    <w:p w:rsidR="0003163B" w:rsidRPr="0003163B" w:rsidRDefault="0003163B" w:rsidP="000316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63B" w:rsidRDefault="0003163B" w:rsidP="000316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  <w:sectPr w:rsidR="0003163B" w:rsidSect="00E057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63B" w:rsidRPr="0003163B" w:rsidRDefault="0003163B" w:rsidP="000316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16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Уровень среднего общего образования</w:t>
      </w:r>
    </w:p>
    <w:tbl>
      <w:tblPr>
        <w:tblStyle w:val="ad"/>
        <w:tblW w:w="14743" w:type="dxa"/>
        <w:tblInd w:w="-289" w:type="dxa"/>
        <w:tblLayout w:type="fixed"/>
        <w:tblLook w:val="04A0"/>
      </w:tblPr>
      <w:tblGrid>
        <w:gridCol w:w="2552"/>
        <w:gridCol w:w="2976"/>
        <w:gridCol w:w="2978"/>
        <w:gridCol w:w="3118"/>
        <w:gridCol w:w="3119"/>
      </w:tblGrid>
      <w:tr w:rsidR="0003163B" w:rsidRPr="0003163B" w:rsidTr="009F7D6E">
        <w:trPr>
          <w:trHeight w:val="34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3163B" w:rsidRPr="0003163B" w:rsidTr="009F7D6E">
        <w:trPr>
          <w:trHeight w:val="42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03163B" w:rsidRPr="0003163B" w:rsidTr="009F7D6E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3118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</w:tr>
      <w:tr w:rsidR="0003163B" w:rsidRPr="0003163B" w:rsidTr="009F7D6E">
        <w:trPr>
          <w:trHeight w:val="316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(согласно рабочей программы)</w:t>
            </w:r>
          </w:p>
        </w:tc>
        <w:tc>
          <w:tcPr>
            <w:tcW w:w="3118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(согласно рабочей программы)</w:t>
            </w:r>
          </w:p>
        </w:tc>
      </w:tr>
      <w:tr w:rsidR="0003163B" w:rsidRPr="0003163B" w:rsidTr="009F7D6E">
        <w:trPr>
          <w:trHeight w:val="91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</w:tr>
      <w:tr w:rsidR="0003163B" w:rsidRPr="0003163B" w:rsidTr="009F7D6E">
        <w:trPr>
          <w:trHeight w:val="824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163B" w:rsidRPr="0003163B" w:rsidTr="009F7D6E">
        <w:trPr>
          <w:trHeight w:val="60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163B" w:rsidRPr="0003163B" w:rsidTr="009F7D6E">
        <w:trPr>
          <w:trHeight w:val="39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</w:tr>
      <w:tr w:rsidR="0003163B" w:rsidRPr="0003163B" w:rsidTr="009F7D6E">
        <w:trPr>
          <w:trHeight w:val="19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63B" w:rsidRPr="0003163B" w:rsidTr="009F7D6E">
        <w:trPr>
          <w:trHeight w:val="487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03163B" w:rsidRPr="0003163B" w:rsidTr="009F7D6E">
        <w:trPr>
          <w:trHeight w:val="40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03163B" w:rsidRPr="0003163B" w:rsidTr="009F7D6E">
        <w:trPr>
          <w:trHeight w:val="224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</w:tr>
      <w:tr w:rsidR="0003163B" w:rsidRPr="0003163B" w:rsidTr="009F7D6E">
        <w:trPr>
          <w:trHeight w:val="26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03163B" w:rsidRPr="0003163B" w:rsidTr="009F7D6E">
        <w:trPr>
          <w:trHeight w:val="469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163B" w:rsidRPr="0003163B" w:rsidTr="009F7D6E">
        <w:trPr>
          <w:trHeight w:val="54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3163B" w:rsidRPr="0003163B" w:rsidRDefault="0003163B" w:rsidP="000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76" w:type="dxa"/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03163B" w:rsidRPr="0003163B" w:rsidRDefault="0003163B" w:rsidP="000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03163B" w:rsidRPr="0003163B" w:rsidRDefault="0003163B" w:rsidP="000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</w:tr>
    </w:tbl>
    <w:p w:rsidR="00794F03" w:rsidRPr="00D15FDA" w:rsidRDefault="004F2687" w:rsidP="00794F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п. </w:t>
      </w:r>
      <w:r w:rsidR="000316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внести изменения</w:t>
      </w:r>
    </w:p>
    <w:p w:rsidR="004F2687" w:rsidRPr="004F2687" w:rsidRDefault="004F2687" w:rsidP="004F268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39E3" w:rsidRPr="00A039E3" w:rsidRDefault="00A039E3" w:rsidP="00A039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39E3">
        <w:rPr>
          <w:rFonts w:ascii="Times New Roman" w:hAnsi="Times New Roman" w:cs="Times New Roman"/>
          <w:b/>
          <w:sz w:val="20"/>
          <w:szCs w:val="20"/>
        </w:rPr>
        <w:t>КАЛЕНДАРНЫЙ УЧЕБНЫЙ  ГРАФИК НА 2016-2017 УЧЕБНЫЙ</w:t>
      </w:r>
      <w:r w:rsidRPr="00A03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9E3">
        <w:rPr>
          <w:rFonts w:ascii="Times New Roman" w:hAnsi="Times New Roman" w:cs="Times New Roman"/>
          <w:b/>
          <w:sz w:val="20"/>
          <w:szCs w:val="20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2"/>
        <w:gridCol w:w="2008"/>
        <w:gridCol w:w="154"/>
        <w:gridCol w:w="1914"/>
        <w:gridCol w:w="2067"/>
        <w:gridCol w:w="2067"/>
        <w:gridCol w:w="78"/>
        <w:gridCol w:w="1989"/>
        <w:gridCol w:w="2067"/>
      </w:tblGrid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25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27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2105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225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227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105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</w:tc>
        <w:tc>
          <w:tcPr>
            <w:tcW w:w="2225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  <w:tc>
          <w:tcPr>
            <w:tcW w:w="2227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29.10.2016 – 06.11.2016 (9 календарных дней);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29.12.2016 – 11.01.2017 (14 календарных дней);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каникулы (1 класс)</w:t>
            </w:r>
          </w:p>
        </w:tc>
        <w:tc>
          <w:tcPr>
            <w:tcW w:w="2288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13.02.2017 – 19.02.2017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 xml:space="preserve"> (7 календарных дней);</w:t>
            </w:r>
          </w:p>
        </w:tc>
        <w:tc>
          <w:tcPr>
            <w:tcW w:w="2042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27.03.2017 – 02.04.2017  (7 календарных дней)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2288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2042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2227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2227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четвертей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1 четверть-8 недель, 2 дня; 2 четверть- 7 недель, 3 дня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3 четверть-10 недель, 3 дня; 4 четверть- 8 недель, 3 дня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Выходные дни в Рабочей программе  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 xml:space="preserve"> 23.02.2017, 24.02.2017, 08.03.2017, 01.05.2017, 08.05.2017, 09.05.2017г., (6-дней). 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Аттестационные периоды</w:t>
            </w:r>
          </w:p>
        </w:tc>
        <w:tc>
          <w:tcPr>
            <w:tcW w:w="8862" w:type="dxa"/>
            <w:gridSpan w:val="6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4376" w:type="dxa"/>
            <w:gridSpan w:val="2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</w:tr>
      <w:tr w:rsidR="00A039E3" w:rsidRPr="00A039E3" w:rsidTr="00590830">
        <w:tc>
          <w:tcPr>
            <w:tcW w:w="2376" w:type="dxa"/>
          </w:tcPr>
          <w:p w:rsidR="00A039E3" w:rsidRPr="00A039E3" w:rsidRDefault="00A039E3" w:rsidP="00A0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  <w:r w:rsidRPr="00A039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промежуточных аттестаций на уровнях начального общего образования, основного общего образования, среднего общего образования</w:t>
            </w:r>
          </w:p>
        </w:tc>
        <w:tc>
          <w:tcPr>
            <w:tcW w:w="13238" w:type="dxa"/>
            <w:gridSpan w:val="8"/>
          </w:tcPr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Стартовые (диагностические) контрольные работы – начало учебного года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 аттестация (поурочное, потемное отслеживание достижения уровня государственного образовательного стандарта) в соответствие с рабочими программами по предметам.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Почетвертное оценивание результатов обучающихся – по окончании четвертей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Полугодовые контрольные работы – по окончании полугодий по предметам, на изучение которых отводится менее двух часов; 10, 11 класс</w:t>
            </w:r>
          </w:p>
          <w:p w:rsidR="00A039E3" w:rsidRPr="00A039E3" w:rsidRDefault="00A039E3" w:rsidP="00A0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9E3">
              <w:rPr>
                <w:rFonts w:ascii="Times New Roman" w:hAnsi="Times New Roman" w:cs="Times New Roman"/>
                <w:sz w:val="24"/>
                <w:szCs w:val="24"/>
              </w:rPr>
              <w:t>Годовая (итоговая промежуточная аттестация обучающихся) (по результатам тестирований, собеседований, контрольных работ, экзаменов за учебный год)- в конце учебного года, в соответствие с утверждёнными учебными предметами, формами проведения (протокол педсовета) и графиком промежуточной аттестации 9протокол педсовета)</w:t>
            </w:r>
          </w:p>
        </w:tc>
      </w:tr>
    </w:tbl>
    <w:p w:rsidR="00794F03" w:rsidRPr="00A039E3" w:rsidRDefault="00794F03" w:rsidP="00A0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687" w:rsidRDefault="00794F03" w:rsidP="0003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п. </w:t>
      </w:r>
      <w:r w:rsidR="0003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дополнение </w:t>
      </w:r>
    </w:p>
    <w:p w:rsidR="004F2687" w:rsidRDefault="00794F03" w:rsidP="0003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«Непрерывность профессионального развития работников организации, осуществляющей образовательную деятельность по основным образовательным программам </w:t>
      </w:r>
      <w:r w:rsidR="00AD0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года».</w:t>
      </w:r>
    </w:p>
    <w:p w:rsidR="00794F03" w:rsidRDefault="00794F03" w:rsidP="00031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п.5 внести дополнение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51"/>
        <w:gridCol w:w="5386"/>
        <w:gridCol w:w="6804"/>
      </w:tblGrid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Русский язык. Рыбченков, Власенков. М.: Просвещение 2011г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учреждений Русский язык. М; «Просвещение»,2011г.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Русский язык. Рыбченков Власенков. М.: Просвещение 2011г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учреждений Русский язык. М; «Просвещение»,2011г.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начало анализа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анализа. Алимов Ш.А. М.: Просвещение 2014г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 «Алгебра и начало математического анализа» 10-11 классы М.: Просвещение, 2013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по алгебре и началам   математического    анализа  Ш.А.Алимова, Ю.М.Колягина Москва, «Просвещение», 2013г.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начало анализа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анализа. Алимов Ш.А. М.: Просвещение 2014г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 «Алгебра и начало математического анализа» 10-11 классы М.: Просвещение, 2013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по алгебре и началам   математического    анализа  Ш.А.Алимова, Ю.М.Колягина Москва, «Просвещение», 2013г.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Атанасян Л.С. М.: Просвещение 2011г рекомендовано Министерством образования и 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pStyle w:val="21"/>
              <w:spacing w:after="0" w:line="240" w:lineRule="auto"/>
              <w:ind w:left="-108" w:right="-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общеобразовательных учреждений. Геометрия.  10-11классы.под ред. Т.А.Бурмистровой, М.: Просвещение, 2013г;</w:t>
            </w:r>
          </w:p>
          <w:p w:rsidR="0003163B" w:rsidRPr="0003163B" w:rsidRDefault="0003163B" w:rsidP="0003163B">
            <w:pPr>
              <w:pStyle w:val="21"/>
              <w:spacing w:after="0" w:line="240" w:lineRule="auto"/>
              <w:ind w:left="-108" w:right="-3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Программа  Л.С.Атанасяна по геометрии  10класс, М.: «Просвещение», 2013г;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Геометрия. Атанасян Л.С. М.: Просвещение 2011г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pStyle w:val="21"/>
              <w:spacing w:after="0" w:line="240" w:lineRule="auto"/>
              <w:ind w:left="-108" w:right="-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Геометрия.  10-11классы.под ред. Т.А.Бурмистровой, М.: Просвещение, 2013г;</w:t>
            </w:r>
          </w:p>
          <w:p w:rsidR="0003163B" w:rsidRPr="0003163B" w:rsidRDefault="0003163B" w:rsidP="0003163B">
            <w:pPr>
              <w:pStyle w:val="21"/>
              <w:spacing w:after="0" w:line="240" w:lineRule="auto"/>
              <w:ind w:left="-108" w:right="-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 Л.С.Атанасяна по геометрии  11 класс, М.: «Просвещение»,2013г;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Литература. Сухих И.Н. М.: Академия. 2013г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учреждений. Литература.10-11,И.Н.Сухих, «Дрофа» 2011г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Литература. Сухих И.Н. М.: Академия. 2013г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Литература.10-11,И.Н.Сухих, «Дрофа» 2011г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 А. А. каменский, Е. А. Криксунов, В. В. Пасечник «Общая биология. М.: Дрофа, 2016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для основного общего образования по биологии В. В. Пасечника, М.: Дрофа, 2010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 А. А. каменский, Е. А. Криксунов, В. В. Пасечник «Общая биология. М.: Дрофа, 2016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для основного общего образования по биологии В. В. Пасечника, М.: Дрофа, 2010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Физика. Мякишев Г.Я. М.: Дрофа. 2016г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общеобразовательных учреждений. Физика. Астрономия 7-11.М. Дрофа, 2012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курса Физика. Астрономия.10 класс Мякишев Г. Я. Москва, Дрофа 2012.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Физика. Мякишев Г.Я. М.: Дрофа. 2015г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общеобразовательных учреждений. Физика. Астрономия 7-11.М. Дрофа, 2012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курса Физика. Астрономия. 11 класс Мякишев Г. Я. Москва, Дрофа 2012.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Химия. Габриелян О.С. М.: Дрофа. 2014г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образовательных учреждений. Химия 8-11 кл </w:t>
            </w:r>
          </w:p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Габриелян О.С.,М.: Дрофа,.2012г.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Химия. Габриелян О.С. М.: Дрофа. 2013г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образовательных учреждений. Химия 8-11 кл </w:t>
            </w:r>
          </w:p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Габриелян О.С.,М.: Дрофа,.2012г.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География. Максаковский В.П. М.: Просвещение,  2016г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учреждений. География 6-11 классы. М.: Вентана-Граф, 2012</w:t>
            </w: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 курса География 10 кл. Максаковский В. П.. М.: Русское слово, 2012 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География. Максаковский В.П. М.: Просвещение,  2016г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учреждений. География 6-11 классы. М.: Вентана-Граф, 2012</w:t>
            </w: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 курса География 10 кл. Максаковский В. П.. М.: Русское слово, 2012 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Обществознание. Боголюбов Л.Н. Просвещение,  2011г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Обществознание. 6-11 классы. М.: Просвещение,2011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учебным предметам. Обществознание 10-11 классы Боголюбова Л. Н., Волгоград: Учитель 2016 г.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Обществознание. Боголюбов Л.Н. Просвещение,  2012г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Обществознание. 6-11 классы. М.: Просвещение,2011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учебным предметам. Обществознание 10-11 классы Боголюбова Л. Н., Волгоград: Учитель 2016 г.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Всеобщая история. Загладин Н.В. М.: Русское слово,  2010г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по истории для 10-11 классов образовательных организаций, М.: </w:t>
            </w:r>
            <w:r w:rsidRPr="0003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Просвещение, 2010г</w:t>
            </w: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«Всеобщая история» Н. В. Загладин, 10 класс, М.: Русское слово, 2012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История России с древнейших времен до конца</w:t>
            </w: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.Павленко  Н.И.,.Андреев.И.Л., М.: Дрофа ,  2012г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образовательных учреждений. История России с древнейших времен до нач. </w:t>
            </w:r>
            <w:r w:rsidRPr="00031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 века. 10-11 класс (базовый уровень) И. Л. Андреев, В. А. Клоков М.: Просвещение, 2010г.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Всеобщая история.Загладин Н.В. М.: Русское слово,  2010 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по истории для 10-11 классов образовательных организаций, М.: </w:t>
            </w:r>
            <w:r w:rsidRPr="0003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Просвещение, 2010г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«Всеобщая история» Н. В. Загладин, 11 класс, М.: Русское слово, 2013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r w:rsidRPr="00031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 начало </w:t>
            </w:r>
            <w:r w:rsidRPr="00031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Киселев.А.Ф., Попов.В.П., М.: Дрофа,  2010г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образовательных учреждений. История России с древнейших времен до нач. </w:t>
            </w:r>
            <w:r w:rsidRPr="00031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 века. 10-11 класс (базовый уровень) И. Л. Андреев, В. А. Клоков М.: Просвещение, 2010г.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Английский  язык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Афансьева О. В., М.: Просвещение,  2015г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Рабочие программы. Английский язык. Предметная линия учебников «Английский в фокусе» 10-11 класс. М.: Просвещение. 2014 г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 язык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Афансьева О. В. М.: Просвещение,  2015г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Рабочие программы. Английский язык. Предметная линия учебников «Английский в фокусе» 10-11 класс. М.: Просвещение. 2014 г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ИКТ. Семакин И. Г., М.: БИНОМ,  2015г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для старшей школы. Информатика 10-11 классы (базовый уровень)  И. Г. Семакин М.: БИНОМ. Лаборатория знаний, 2015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ИКТ. Макарова Н.В. Питер 2011г  Допущено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по информатике и ИКТ 5-11 классы. Макарова Н. В. Санкт-Петербург: Питер, 2010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Симоненко В.Д. 2011. М.: Вентана-Граф,  2011г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Примерные  программы по учебным предметам. Технология 5-11 классы М.: Просвещение, 2012</w:t>
            </w:r>
          </w:p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Программа. Технология 5-8 классы. Симоненко В. Д..: Вентана-Граф, 2015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Симоненко В.Д. 2011. М.: Вентана-Граф,  2011г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Примерные  программы по учебным предметам. Технология 5-11 классы М.: Просвещение, 2012</w:t>
            </w:r>
          </w:p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Программа. Технология 5-8 классы. Симоненко В. Д..: Вентана-Граф, 2015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жизнедеятельности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жизнедеятельности. Смирнов Т.А. М.: Просвещение,  2014г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 по основам безопасности жизнедеятельности  для 10 класса  М.: Просвещение, 2012</w:t>
            </w:r>
          </w:p>
          <w:p w:rsidR="0003163B" w:rsidRPr="0003163B" w:rsidRDefault="0003163B" w:rsidP="000316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Комплексная программа для общеобразовательных учреждений  по основам безопасности жизнедеятельности. Предметная линия учебников под редакцией А.Т. Смирнова. 10-11 классы: А.Т. Смирнов, Б.О. Хренников - М.: Просвещение, 2012 г.;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жизнедеятельности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жизнедеятельности. Смирнов Т.А. М.: Просвещение,  2014г  рекомендовано Министерством образования и науки РФ 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 по основам безопасности жизнедеятельности  для 10 класса  М.: Просвещение, 2012</w:t>
            </w:r>
          </w:p>
          <w:p w:rsidR="0003163B" w:rsidRPr="0003163B" w:rsidRDefault="0003163B" w:rsidP="000316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Комплексная программа для общеобразовательных учреждений  по основам безопасности жизнедеятельности. Предметная линия учебников под редакцией А.Т. Смирнова. 10-11 классы: А.Т. Смирнов, Б.О. Хренников - М.: Просвещение, 2012 г.;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Мировая художественная культура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культура. Данилова Г.И. М.: Дрофа,  2013г 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 Мировая художественная культура. Данилова Г.И. . М:Дрофа.2011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культура. Данилова Г.И. М.: Дрофа,  2013г 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 Мировая художественная культура. Данилова Г.И. М.: Просвещение, М: Дрофа.2011. </w:t>
            </w: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Лях В.И. М.: Просвещение,  2014г 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общеобразовательных учреждений Физическая культура 10-11 классы   М.: Просвещение, 2012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3B" w:rsidRPr="0003163B" w:rsidTr="009F7D6E">
        <w:tc>
          <w:tcPr>
            <w:tcW w:w="19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Лях В.И. М.: Просвещение,  2014г  рекомендовано Министерством образования и науки РФ</w:t>
            </w:r>
          </w:p>
        </w:tc>
        <w:tc>
          <w:tcPr>
            <w:tcW w:w="6804" w:type="dxa"/>
          </w:tcPr>
          <w:p w:rsidR="0003163B" w:rsidRPr="0003163B" w:rsidRDefault="0003163B" w:rsidP="0003163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общеобразовательных учреждений Физическая культура 10-11 классы   М.: Просвещение, 2012</w:t>
            </w:r>
          </w:p>
          <w:p w:rsidR="0003163B" w:rsidRPr="0003163B" w:rsidRDefault="0003163B" w:rsidP="00031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F03" w:rsidRPr="00B25EB2" w:rsidRDefault="00794F03" w:rsidP="000316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МБОУ </w:t>
      </w:r>
      <w:r w:rsidR="00A039E3">
        <w:rPr>
          <w:rFonts w:ascii="Times New Roman" w:eastAsia="Calibri" w:hAnsi="Times New Roman" w:cs="Times New Roman"/>
          <w:color w:val="000000"/>
          <w:sz w:val="24"/>
          <w:szCs w:val="24"/>
        </w:rPr>
        <w:t>«Шебалинская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</w:t>
      </w:r>
      <w:r w:rsidR="00A0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им. В. И. Фомичёва»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обеспечена учебниками, учебно-методической литературой по всем учебным предметам основной образовательной программы</w:t>
      </w:r>
      <w:r w:rsidR="002C7916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7D1B">
        <w:rPr>
          <w:rFonts w:ascii="Times New Roman" w:eastAsia="Calibri" w:hAnsi="Times New Roman" w:cs="Times New Roman"/>
          <w:color w:val="000000"/>
          <w:sz w:val="24"/>
          <w:szCs w:val="24"/>
        </w:rPr>
        <w:t>среднего</w:t>
      </w:r>
      <w:r w:rsidR="002C7916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 (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менее одного учебника на каждого обучающегося по каждому учебному предмету, входящему в обязательную часть учебного плана и часть, формируемую участниками образовательных отношений, учебного плана основной образовательной программы </w:t>
      </w:r>
      <w:r w:rsidR="008C7D1B">
        <w:rPr>
          <w:rFonts w:ascii="Times New Roman" w:eastAsia="Calibri" w:hAnsi="Times New Roman" w:cs="Times New Roman"/>
          <w:color w:val="000000"/>
          <w:sz w:val="24"/>
          <w:szCs w:val="24"/>
        </w:rPr>
        <w:t>среднего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</w:t>
      </w:r>
      <w:r w:rsidR="002C7916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4F03" w:rsidRPr="00B25EB2" w:rsidRDefault="00794F03" w:rsidP="00030B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Библиотека</w:t>
      </w:r>
      <w:r w:rsidR="0060400B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МБОУ </w:t>
      </w:r>
      <w:r w:rsidR="0060400B">
        <w:rPr>
          <w:rFonts w:ascii="Times New Roman" w:eastAsia="Calibri" w:hAnsi="Times New Roman" w:cs="Times New Roman"/>
          <w:color w:val="000000"/>
          <w:sz w:val="24"/>
          <w:szCs w:val="24"/>
        </w:rPr>
        <w:t>«Шебалинская</w:t>
      </w:r>
      <w:r w:rsidR="0060400B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</w:t>
      </w:r>
      <w:r w:rsidR="00604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им. В. И. Фомичёва»</w:t>
      </w:r>
      <w:r w:rsidR="0060400B"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имеет фонд дополнительной литературы, который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</w:t>
      </w:r>
      <w:r w:rsidR="008C7D1B">
        <w:rPr>
          <w:rFonts w:ascii="Times New Roman" w:eastAsia="Calibri" w:hAnsi="Times New Roman" w:cs="Times New Roman"/>
          <w:color w:val="000000"/>
          <w:sz w:val="24"/>
          <w:szCs w:val="24"/>
        </w:rPr>
        <w:t>среднего</w:t>
      </w:r>
      <w:r w:rsidRPr="00B25E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образования.</w:t>
      </w:r>
    </w:p>
    <w:p w:rsidR="00794F03" w:rsidRPr="00B25EB2" w:rsidRDefault="00794F03" w:rsidP="00030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    Школа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794F03" w:rsidRPr="00B25EB2" w:rsidRDefault="00794F03" w:rsidP="00030B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25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всём тексте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ОО заменить выражения: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«участники образовательного процесса» на «участники образовательных отношений», 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«образовательное учреждение» на «учреждение, осуществляющую образовательную деятельность»,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«образовательный процесс» на «образовательную  деятельность», 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ступени» на «на уровне», 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«на ступени» 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заменить на выражение «при получении 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образования»,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«на 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третьей 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ступени образования» на «при получении 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образования».</w:t>
      </w:r>
    </w:p>
    <w:p w:rsidR="00030B80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>-  «учебный процесс» на «учебная деятельность»</w:t>
      </w:r>
    </w:p>
    <w:p w:rsidR="00794F03" w:rsidRPr="00B25EB2" w:rsidRDefault="00794F03" w:rsidP="0003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«на следующую ступень общего образования» заменить словами «для получения </w:t>
      </w:r>
      <w:r w:rsidR="008C7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среднего </w:t>
      </w:r>
      <w:r w:rsidRPr="00B2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образования»;</w:t>
      </w:r>
    </w:p>
    <w:p w:rsidR="00794F03" w:rsidRPr="00B25EB2" w:rsidRDefault="00794F03" w:rsidP="00030B80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- «образовательного процесса на ступени» заменить словами «образовательной</w:t>
      </w:r>
      <w:r w:rsidR="00030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2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при получении».</w:t>
      </w:r>
    </w:p>
    <w:p w:rsidR="00A039E3" w:rsidRDefault="00A039E3" w:rsidP="00030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C8" w:rsidRPr="00B25EB2" w:rsidRDefault="00A36089" w:rsidP="00030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внесены с учетом изменений, которые были включены в ООП </w:t>
      </w:r>
      <w:r w:rsidR="006040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ОО, утвержденные приказом директора от </w:t>
      </w:r>
      <w:r w:rsidR="00A039E3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29.08.201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03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C7D1B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sectPr w:rsidR="003D1BC8" w:rsidRPr="00B25EB2" w:rsidSect="00806FE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99" w:rsidRDefault="00D02D99" w:rsidP="00794F03">
      <w:pPr>
        <w:spacing w:after="0" w:line="240" w:lineRule="auto"/>
      </w:pPr>
      <w:r>
        <w:separator/>
      </w:r>
    </w:p>
  </w:endnote>
  <w:endnote w:type="continuationSeparator" w:id="1">
    <w:p w:rsidR="00D02D99" w:rsidRDefault="00D02D99" w:rsidP="007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99" w:rsidRDefault="00D02D99" w:rsidP="00794F03">
      <w:pPr>
        <w:spacing w:after="0" w:line="240" w:lineRule="auto"/>
      </w:pPr>
      <w:r>
        <w:separator/>
      </w:r>
    </w:p>
  </w:footnote>
  <w:footnote w:type="continuationSeparator" w:id="1">
    <w:p w:rsidR="00D02D99" w:rsidRDefault="00D02D99" w:rsidP="00794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F03"/>
    <w:rsid w:val="00030B80"/>
    <w:rsid w:val="0003163B"/>
    <w:rsid w:val="0007211C"/>
    <w:rsid w:val="00076D30"/>
    <w:rsid w:val="000F6E2F"/>
    <w:rsid w:val="000F795A"/>
    <w:rsid w:val="00204A89"/>
    <w:rsid w:val="00240321"/>
    <w:rsid w:val="00271932"/>
    <w:rsid w:val="002B17FB"/>
    <w:rsid w:val="002C7916"/>
    <w:rsid w:val="002F51FF"/>
    <w:rsid w:val="00382BF7"/>
    <w:rsid w:val="003D1BC8"/>
    <w:rsid w:val="00403D86"/>
    <w:rsid w:val="00435F95"/>
    <w:rsid w:val="004F2687"/>
    <w:rsid w:val="00590830"/>
    <w:rsid w:val="005E6C11"/>
    <w:rsid w:val="00602C62"/>
    <w:rsid w:val="0060400B"/>
    <w:rsid w:val="0064169F"/>
    <w:rsid w:val="006474B3"/>
    <w:rsid w:val="00722FF7"/>
    <w:rsid w:val="00794F03"/>
    <w:rsid w:val="00806FE9"/>
    <w:rsid w:val="008412B5"/>
    <w:rsid w:val="00843D0B"/>
    <w:rsid w:val="00881352"/>
    <w:rsid w:val="0088523D"/>
    <w:rsid w:val="008C7D1B"/>
    <w:rsid w:val="008D5049"/>
    <w:rsid w:val="00944DF4"/>
    <w:rsid w:val="00945CB2"/>
    <w:rsid w:val="00973614"/>
    <w:rsid w:val="00A039E3"/>
    <w:rsid w:val="00A36089"/>
    <w:rsid w:val="00A57188"/>
    <w:rsid w:val="00AD004F"/>
    <w:rsid w:val="00AE40B9"/>
    <w:rsid w:val="00B25EB2"/>
    <w:rsid w:val="00CD4117"/>
    <w:rsid w:val="00CE71E4"/>
    <w:rsid w:val="00D02D99"/>
    <w:rsid w:val="00D11579"/>
    <w:rsid w:val="00DE73DB"/>
    <w:rsid w:val="00E0577B"/>
    <w:rsid w:val="00E67D0B"/>
    <w:rsid w:val="00EB10FB"/>
    <w:rsid w:val="00EF3E9E"/>
    <w:rsid w:val="00FA124F"/>
    <w:rsid w:val="00FE0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4" w:uiPriority="0"/>
    <w:lsdException w:name="Table Grid 5" w:uiPriority="0"/>
    <w:lsdException w:name="Table 3D effects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03"/>
  </w:style>
  <w:style w:type="paragraph" w:styleId="1">
    <w:name w:val="heading 1"/>
    <w:basedOn w:val="a"/>
    <w:next w:val="a"/>
    <w:link w:val="10"/>
    <w:qFormat/>
    <w:rsid w:val="00076D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6D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16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3163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94F03"/>
  </w:style>
  <w:style w:type="character" w:styleId="a3">
    <w:name w:val="Hyperlink"/>
    <w:basedOn w:val="a0"/>
    <w:uiPriority w:val="99"/>
    <w:unhideWhenUsed/>
    <w:rsid w:val="00794F03"/>
    <w:rPr>
      <w:color w:val="0069A9"/>
      <w:u w:val="single"/>
    </w:rPr>
  </w:style>
  <w:style w:type="paragraph" w:styleId="a4">
    <w:name w:val="Normal (Web)"/>
    <w:basedOn w:val="a"/>
    <w:unhideWhenUsed/>
    <w:rsid w:val="0079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4F03"/>
    <w:rPr>
      <w:b/>
      <w:bCs/>
    </w:rPr>
  </w:style>
  <w:style w:type="paragraph" w:styleId="a6">
    <w:name w:val="header"/>
    <w:basedOn w:val="a"/>
    <w:link w:val="a7"/>
    <w:unhideWhenUsed/>
    <w:rsid w:val="0079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94F03"/>
  </w:style>
  <w:style w:type="paragraph" w:styleId="a8">
    <w:name w:val="footer"/>
    <w:basedOn w:val="a"/>
    <w:link w:val="a9"/>
    <w:uiPriority w:val="99"/>
    <w:unhideWhenUsed/>
    <w:rsid w:val="0079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F03"/>
  </w:style>
  <w:style w:type="paragraph" w:styleId="aa">
    <w:name w:val="List Paragraph"/>
    <w:basedOn w:val="a"/>
    <w:uiPriority w:val="34"/>
    <w:qFormat/>
    <w:rsid w:val="00794F0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semiHidden/>
    <w:unhideWhenUsed/>
    <w:rsid w:val="0079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94F03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AE4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76D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6D30"/>
    <w:rPr>
      <w:rFonts w:ascii="Times New Roman" w:eastAsia="Times New Roman" w:hAnsi="Times New Roman" w:cs="Times New Roman"/>
      <w:b/>
      <w:color w:val="FF0000"/>
      <w:sz w:val="18"/>
      <w:szCs w:val="20"/>
      <w:lang w:eastAsia="ru-RU"/>
    </w:rPr>
  </w:style>
  <w:style w:type="paragraph" w:styleId="ae">
    <w:name w:val="Title"/>
    <w:basedOn w:val="a"/>
    <w:link w:val="af"/>
    <w:qFormat/>
    <w:rsid w:val="00076D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076D30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f0">
    <w:name w:val="Body Text"/>
    <w:basedOn w:val="a"/>
    <w:link w:val="af1"/>
    <w:rsid w:val="00076D3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76D30"/>
    <w:rPr>
      <w:rFonts w:ascii="Arial" w:eastAsia="Times New Roman" w:hAnsi="Arial" w:cs="Times New Roman"/>
      <w:szCs w:val="20"/>
      <w:lang w:eastAsia="ru-RU"/>
    </w:rPr>
  </w:style>
  <w:style w:type="paragraph" w:styleId="af2">
    <w:name w:val="Body Text Indent"/>
    <w:basedOn w:val="a"/>
    <w:link w:val="af3"/>
    <w:rsid w:val="00076D30"/>
    <w:pPr>
      <w:spacing w:after="0" w:line="240" w:lineRule="auto"/>
      <w:ind w:left="1418" w:hanging="142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076D30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076D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076D30"/>
  </w:style>
  <w:style w:type="table" w:customStyle="1" w:styleId="12">
    <w:name w:val="Сетка таблицы1"/>
    <w:basedOn w:val="a1"/>
    <w:next w:val="ad"/>
    <w:uiPriority w:val="59"/>
    <w:rsid w:val="000F6E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73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AD0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004F"/>
  </w:style>
  <w:style w:type="character" w:customStyle="1" w:styleId="30">
    <w:name w:val="Заголовок 3 Знак"/>
    <w:basedOn w:val="a0"/>
    <w:link w:val="3"/>
    <w:rsid w:val="000316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163B"/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  <w:style w:type="table" w:styleId="31">
    <w:name w:val="Table 3D effects 3"/>
    <w:basedOn w:val="a1"/>
    <w:rsid w:val="00031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Grid 4"/>
    <w:basedOn w:val="a1"/>
    <w:rsid w:val="00031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031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3">
    <w:name w:val="Абзац списка1"/>
    <w:basedOn w:val="a"/>
    <w:rsid w:val="0003163B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03163B"/>
  </w:style>
  <w:style w:type="character" w:styleId="af4">
    <w:name w:val="Emphasis"/>
    <w:uiPriority w:val="20"/>
    <w:qFormat/>
    <w:rsid w:val="0003163B"/>
    <w:rPr>
      <w:i/>
      <w:iCs/>
    </w:rPr>
  </w:style>
  <w:style w:type="paragraph" w:styleId="af5">
    <w:name w:val="No Spacing"/>
    <w:uiPriority w:val="1"/>
    <w:qFormat/>
    <w:rsid w:val="000316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+ Полужирный24"/>
    <w:aliases w:val="Курсив19"/>
    <w:rsid w:val="0003163B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03163B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6">
    <w:name w:val="Основной текст + Полужирный"/>
    <w:rsid w:val="0003163B"/>
    <w:rPr>
      <w:b/>
      <w:bCs/>
      <w:sz w:val="22"/>
      <w:szCs w:val="22"/>
      <w:lang w:bidi="ar-SA"/>
    </w:rPr>
  </w:style>
  <w:style w:type="character" w:customStyle="1" w:styleId="c4">
    <w:name w:val="c4"/>
    <w:rsid w:val="0003163B"/>
  </w:style>
  <w:style w:type="paragraph" w:customStyle="1" w:styleId="c0">
    <w:name w:val="c0"/>
    <w:basedOn w:val="a"/>
    <w:rsid w:val="0003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4F03"/>
  </w:style>
  <w:style w:type="character" w:styleId="a3">
    <w:name w:val="Hyperlink"/>
    <w:basedOn w:val="a0"/>
    <w:uiPriority w:val="99"/>
    <w:semiHidden/>
    <w:unhideWhenUsed/>
    <w:rsid w:val="00794F03"/>
    <w:rPr>
      <w:color w:val="0069A9"/>
      <w:u w:val="single"/>
    </w:rPr>
  </w:style>
  <w:style w:type="paragraph" w:styleId="a4">
    <w:name w:val="Normal (Web)"/>
    <w:basedOn w:val="a"/>
    <w:uiPriority w:val="99"/>
    <w:unhideWhenUsed/>
    <w:rsid w:val="0079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4F03"/>
    <w:rPr>
      <w:b/>
      <w:bCs/>
    </w:rPr>
  </w:style>
  <w:style w:type="paragraph" w:styleId="a6">
    <w:name w:val="header"/>
    <w:basedOn w:val="a"/>
    <w:link w:val="a7"/>
    <w:uiPriority w:val="99"/>
    <w:unhideWhenUsed/>
    <w:rsid w:val="0079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F03"/>
  </w:style>
  <w:style w:type="paragraph" w:styleId="a8">
    <w:name w:val="footer"/>
    <w:basedOn w:val="a"/>
    <w:link w:val="a9"/>
    <w:uiPriority w:val="99"/>
    <w:unhideWhenUsed/>
    <w:rsid w:val="0079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F03"/>
  </w:style>
  <w:style w:type="paragraph" w:styleId="aa">
    <w:name w:val="List Paragraph"/>
    <w:basedOn w:val="a"/>
    <w:uiPriority w:val="99"/>
    <w:qFormat/>
    <w:rsid w:val="00794F0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F5AE8E970EA10C80FF9CCD7A5CB84CC338FBD60F3D1C5BFBA5F9C76FDEAE5687EA793AFFA58E9X8k7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24638EF12B1331068B8EE777CC4B3FE3138205BFCFAFEC01544ED5462DC19D11F9A680E3588De93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80C6-10DB-4680-ACC3-8E7FF4C5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15</Pages>
  <Words>5078</Words>
  <Characters>28948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ОВ</dc:creator>
  <cp:lastModifiedBy>Admin</cp:lastModifiedBy>
  <cp:revision>17</cp:revision>
  <cp:lastPrinted>2018-03-24T12:32:00Z</cp:lastPrinted>
  <dcterms:created xsi:type="dcterms:W3CDTF">2017-01-11T12:02:00Z</dcterms:created>
  <dcterms:modified xsi:type="dcterms:W3CDTF">2018-03-24T12:33:00Z</dcterms:modified>
</cp:coreProperties>
</file>