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F8" w:rsidRDefault="001A6DF8"/>
    <w:p w:rsidR="001A6DF8" w:rsidRDefault="001A6DF8" w:rsidP="001A6DF8">
      <w:pPr>
        <w:spacing w:after="300" w:line="240" w:lineRule="auto"/>
        <w:textAlignment w:val="baseline"/>
        <w:outlineLvl w:val="0"/>
        <w:rPr>
          <w:rFonts w:ascii="Arial" w:eastAsia="Times New Roman" w:hAnsi="Arial" w:cs="Arial"/>
          <w:color w:val="AF5F00"/>
          <w:kern w:val="36"/>
          <w:sz w:val="54"/>
          <w:szCs w:val="54"/>
          <w:lang w:eastAsia="ru-RU"/>
        </w:rPr>
      </w:pPr>
      <w:r w:rsidRPr="001A6DF8">
        <w:rPr>
          <w:rFonts w:ascii="Arial" w:eastAsia="Times New Roman" w:hAnsi="Arial" w:cs="Arial"/>
          <w:color w:val="AF5F00"/>
          <w:kern w:val="36"/>
          <w:sz w:val="54"/>
          <w:szCs w:val="54"/>
          <w:lang w:eastAsia="ru-RU"/>
        </w:rPr>
        <w:t>Образовательные стандарты и требования</w:t>
      </w:r>
    </w:p>
    <w:p w:rsidR="001A6DF8" w:rsidRPr="001A6DF8" w:rsidRDefault="001A6DF8" w:rsidP="001A6DF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A6DF8">
        <w:rPr>
          <w:rFonts w:ascii="Montserrat" w:eastAsia="Times New Roman" w:hAnsi="Montserrat" w:cs="Times New Roman"/>
          <w:sz w:val="24"/>
          <w:szCs w:val="24"/>
          <w:lang w:eastAsia="ru-RU"/>
        </w:rPr>
        <w:t>Федеральные государственные образовательные стандарты устанавливаются в Российской Федерации в соответствии с требованиями статьи 11 Федерального закона «Об образовании в РФ» от 29.12.2012 года № 273-ФЗ.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Федеральные государственные образовательные стандарты (ФГОС)</w:t>
      </w:r>
      <w:r w:rsidRPr="001A6DF8">
        <w:rPr>
          <w:rFonts w:ascii="Times New Roman" w:eastAsia="Times New Roman" w:hAnsi="Times New Roman" w:cs="Times New Roman"/>
          <w:sz w:val="23"/>
          <w:szCs w:val="23"/>
          <w:lang w:eastAsia="ru-RU"/>
        </w:rPr>
        <w:t> –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Федеральные государственные образовательные стандарты и федеральные государственные требования обеспечивают: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sz w:val="23"/>
          <w:szCs w:val="23"/>
          <w:lang w:eastAsia="ru-RU"/>
        </w:rPr>
        <w:t>1) единство образовательного пространства Российской Федерации;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sz w:val="23"/>
          <w:szCs w:val="23"/>
          <w:lang w:eastAsia="ru-RU"/>
        </w:rPr>
        <w:t>2) преемственность основных образовательных программ;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sz w:val="23"/>
          <w:szCs w:val="23"/>
          <w:lang w:eastAsia="ru-RU"/>
        </w:rP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государственные гарантии уровня и качества образова</w:t>
      </w:r>
      <w:bookmarkStart w:id="0" w:name="_GoBack"/>
      <w:bookmarkEnd w:id="0"/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Федеральные государственные образовательные стандарты включают в себя требования к: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к результатам освоения основных образовательных программ.</w:t>
      </w: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Основные отличительные особенности ФГОС</w:t>
      </w:r>
    </w:p>
    <w:p w:rsidR="001A6DF8" w:rsidRPr="001A6DF8" w:rsidRDefault="001C66DA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Новые подходы к определению </w:t>
      </w:r>
      <w:r w:rsidR="001A6DF8"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стратегических целей стандартов:</w:t>
      </w:r>
    </w:p>
    <w:p w:rsidR="001A6DF8" w:rsidRPr="001A6DF8" w:rsidRDefault="001A6DF8" w:rsidP="001A6DF8">
      <w:pPr>
        <w:numPr>
          <w:ilvl w:val="0"/>
          <w:numId w:val="4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before="150" w:after="15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Обеспечение развития системы образования, повышения качества образования в условиях изменяющихся запросов личности и семьи, ожиданий общества и требований государства в сфере образования.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Стратегические задачи </w:t>
      </w:r>
      <w:proofErr w:type="gramStart"/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разработки  стандартов</w:t>
      </w:r>
      <w:proofErr w:type="gramEnd"/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1A6DF8" w:rsidRPr="001A6DF8" w:rsidRDefault="001A6DF8" w:rsidP="001A6DF8">
      <w:pPr>
        <w:numPr>
          <w:ilvl w:val="0"/>
          <w:numId w:val="5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before="150" w:after="15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Обеспечение социальной консолидации общества.</w:t>
      </w:r>
    </w:p>
    <w:p w:rsidR="001A6DF8" w:rsidRPr="001A6DF8" w:rsidRDefault="001A6DF8" w:rsidP="001A6DF8">
      <w:pPr>
        <w:numPr>
          <w:ilvl w:val="0"/>
          <w:numId w:val="5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before="150" w:after="15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Обеспечение конкурентоспособности личности, общества и государства.</w:t>
      </w:r>
    </w:p>
    <w:p w:rsidR="001A6DF8" w:rsidRPr="001A6DF8" w:rsidRDefault="001A6DF8" w:rsidP="001A6DF8">
      <w:pPr>
        <w:numPr>
          <w:ilvl w:val="0"/>
          <w:numId w:val="5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before="150" w:after="15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Обеспечение безопасности личности, общества и государства.</w:t>
      </w:r>
    </w:p>
    <w:p w:rsidR="001A6DF8" w:rsidRPr="001A6DF8" w:rsidRDefault="001A6DF8" w:rsidP="001A6DF8">
      <w:pPr>
        <w:numPr>
          <w:ilvl w:val="0"/>
          <w:numId w:val="5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before="150" w:after="15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Реализация и обеспечение смены ценностных установок образования: от освоения предметов к развитию личности.</w:t>
      </w:r>
    </w:p>
    <w:p w:rsidR="001A6DF8" w:rsidRPr="001A6DF8" w:rsidRDefault="001A6DF8" w:rsidP="001A6DF8">
      <w:pPr>
        <w:numPr>
          <w:ilvl w:val="0"/>
          <w:numId w:val="5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before="150" w:after="15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Организационно-экономическая модернизация образования, обеспечивающая реализацию стандартов.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Ценностные ориентиры системы общего образования, реализуемые в стандарте:</w:t>
      </w:r>
    </w:p>
    <w:p w:rsidR="001A6DF8" w:rsidRPr="001A6DF8" w:rsidRDefault="001A6DF8" w:rsidP="001A6DF8">
      <w:pPr>
        <w:numPr>
          <w:ilvl w:val="0"/>
          <w:numId w:val="6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гражданская идентичность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как ключевой компонент российской идентичности;</w:t>
      </w:r>
    </w:p>
    <w:p w:rsidR="001A6DF8" w:rsidRPr="001A6DF8" w:rsidRDefault="001A6DF8" w:rsidP="001A6DF8">
      <w:pPr>
        <w:numPr>
          <w:ilvl w:val="0"/>
          <w:numId w:val="6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идеалы ценностей гражданского общества,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в том числе ценностей человеческой жизни, семейные ценности, трудовая этика и пр.;</w:t>
      </w:r>
    </w:p>
    <w:p w:rsidR="001A6DF8" w:rsidRPr="001A6DF8" w:rsidRDefault="001A6DF8" w:rsidP="001A6DF8">
      <w:pPr>
        <w:numPr>
          <w:ilvl w:val="0"/>
          <w:numId w:val="6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патриотизм,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основанный на принципах гражданской ответственности и диалога культур;</w:t>
      </w:r>
    </w:p>
    <w:p w:rsidR="001A6DF8" w:rsidRPr="001A6DF8" w:rsidRDefault="001A6DF8" w:rsidP="001A6DF8">
      <w:pPr>
        <w:numPr>
          <w:ilvl w:val="0"/>
          <w:numId w:val="6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ценности личной, социальной и государственной безопасности;</w:t>
      </w:r>
    </w:p>
    <w:p w:rsidR="001A6DF8" w:rsidRPr="001A6DF8" w:rsidRDefault="001A6DF8" w:rsidP="001A6DF8">
      <w:pPr>
        <w:numPr>
          <w:ilvl w:val="0"/>
          <w:numId w:val="6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национальное согласие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по основным этапам становления и развития общества и государства.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Инновационные функции стандарта: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Инструмент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обеспечения баланса целей личности, общества и государства в образовании.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Инструмент 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формирования социального доверия, общественного согласия и гражданской консолидации.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Инструмент 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реализации государственной политики в сфере образования.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Обеспечение 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равных возможностей получения качественного образования.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Обеспечение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преемственности всех основных образовательных программ.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Содействие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сохранению и развитию культурного разнообразия и языкового наследия многонационального народа Российской Федерации.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Обеспечение 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единства образовательного пространства страны</w:t>
      </w:r>
    </w:p>
    <w:p w:rsidR="001A6DF8" w:rsidRPr="001A6DF8" w:rsidRDefault="001A6DF8" w:rsidP="001A6DF8">
      <w:pPr>
        <w:numPr>
          <w:ilvl w:val="0"/>
          <w:numId w:val="7"/>
        </w:num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Формирование</w:t>
      </w:r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proofErr w:type="spellStart"/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1A6DF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оценки результатов освоения основной образовательной программы.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Федеральные государственные образовательные стандарты и федеральные государственные требования включают в свою структуру требования к </w:t>
      </w: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условиям </w:t>
      </w: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реализации основных образовательных программ, в том числе кадровым, финансовым, материально-техническим и иным условиям и </w:t>
      </w: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результатам</w:t>
      </w: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освоения основных образовательных программ, тем самым государство создает гарантии качества образования, единые на всей территории Российской Федерации.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сфере общего образования федеральный государственный образовательный стандарт устанавливает требования к </w:t>
      </w: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личностным, </w:t>
      </w:r>
      <w:proofErr w:type="spellStart"/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метапредметным</w:t>
      </w:r>
      <w:proofErr w:type="spellEnd"/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, предметным</w:t>
      </w: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результатам освоения обучающимися основной образовательной программы общего образования.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Законом «Об образовании в РФ» предусматривается инклюзивное образование, следствием этого выступает закрепление в федеральных государственных образовательных стандартах специальных требований в целях обеспечения реализации права на образование </w:t>
      </w: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обучающихся с ограниченными возможностями здоровья</w:t>
      </w: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Такие требования предусматривают все федеральные государственные образовательные стандарты общего образования.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уровня к уровню </w:t>
      </w:r>
      <w:r w:rsidRPr="001A6DF8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меняется соотношение обязательной части образовательной </w:t>
      </w: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МБОУ </w:t>
      </w:r>
      <w:r w:rsidR="00844C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Фоминской </w:t>
      </w:r>
      <w:proofErr w:type="gramStart"/>
      <w:r w:rsidR="00844C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реализуются</w:t>
      </w:r>
      <w:proofErr w:type="gramEnd"/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следующие федеральные государственные образовательные стандарты:</w:t>
      </w: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Pr="001A6DF8" w:rsidRDefault="001C66DA" w:rsidP="001A6DF8">
      <w:p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5" w:history="1">
        <w:r w:rsidR="001A6DF8" w:rsidRPr="001A6DF8">
          <w:rPr>
            <w:rFonts w:ascii="inherit" w:eastAsia="Times New Roman" w:hAnsi="inherit" w:cs="Times New Roman"/>
            <w:color w:val="289DCC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государственный образовательный стандарт начального общего образования (1-4 классы);</w:t>
        </w:r>
      </w:hyperlink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Pr="001A6DF8" w:rsidRDefault="001C66DA" w:rsidP="001A6DF8">
      <w:p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6" w:history="1">
        <w:r w:rsidR="001A6DF8" w:rsidRPr="001A6DF8">
          <w:rPr>
            <w:rFonts w:ascii="inherit" w:eastAsia="Times New Roman" w:hAnsi="inherit" w:cs="Times New Roman"/>
            <w:color w:val="289DCC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государственный образовательный стандарт основного общего образования (5-9 классы);</w:t>
        </w:r>
      </w:hyperlink>
    </w:p>
    <w:p w:rsidR="001A6DF8" w:rsidRPr="001A6DF8" w:rsidRDefault="001C66DA" w:rsidP="001A6DF8">
      <w:pPr>
        <w:pBdr>
          <w:top w:val="single" w:sz="6" w:space="4" w:color="auto"/>
          <w:left w:val="single" w:sz="48" w:space="4" w:color="auto"/>
          <w:bottom w:val="single" w:sz="6" w:space="4" w:color="auto"/>
          <w:right w:val="single" w:sz="6" w:space="4" w:color="auto"/>
        </w:pBdr>
        <w:spacing w:after="0" w:line="240" w:lineRule="auto"/>
        <w:ind w:left="150" w:right="1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7" w:history="1">
        <w:r w:rsidR="001A6DF8" w:rsidRPr="001A6DF8">
          <w:rPr>
            <w:rFonts w:ascii="inherit" w:eastAsia="Times New Roman" w:hAnsi="inherit" w:cs="Times New Roman"/>
            <w:color w:val="289DCC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государственный образовательный стандарт среднего общего образования (10-11 классы).</w:t>
        </w:r>
      </w:hyperlink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Министерство просвещения РФ утвердило новые ФГОС начального и основного общего образования.</w:t>
      </w:r>
    </w:p>
    <w:p w:rsidR="001A6DF8" w:rsidRPr="001A6DF8" w:rsidRDefault="001A6DF8" w:rsidP="001A6DF8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noProof/>
          <w:color w:val="289DCC"/>
          <w:sz w:val="24"/>
          <w:szCs w:val="24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7EBA1420" wp14:editId="46978E03">
                <wp:extent cx="304800" cy="304800"/>
                <wp:effectExtent l="0" t="0" r="0" b="0"/>
                <wp:docPr id="7" name="AutoShape 9" descr="http://www.school303.spb.ru/wp-content/plugins/attachment-file-icons/mime/*.doc-icon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5E340976" id="AutoShape 9" o:spid="_x0000_s1026" alt="http://www.school303.spb.ru/wp-content/plugins/attachment-file-icons/mime/*.doc-icon.png" href="http://publication.pravo.gov.ru/Document/View/0001202107050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A6DF8" w:rsidRPr="001A6DF8" w:rsidRDefault="001C66DA" w:rsidP="001A6DF8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9" w:history="1">
        <w:r w:rsidR="001A6DF8" w:rsidRPr="001A6DF8">
          <w:rPr>
            <w:rFonts w:ascii="inherit" w:eastAsia="Times New Roman" w:hAnsi="inherit" w:cs="Times New Roman"/>
            <w:color w:val="289DCC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просвещения Российской Федерации от 31.05.2021 №286 «Об утверждении федерального государственного образовательного стандарта начального общего образования» (Зарегистрирован 05.07.2021 № 64100)</w:t>
        </w:r>
      </w:hyperlink>
    </w:p>
    <w:p w:rsidR="001A6DF8" w:rsidRPr="001A6DF8" w:rsidRDefault="001A6DF8" w:rsidP="001A6DF8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A6DF8">
        <w:rPr>
          <w:rFonts w:ascii="inherit" w:eastAsia="Times New Roman" w:hAnsi="inherit" w:cs="Times New Roman"/>
          <w:noProof/>
          <w:color w:val="289DCC"/>
          <w:sz w:val="24"/>
          <w:szCs w:val="24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43A2FF6B" wp14:editId="59658CCD">
                <wp:extent cx="304800" cy="304800"/>
                <wp:effectExtent l="0" t="0" r="0" b="0"/>
                <wp:docPr id="6" name="AutoShape 10" descr="http://www.school303.spb.ru/wp-content/plugins/attachment-file-icons/mime/*.doc-icon.pn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56B466D" id="AutoShape 10" o:spid="_x0000_s1026" alt="http://www.school303.spb.ru/wp-content/plugins/attachment-file-icons/mime/*.doc-icon.png" href="http://publication.pravo.gov.ru/Document/View/0001202107050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A6DF8" w:rsidRPr="001A6DF8" w:rsidRDefault="001C66DA" w:rsidP="001A6DF8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11" w:history="1">
        <w:r w:rsidR="001A6DF8" w:rsidRPr="001A6DF8">
          <w:rPr>
            <w:rFonts w:ascii="inherit" w:eastAsia="Times New Roman" w:hAnsi="inherit" w:cs="Times New Roman"/>
            <w:color w:val="289DCC"/>
            <w:sz w:val="24"/>
            <w:szCs w:val="24"/>
            <w:u w:val="single"/>
            <w:bdr w:val="none" w:sz="0" w:space="0" w:color="auto" w:frame="1"/>
            <w:lang w:eastAsia="ru-RU"/>
          </w:rPr>
          <w:t>Приказ Министерства просвещения Российской Федерации от 31.05.2021 №287 «Об утверждении федерального государственного образовательного стандарта основного общего образования» (Зарегистрирован 05.07.2021 № 64101)</w:t>
        </w:r>
      </w:hyperlink>
    </w:p>
    <w:p w:rsidR="001A6DF8" w:rsidRPr="001A6DF8" w:rsidRDefault="001A6DF8" w:rsidP="001A6D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A6DF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1A6DF8" w:rsidRPr="001A6DF8" w:rsidRDefault="001A6DF8" w:rsidP="001A6DF8">
      <w:pPr>
        <w:numPr>
          <w:ilvl w:val="0"/>
          <w:numId w:val="11"/>
        </w:numPr>
        <w:spacing w:after="0" w:line="240" w:lineRule="auto"/>
        <w:ind w:left="0" w:right="75"/>
        <w:jc w:val="center"/>
        <w:textAlignment w:val="baseline"/>
        <w:rPr>
          <w:rFonts w:ascii="inherit" w:eastAsia="Times New Roman" w:hAnsi="inherit" w:cs="Times New Roman"/>
          <w:caps/>
          <w:color w:val="000000"/>
          <w:sz w:val="21"/>
          <w:szCs w:val="21"/>
          <w:lang w:eastAsia="ru-RU"/>
        </w:rPr>
      </w:pPr>
    </w:p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p w:rsidR="001A6DF8" w:rsidRDefault="001A6DF8"/>
    <w:sectPr w:rsidR="001A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5553"/>
    <w:multiLevelType w:val="multilevel"/>
    <w:tmpl w:val="458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304E0"/>
    <w:multiLevelType w:val="multilevel"/>
    <w:tmpl w:val="796C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B35C8"/>
    <w:multiLevelType w:val="multilevel"/>
    <w:tmpl w:val="F688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0C0"/>
    <w:multiLevelType w:val="multilevel"/>
    <w:tmpl w:val="1CDA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C3A63"/>
    <w:multiLevelType w:val="multilevel"/>
    <w:tmpl w:val="73E4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9252A"/>
    <w:multiLevelType w:val="multilevel"/>
    <w:tmpl w:val="D7C2C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27562"/>
    <w:multiLevelType w:val="multilevel"/>
    <w:tmpl w:val="09B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456E7"/>
    <w:multiLevelType w:val="multilevel"/>
    <w:tmpl w:val="452C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92B39"/>
    <w:multiLevelType w:val="multilevel"/>
    <w:tmpl w:val="D00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E1D65"/>
    <w:multiLevelType w:val="multilevel"/>
    <w:tmpl w:val="C18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F7F2B"/>
    <w:multiLevelType w:val="multilevel"/>
    <w:tmpl w:val="DBA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C7"/>
    <w:rsid w:val="001A6DF8"/>
    <w:rsid w:val="001C66DA"/>
    <w:rsid w:val="006573C7"/>
    <w:rsid w:val="00844C33"/>
    <w:rsid w:val="00A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45E87-EDAA-4243-87C3-3DFBFA79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6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5699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1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8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0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8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24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4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93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1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48152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303.spb.ru/wp-content/uploads/2021/06/fgos_ru_sre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303.spb.ru/wp-content/uploads/2021/06/fgos_ru_osnov.pdf" TargetMode="External"/><Relationship Id="rId11" Type="http://schemas.openxmlformats.org/officeDocument/2006/relationships/hyperlink" Target="http://publication.pravo.gov.ru/Document/View/0001202107050027" TargetMode="External"/><Relationship Id="rId5" Type="http://schemas.openxmlformats.org/officeDocument/2006/relationships/hyperlink" Target="http://www.school303.spb.ru/wp-content/uploads/2021/06/fgos_ru_nach.pdf" TargetMode="External"/><Relationship Id="rId10" Type="http://schemas.openxmlformats.org/officeDocument/2006/relationships/hyperlink" Target="http://publication.pravo.gov.ru/Document/View/000120210705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0705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Секретарь</cp:lastModifiedBy>
  <cp:revision>4</cp:revision>
  <dcterms:created xsi:type="dcterms:W3CDTF">2024-04-01T06:36:00Z</dcterms:created>
  <dcterms:modified xsi:type="dcterms:W3CDTF">2024-04-01T07:49:00Z</dcterms:modified>
</cp:coreProperties>
</file>