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EB" w:rsidRDefault="00DA756C" w:rsidP="00DA756C">
      <w:pPr>
        <w:pStyle w:val="a8"/>
        <w:framePr w:w="5041" w:wrap="none" w:vAnchor="page" w:hAnchor="page" w:x="3286" w:y="1215"/>
        <w:shd w:val="clear" w:color="auto" w:fill="auto"/>
        <w:spacing w:line="280" w:lineRule="exact"/>
      </w:pPr>
      <w:r>
        <w:t>Учебный план театральной студии</w:t>
      </w:r>
    </w:p>
    <w:tbl>
      <w:tblPr>
        <w:tblpPr w:leftFromText="180" w:rightFromText="180" w:vertAnchor="text" w:horzAnchor="margin" w:tblpXSpec="center" w:tblpY="14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397"/>
        <w:gridCol w:w="1277"/>
        <w:gridCol w:w="1560"/>
        <w:gridCol w:w="1555"/>
      </w:tblGrid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1" w:type="dxa"/>
            <w:vMerge w:val="restart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after="60" w:line="220" w:lineRule="exact"/>
              <w:ind w:left="240" w:firstLine="0"/>
            </w:pPr>
            <w:r>
              <w:rPr>
                <w:rStyle w:val="211pt"/>
              </w:rPr>
              <w:t>№</w:t>
            </w:r>
          </w:p>
          <w:p w:rsidR="00DA756C" w:rsidRDefault="00DA756C" w:rsidP="00DA756C">
            <w:pPr>
              <w:pStyle w:val="20"/>
              <w:shd w:val="clear" w:color="auto" w:fill="auto"/>
              <w:spacing w:before="60" w:line="220" w:lineRule="exact"/>
              <w:ind w:left="240" w:firstLine="0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4397" w:type="dxa"/>
            <w:vMerge w:val="restart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Тема урока</w:t>
            </w:r>
          </w:p>
        </w:tc>
        <w:tc>
          <w:tcPr>
            <w:tcW w:w="4392" w:type="dxa"/>
            <w:gridSpan w:val="3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Количество часов</w:t>
            </w: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701" w:type="dxa"/>
            <w:vMerge/>
            <w:shd w:val="clear" w:color="auto" w:fill="FFFFFF"/>
            <w:vAlign w:val="center"/>
          </w:tcPr>
          <w:p w:rsidR="00DA756C" w:rsidRDefault="00DA756C" w:rsidP="00DA756C"/>
        </w:tc>
        <w:tc>
          <w:tcPr>
            <w:tcW w:w="4397" w:type="dxa"/>
            <w:vMerge/>
            <w:shd w:val="clear" w:color="auto" w:fill="FFFFFF"/>
            <w:vAlign w:val="center"/>
          </w:tcPr>
          <w:p w:rsidR="00DA756C" w:rsidRDefault="00DA756C" w:rsidP="00DA756C"/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pStyle w:val="20"/>
              <w:shd w:val="clear" w:color="auto" w:fill="auto"/>
              <w:spacing w:line="278" w:lineRule="exact"/>
              <w:ind w:left="240" w:firstLine="0"/>
            </w:pPr>
            <w:r>
              <w:rPr>
                <w:rStyle w:val="211pt"/>
              </w:rPr>
              <w:t>Контроль</w:t>
            </w:r>
          </w:p>
          <w:p w:rsidR="00DA756C" w:rsidRDefault="00DA756C" w:rsidP="00DA756C">
            <w:pPr>
              <w:pStyle w:val="20"/>
              <w:shd w:val="clear" w:color="auto" w:fill="auto"/>
              <w:spacing w:line="278" w:lineRule="exact"/>
              <w:ind w:left="240" w:firstLine="0"/>
            </w:pPr>
            <w:proofErr w:type="spellStart"/>
            <w:r>
              <w:rPr>
                <w:rStyle w:val="211pt"/>
              </w:rPr>
              <w:t>ные</w:t>
            </w:r>
            <w:proofErr w:type="spellEnd"/>
          </w:p>
          <w:p w:rsidR="00DA756C" w:rsidRDefault="00DA756C" w:rsidP="00DA756C">
            <w:pPr>
              <w:pStyle w:val="20"/>
              <w:shd w:val="clear" w:color="auto" w:fill="auto"/>
              <w:spacing w:line="278" w:lineRule="exact"/>
              <w:ind w:left="240" w:firstLine="0"/>
            </w:pPr>
            <w:r>
              <w:rPr>
                <w:rStyle w:val="211pt"/>
              </w:rPr>
              <w:t>работы</w:t>
            </w: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pStyle w:val="20"/>
              <w:shd w:val="clear" w:color="auto" w:fill="auto"/>
              <w:spacing w:line="278" w:lineRule="exact"/>
              <w:ind w:left="240" w:firstLine="0"/>
            </w:pPr>
            <w:proofErr w:type="spellStart"/>
            <w:r>
              <w:rPr>
                <w:rStyle w:val="211pt"/>
              </w:rPr>
              <w:t>Практичес</w:t>
            </w:r>
            <w:proofErr w:type="spellEnd"/>
          </w:p>
          <w:p w:rsidR="00DA756C" w:rsidRDefault="00DA756C" w:rsidP="00DA756C">
            <w:pPr>
              <w:pStyle w:val="20"/>
              <w:shd w:val="clear" w:color="auto" w:fill="auto"/>
              <w:spacing w:line="278" w:lineRule="exact"/>
              <w:ind w:left="240" w:firstLine="0"/>
            </w:pPr>
            <w:proofErr w:type="gramStart"/>
            <w:r>
              <w:rPr>
                <w:rStyle w:val="211pt"/>
              </w:rPr>
              <w:t>кие</w:t>
            </w:r>
            <w:proofErr w:type="gramEnd"/>
          </w:p>
          <w:p w:rsidR="00DA756C" w:rsidRDefault="00DA756C" w:rsidP="00DA756C">
            <w:pPr>
              <w:pStyle w:val="20"/>
              <w:shd w:val="clear" w:color="auto" w:fill="auto"/>
              <w:spacing w:line="278" w:lineRule="exact"/>
              <w:ind w:left="240" w:firstLine="0"/>
            </w:pPr>
            <w:r>
              <w:rPr>
                <w:rStyle w:val="211pt"/>
              </w:rPr>
              <w:t>работы</w:t>
            </w: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Вводное занятие по курсу. Знакомство с содержанием учебника для 3 класса по литературному чтению, рубрикой «Наш театр»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93" w:lineRule="exact"/>
              <w:ind w:firstLine="0"/>
            </w:pPr>
            <w:r>
              <w:rPr>
                <w:rStyle w:val="211pt0"/>
              </w:rPr>
              <w:t>История возникновения театра. Первые зрелищные мероприятия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3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69" w:lineRule="exact"/>
              <w:ind w:firstLine="0"/>
            </w:pPr>
            <w:r>
              <w:rPr>
                <w:rStyle w:val="211pt0"/>
              </w:rPr>
              <w:t>История современного театра. Детские театры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01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4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Кукольный театр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5</w:t>
            </w:r>
          </w:p>
        </w:tc>
        <w:tc>
          <w:tcPr>
            <w:tcW w:w="4397" w:type="dxa"/>
            <w:shd w:val="clear" w:color="auto" w:fill="FFFFFF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Изготовление пальчиковых кукол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01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6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Цирк — зрелищный театр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7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Устройство зрительного зала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8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Чтение произведения В. Драгунского «Где это видано, где это слыхано». Герои произведения. Отбор выразительных средств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9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 xml:space="preserve">Подготовка декораций к </w:t>
            </w:r>
            <w:proofErr w:type="spellStart"/>
            <w:r>
              <w:rPr>
                <w:rStyle w:val="211pt0"/>
              </w:rPr>
              <w:t>инсценированию</w:t>
            </w:r>
            <w:proofErr w:type="spellEnd"/>
            <w:r>
              <w:rPr>
                <w:rStyle w:val="211pt0"/>
              </w:rPr>
              <w:t xml:space="preserve"> произведения В. Драгунского «Где это видано, где это слыхано»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10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 w:rsidP="00DA756C">
            <w:pPr>
              <w:pStyle w:val="20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211pt0"/>
              </w:rPr>
              <w:t>Инсценированиепроизведения</w:t>
            </w:r>
            <w:proofErr w:type="spellEnd"/>
            <w:r>
              <w:rPr>
                <w:rStyle w:val="211pt0"/>
              </w:rPr>
              <w:t xml:space="preserve"> В. </w:t>
            </w:r>
            <w:proofErr w:type="gramStart"/>
            <w:r>
              <w:rPr>
                <w:rStyle w:val="211pt0"/>
              </w:rPr>
              <w:t>Драгунского</w:t>
            </w:r>
            <w:proofErr w:type="gramEnd"/>
            <w:r>
              <w:rPr>
                <w:rStyle w:val="211pt0"/>
              </w:rPr>
              <w:t xml:space="preserve"> «Где это видано, где это слыхано». Театральная игра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 w:rsidP="00DA756C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 w:rsidP="00DA756C">
            <w:pPr>
              <w:rPr>
                <w:sz w:val="10"/>
                <w:szCs w:val="10"/>
              </w:rPr>
            </w:pPr>
          </w:p>
        </w:tc>
      </w:tr>
    </w:tbl>
    <w:p w:rsidR="00682CEB" w:rsidRPr="00DA756C" w:rsidRDefault="00682CEB">
      <w:pPr>
        <w:rPr>
          <w:sz w:val="2"/>
          <w:szCs w:val="2"/>
          <w:lang w:val="en-US"/>
        </w:rPr>
        <w:sectPr w:rsidR="00682CEB" w:rsidRPr="00DA756C" w:rsidSect="00DA75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397"/>
        <w:gridCol w:w="1277"/>
        <w:gridCol w:w="1560"/>
        <w:gridCol w:w="1555"/>
      </w:tblGrid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lastRenderedPageBreak/>
              <w:t>11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93" w:lineRule="exact"/>
              <w:ind w:firstLine="0"/>
            </w:pPr>
            <w:r>
              <w:rPr>
                <w:rStyle w:val="211pt0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12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13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78" w:lineRule="exact"/>
              <w:ind w:firstLine="0"/>
            </w:pPr>
            <w:r>
              <w:rPr>
                <w:rStyle w:val="211pt0"/>
              </w:rPr>
              <w:t>Аннотация. Создание аннотации на просмотренный спектакль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14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93" w:lineRule="exact"/>
              <w:ind w:firstLine="0"/>
            </w:pPr>
            <w:r>
              <w:rPr>
                <w:rStyle w:val="211pt0"/>
              </w:rPr>
              <w:t>Чтение произведения «По щучьему велению» (русская народная сказка). Герои произведения. Отбор выразительных средств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15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78" w:lineRule="exact"/>
              <w:ind w:firstLine="0"/>
            </w:pPr>
            <w:r>
              <w:rPr>
                <w:rStyle w:val="211pt0"/>
              </w:rPr>
              <w:t xml:space="preserve">Подготовка декораций к </w:t>
            </w:r>
            <w:proofErr w:type="spellStart"/>
            <w:r>
              <w:rPr>
                <w:rStyle w:val="211pt0"/>
              </w:rPr>
              <w:t>инсценированию</w:t>
            </w:r>
            <w:proofErr w:type="spellEnd"/>
            <w:r>
              <w:rPr>
                <w:rStyle w:val="211pt0"/>
              </w:rPr>
              <w:t xml:space="preserve"> произведения «По щучьему велению» (русская народная сказка)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16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211pt0"/>
              </w:rPr>
              <w:t>Инсценирование</w:t>
            </w:r>
            <w:proofErr w:type="spellEnd"/>
            <w:r>
              <w:rPr>
                <w:rStyle w:val="211pt0"/>
              </w:rPr>
              <w:t xml:space="preserve"> произведения «По щучьему велению» (русская народная сказка). Театральная игра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17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88" w:lineRule="exact"/>
              <w:ind w:firstLine="0"/>
            </w:pPr>
            <w:r>
              <w:rPr>
                <w:rStyle w:val="211pt0"/>
              </w:rPr>
              <w:t>Театральная афиша. Театральная программка. Театральный билет. Спектакль «По щучьему велению»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18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19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93" w:lineRule="exact"/>
              <w:ind w:firstLine="0"/>
            </w:pPr>
            <w:r>
              <w:rPr>
                <w:rStyle w:val="211pt0"/>
              </w:rPr>
              <w:t>Аннотация. Создание аннотации на просмотренный спектакль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20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Чтение произведения М. Горького «</w:t>
            </w:r>
            <w:proofErr w:type="spellStart"/>
            <w:r>
              <w:rPr>
                <w:rStyle w:val="211pt0"/>
              </w:rPr>
              <w:t>Воробьишко</w:t>
            </w:r>
            <w:proofErr w:type="spellEnd"/>
            <w:r>
              <w:rPr>
                <w:rStyle w:val="211pt0"/>
              </w:rPr>
              <w:t>». Герои произведения. Отбор выразительных средств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21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93" w:lineRule="exact"/>
              <w:ind w:firstLine="0"/>
            </w:pPr>
            <w:r>
              <w:rPr>
                <w:rStyle w:val="211pt0"/>
              </w:rPr>
              <w:t xml:space="preserve">Подготовка декораций к </w:t>
            </w:r>
            <w:proofErr w:type="spellStart"/>
            <w:r>
              <w:rPr>
                <w:rStyle w:val="211pt0"/>
              </w:rPr>
              <w:t>инсценированиюпроизведения</w:t>
            </w:r>
            <w:proofErr w:type="spell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М.Горького</w:t>
            </w:r>
            <w:proofErr w:type="spellEnd"/>
            <w:r>
              <w:rPr>
                <w:rStyle w:val="211pt0"/>
              </w:rPr>
              <w:t xml:space="preserve"> «</w:t>
            </w:r>
            <w:proofErr w:type="spellStart"/>
            <w:r>
              <w:rPr>
                <w:rStyle w:val="211pt0"/>
              </w:rPr>
              <w:t>Воробьишко</w:t>
            </w:r>
            <w:proofErr w:type="spellEnd"/>
            <w:r>
              <w:rPr>
                <w:rStyle w:val="211pt0"/>
              </w:rPr>
              <w:t>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01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22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211pt0"/>
              </w:rPr>
              <w:t>Инсценированиепроизведения</w:t>
            </w:r>
            <w:proofErr w:type="spellEnd"/>
            <w:r>
              <w:rPr>
                <w:rStyle w:val="211pt0"/>
              </w:rPr>
              <w:t xml:space="preserve"> М.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10560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10560" w:wrap="none" w:vAnchor="page" w:hAnchor="page" w:x="1567" w:y="566"/>
              <w:rPr>
                <w:sz w:val="10"/>
                <w:szCs w:val="10"/>
              </w:rPr>
            </w:pPr>
          </w:p>
        </w:tc>
      </w:tr>
    </w:tbl>
    <w:p w:rsidR="00682CEB" w:rsidRDefault="00682CEB">
      <w:pPr>
        <w:rPr>
          <w:sz w:val="2"/>
          <w:szCs w:val="2"/>
        </w:rPr>
        <w:sectPr w:rsidR="00682CEB" w:rsidSect="00DA75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397"/>
        <w:gridCol w:w="1277"/>
        <w:gridCol w:w="1560"/>
        <w:gridCol w:w="1555"/>
      </w:tblGrid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701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69" w:lineRule="exact"/>
              <w:ind w:firstLine="0"/>
            </w:pPr>
            <w:r>
              <w:rPr>
                <w:rStyle w:val="211pt0"/>
              </w:rPr>
              <w:t>Драгунского «</w:t>
            </w:r>
            <w:proofErr w:type="spellStart"/>
            <w:r>
              <w:rPr>
                <w:rStyle w:val="211pt0"/>
              </w:rPr>
              <w:t>Воробьишко</w:t>
            </w:r>
            <w:proofErr w:type="spellEnd"/>
            <w:r>
              <w:rPr>
                <w:rStyle w:val="211pt0"/>
              </w:rPr>
              <w:t>». Театральная игра</w:t>
            </w:r>
          </w:p>
        </w:tc>
        <w:tc>
          <w:tcPr>
            <w:tcW w:w="1277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23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93" w:lineRule="exact"/>
              <w:ind w:firstLine="0"/>
            </w:pPr>
            <w:r>
              <w:rPr>
                <w:rStyle w:val="211pt0"/>
              </w:rPr>
              <w:t>Театральная афиша. Театральная программка. Театральный билет. Спектакль «</w:t>
            </w:r>
            <w:proofErr w:type="spellStart"/>
            <w:r>
              <w:rPr>
                <w:rStyle w:val="211pt0"/>
              </w:rPr>
              <w:t>Воробьишко</w:t>
            </w:r>
            <w:proofErr w:type="spellEnd"/>
            <w:r>
              <w:rPr>
                <w:rStyle w:val="211pt0"/>
              </w:rPr>
              <w:t>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24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25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8" w:lineRule="exact"/>
              <w:ind w:firstLine="0"/>
            </w:pPr>
            <w:r>
              <w:rPr>
                <w:rStyle w:val="211pt0"/>
              </w:rPr>
              <w:t>Аннотация. Создание аннотации на просмотренный спектакль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26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Чтение произведения И. Крылова «Квартет». Герои произведения. Отбор выразительных средств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27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 xml:space="preserve">Подготовка декораций к </w:t>
            </w:r>
            <w:proofErr w:type="spellStart"/>
            <w:r>
              <w:rPr>
                <w:rStyle w:val="211pt0"/>
              </w:rPr>
              <w:t>инсценированию</w:t>
            </w:r>
            <w:proofErr w:type="spellEnd"/>
            <w:r>
              <w:rPr>
                <w:rStyle w:val="211pt0"/>
              </w:rPr>
              <w:t xml:space="preserve"> произведения И. Крылова «Квартет»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701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28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83" w:lineRule="exact"/>
              <w:ind w:firstLine="0"/>
            </w:pPr>
            <w:proofErr w:type="spellStart"/>
            <w:r>
              <w:rPr>
                <w:rStyle w:val="211pt0"/>
              </w:rPr>
              <w:t>Инсценированиепроизведения</w:t>
            </w:r>
            <w:proofErr w:type="spellEnd"/>
            <w:r>
              <w:rPr>
                <w:rStyle w:val="211pt0"/>
              </w:rPr>
              <w:t xml:space="preserve"> И. Крылова «Квартет». Театральная игра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29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0"/>
              </w:rPr>
              <w:t>Театральная афиша. Театральная программка. Театральный билет. Спектакль «Квартет»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30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Чтение произведения С. Михалкова «Упрямый козлёнок». Герои произведения. Отбор выразительных средств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31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 xml:space="preserve">Подготовка декораций к </w:t>
            </w:r>
            <w:proofErr w:type="spellStart"/>
            <w:r>
              <w:rPr>
                <w:rStyle w:val="211pt0"/>
              </w:rPr>
              <w:t>инсценированию</w:t>
            </w:r>
            <w:proofErr w:type="spellEnd"/>
            <w:r>
              <w:rPr>
                <w:rStyle w:val="211pt0"/>
              </w:rPr>
              <w:t xml:space="preserve"> произведения С. Михалкова «Упрямый козлёнок»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RPr="00DA756C" w:rsidTr="00DA756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01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32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11pt0"/>
              </w:rPr>
              <w:t>Инсценированиепроизведения</w:t>
            </w:r>
            <w:proofErr w:type="spellEnd"/>
            <w:r>
              <w:rPr>
                <w:rStyle w:val="211pt0"/>
              </w:rPr>
              <w:t xml:space="preserve"> С. Михалкова «Упрямый козлёнок». Театральная игра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</w:tr>
      <w:tr w:rsidR="00DA756C" w:rsidTr="00DA756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098" w:type="dxa"/>
            <w:gridSpan w:val="2"/>
            <w:shd w:val="clear" w:color="auto" w:fill="FFFFFF"/>
            <w:vAlign w:val="bottom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74" w:lineRule="exact"/>
              <w:ind w:left="240" w:firstLine="0"/>
            </w:pPr>
            <w:r>
              <w:rPr>
                <w:rStyle w:val="211pt0"/>
              </w:rPr>
              <w:t>ОБЩЕЕ КОЛИЧЕСТВО ЧАСОВ ПО ПРОГРАММЕ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32</w:t>
            </w:r>
          </w:p>
        </w:tc>
        <w:tc>
          <w:tcPr>
            <w:tcW w:w="1560" w:type="dxa"/>
            <w:shd w:val="clear" w:color="auto" w:fill="FFFFFF"/>
          </w:tcPr>
          <w:p w:rsidR="00DA756C" w:rsidRDefault="00DA756C">
            <w:pPr>
              <w:framePr w:w="14314" w:h="9768" w:wrap="none" w:vAnchor="page" w:hAnchor="page" w:x="1567" w:y="56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DA756C" w:rsidRDefault="00DA756C">
            <w:pPr>
              <w:pStyle w:val="20"/>
              <w:framePr w:w="14314" w:h="9768" w:wrap="none" w:vAnchor="page" w:hAnchor="page" w:x="1567" w:y="56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0"/>
              </w:rPr>
              <w:t>0</w:t>
            </w:r>
          </w:p>
        </w:tc>
      </w:tr>
    </w:tbl>
    <w:p w:rsidR="00682CEB" w:rsidRDefault="00682CEB">
      <w:pPr>
        <w:rPr>
          <w:sz w:val="2"/>
          <w:szCs w:val="2"/>
        </w:rPr>
        <w:sectPr w:rsidR="00682CEB" w:rsidSect="00DA75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82CEB" w:rsidRDefault="00682CEB" w:rsidP="00DA756C">
      <w:pPr>
        <w:rPr>
          <w:sz w:val="2"/>
          <w:szCs w:val="2"/>
        </w:rPr>
      </w:pPr>
    </w:p>
    <w:sectPr w:rsidR="00682CE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9F" w:rsidRDefault="00E1089F">
      <w:r>
        <w:separator/>
      </w:r>
    </w:p>
  </w:endnote>
  <w:endnote w:type="continuationSeparator" w:id="0">
    <w:p w:rsidR="00E1089F" w:rsidRDefault="00E1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9F" w:rsidRDefault="00E1089F"/>
  </w:footnote>
  <w:footnote w:type="continuationSeparator" w:id="0">
    <w:p w:rsidR="00E1089F" w:rsidRDefault="00E108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F3"/>
    <w:multiLevelType w:val="multilevel"/>
    <w:tmpl w:val="05260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22B4E"/>
    <w:multiLevelType w:val="multilevel"/>
    <w:tmpl w:val="EF58AB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8B2CB2"/>
    <w:multiLevelType w:val="multilevel"/>
    <w:tmpl w:val="B36022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C370A4"/>
    <w:multiLevelType w:val="multilevel"/>
    <w:tmpl w:val="16BCAE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4D7F07"/>
    <w:multiLevelType w:val="multilevel"/>
    <w:tmpl w:val="247E7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0035E4"/>
    <w:multiLevelType w:val="multilevel"/>
    <w:tmpl w:val="5A584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82CEB"/>
    <w:rsid w:val="00682CEB"/>
    <w:rsid w:val="00DA756C"/>
    <w:rsid w:val="00E1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8">
    <w:name w:val="Номер заголовка №2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1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420" w:line="46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line="643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3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9">
    <w:name w:val="Номер заголовка №2"/>
    <w:basedOn w:val="a"/>
    <w:link w:val="28"/>
    <w:pPr>
      <w:shd w:val="clear" w:color="auto" w:fill="FFFFFF"/>
      <w:spacing w:after="72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Наталья</cp:lastModifiedBy>
  <cp:revision>2</cp:revision>
  <dcterms:created xsi:type="dcterms:W3CDTF">2024-11-20T20:12:00Z</dcterms:created>
  <dcterms:modified xsi:type="dcterms:W3CDTF">2024-11-20T20:19:00Z</dcterms:modified>
</cp:coreProperties>
</file>