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spacing w:after="0"/>
      </w:pPr>
      <w:r/>
      <w:r/>
    </w:p>
    <w:p>
      <w:pPr>
        <w:ind w:firstLine="709"/>
        <w:jc w:val="center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Лучшая подборка мультимедийных </w:t>
      </w:r>
      <w:r>
        <w:rPr>
          <w:rFonts w:ascii="Times New Roman" w:hAnsi="Times New Roman" w:cs="Times New Roman"/>
          <w:b/>
          <w:sz w:val="32"/>
          <w:szCs w:val="32"/>
        </w:rPr>
        <w:t xml:space="preserve">интернет-ресурсов</w:t>
      </w:r>
      <w:r>
        <w:rPr>
          <w:rFonts w:ascii="Times New Roman" w:hAnsi="Times New Roman" w:cs="Times New Roman"/>
          <w:b/>
          <w:sz w:val="32"/>
          <w:szCs w:val="32"/>
        </w:rPr>
        <w:t xml:space="preserve"> для изучения школьной программы</w:t>
      </w:r>
      <w:r/>
    </w:p>
    <w:p>
      <w:pPr>
        <w:ind w:firstLine="709"/>
        <w:jc w:val="center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Представляю</w:t>
      </w:r>
      <w:r>
        <w:rPr>
          <w:rFonts w:ascii="Times New Roman" w:hAnsi="Times New Roman" w:cs="Times New Roman"/>
          <w:sz w:val="28"/>
          <w:szCs w:val="28"/>
        </w:rPr>
        <w:t xml:space="preserve"> вашему вниманию </w:t>
      </w:r>
      <w:r>
        <w:rPr>
          <w:rFonts w:ascii="Times New Roman" w:hAnsi="Times New Roman" w:cs="Times New Roman"/>
          <w:sz w:val="28"/>
          <w:szCs w:val="28"/>
        </w:rPr>
        <w:t xml:space="preserve">доступные, </w:t>
      </w:r>
      <w:r>
        <w:rPr>
          <w:rFonts w:ascii="Times New Roman" w:hAnsi="Times New Roman" w:cs="Times New Roman"/>
          <w:sz w:val="28"/>
          <w:szCs w:val="28"/>
        </w:rPr>
        <w:t xml:space="preserve">удобные и эффективные </w:t>
      </w:r>
      <w:r>
        <w:rPr>
          <w:rFonts w:ascii="Times New Roman" w:hAnsi="Times New Roman" w:cs="Times New Roman"/>
          <w:sz w:val="28"/>
          <w:szCs w:val="28"/>
        </w:rPr>
        <w:t xml:space="preserve">мультимедийные </w:t>
      </w:r>
      <w:r>
        <w:rPr>
          <w:rFonts w:ascii="Times New Roman" w:hAnsi="Times New Roman" w:cs="Times New Roman"/>
          <w:sz w:val="28"/>
          <w:szCs w:val="28"/>
        </w:rPr>
        <w:t xml:space="preserve">интернет – ресурсы, которыми я по</w:t>
      </w:r>
      <w:r>
        <w:rPr>
          <w:rFonts w:ascii="Times New Roman" w:hAnsi="Times New Roman" w:cs="Times New Roman"/>
          <w:sz w:val="28"/>
          <w:szCs w:val="28"/>
        </w:rPr>
        <w:t xml:space="preserve">льзуюсь</w:t>
      </w:r>
      <w:r>
        <w:rPr>
          <w:rFonts w:ascii="Times New Roman" w:hAnsi="Times New Roman" w:cs="Times New Roman"/>
          <w:sz w:val="28"/>
          <w:szCs w:val="28"/>
        </w:rPr>
        <w:t xml:space="preserve"> на уроках,</w:t>
      </w:r>
      <w:r>
        <w:rPr>
          <w:rFonts w:ascii="Times New Roman" w:hAnsi="Times New Roman" w:cs="Times New Roman"/>
          <w:sz w:val="28"/>
          <w:szCs w:val="28"/>
        </w:rPr>
        <w:t xml:space="preserve"> во внеурочной деятельности, а также при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pStyle w:val="605"/>
        <w:numPr>
          <w:ilvl w:val="0"/>
          <w:numId w:val="1"/>
        </w:numPr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Интернет-урок.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Ссылка на ресурс:</w:t>
      </w:r>
      <w:r>
        <w:t xml:space="preserve"> </w:t>
      </w:r>
      <w:hyperlink r:id="rId9" w:tooltip="http://www.interneturok.ru/" w:history="1">
        <w:r>
          <w:rPr>
            <w:rStyle w:val="604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http://www.interneturok.ru/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 ресурса: образовательная онлайн-школа,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видеоуроков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, конспектов, т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естов, тренажеров,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видеолекций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Самая крупная коллекция уроков от лучших преподавателей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72727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3429635"/>
                <wp:effectExtent l="0" t="0" r="0" b="0"/>
                <wp:docPr id="1" name="Рисунок 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572635" cy="34296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60.0pt;height:270.1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Материалы представлены по всем предметам школьной программы с 1 по 11 класс.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Нужна регистрация.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Есть бесплатный (все разделы и сервисы, не входящие в абонемент, а также уроки с маркером «Свободный доступ») и платный контент (250 р./в месяц).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Я пользуюсь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бесплатным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Еще на сайте есть замечательный раздел «Ученые – детям». Зд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есь есть лекции для школьников.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Рекомендую использовать в рамках дистанционного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обучения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по предметам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и внеурочной деятельности.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Предоставленный материал доступен и понятен как школьникам, так и родителям.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Есть возможность эффективного закрепления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пройденного материала по школьной программе на многочисленных тренажерах и тестах с мгновенной обратной связью.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В любой момент можно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задать вопрос учителю и получить ответ.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Б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иблиотека продолжает пополняться новыми видеоматериалами.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/>
    </w:p>
    <w:p>
      <w:pPr>
        <w:pStyle w:val="605"/>
        <w:numPr>
          <w:ilvl w:val="0"/>
          <w:numId w:val="1"/>
        </w:numPr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Ещё один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электронный ресурс - </w:t>
      </w:r>
      <w:r>
        <w:rPr>
          <w:rFonts w:ascii="Times New Roman" w:hAnsi="Times New Roman" w:cs="Times New Roman"/>
          <w:b/>
          <w:color w:val="272727"/>
          <w:sz w:val="28"/>
          <w:szCs w:val="28"/>
          <w:shd w:val="clear" w:color="auto" w:fill="ffffff"/>
        </w:rPr>
        <w:t xml:space="preserve">Финансовая культура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ресурс:</w:t>
      </w:r>
      <w:r>
        <w:t xml:space="preserve"> </w:t>
      </w:r>
      <w:hyperlink r:id="rId11" w:tooltip="https://fincult.info/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https://fincult.info/</w:t>
        </w:r>
      </w:hyperlink>
      <w:r/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Вид ресурса: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нформационно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-просветительский ресурс, созданный Центральным банком Российской Федерации. Его цель — форм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ирование финансовой культуры граждан. Сайт предназначен для широкой аудитории с разным уровнем знаний об экономике и разными финансовыми возможностями. В материалах сайта в простой доступной форме разбираются ситуации, с которыми может столкнуться каждый.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Контент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бесплатный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, доступен без регистрации.</w:t>
      </w:r>
      <w:r/>
    </w:p>
    <w:p>
      <w:pPr>
        <w:pStyle w:val="605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3429635"/>
                <wp:effectExtent l="0" t="0" r="0" b="0"/>
                <wp:docPr id="2" name="Рисунок 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572635" cy="34296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60.0pt;height:270.1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В разделе «Преподавание»</w:t>
      </w:r>
      <w:r>
        <w:t xml:space="preserve">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находятся необходимые справочные, методические и обучающие материалы. Этот раздел посвящен организации и проведению учебных занятий по финансовой грамотности.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Рекомендован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для учителей,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тьюторов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и волонтеров финансового просвещения.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В разделе «Обучающие материалы» размещены презентации, учебные пособия и другие материалы для проведения занятий по финансовой грамотности.</w:t>
      </w:r>
      <w:r/>
    </w:p>
    <w:p>
      <w:pPr>
        <w:tabs>
          <w:tab w:val="left" w:pos="22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57495" cy="3343275"/>
                <wp:effectExtent l="0" t="0" r="635" b="0"/>
                <wp:docPr id="3" name="Рисунок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457495" cy="3343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51.0pt;height:263.2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доступной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игровой форме предлагается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выполнить задания.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3429635"/>
                <wp:effectExtent l="0" t="0" r="0" b="0"/>
                <wp:docPr id="4" name="Рисунок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572635" cy="34296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360.0pt;height:270.1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3429635"/>
                <wp:effectExtent l="0" t="0" r="0" b="0"/>
                <wp:docPr id="5" name="Рисунок 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572635" cy="34296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360.0pt;height:270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635" cy="3432175"/>
                <wp:effectExtent l="0" t="0" r="0" b="0"/>
                <wp:docPr id="6" name="Рисунок 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572635" cy="3432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360.0pt;height:270.2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разделе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«Конкурсы и олимпиады»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принять участие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конкурсах и олимпиадах по финансовой грамотности.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000" cy="3108505"/>
                <wp:effectExtent l="0" t="0" r="0" b="0"/>
                <wp:docPr id="7" name="Рисунок 7" descr="C:\Users\1\Desktop\Безымянный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1\Desktop\Безымянный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8172" t="0" r="9135" b="0"/>
                        <a:stretch/>
                      </pic:blipFill>
                      <pic:spPr bwMode="auto">
                        <a:xfrm>
                          <a:off x="0" y="0"/>
                          <a:ext cx="4567193" cy="310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360.0pt;height:244.8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Использую данный ресурс для организации занятий внеурочной деятельности социального направления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«Основы финансовой грамотности»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/>
    </w:p>
    <w:p>
      <w:pPr>
        <w:pStyle w:val="605"/>
        <w:numPr>
          <w:ilvl w:val="0"/>
          <w:numId w:val="1"/>
        </w:numPr>
        <w:jc w:val="both"/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Российская электронная школа (РЭШ)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Ссылка на ресурс: </w:t>
      </w:r>
      <w:hyperlink r:id="rId18" w:tooltip="https://resh.edu.ru/subject/" w:history="1">
        <w:r>
          <w:rPr>
            <w:rStyle w:val="604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https://resh.edu.ru/subject/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 ресурса: образовательная платформа. 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полный школьный курс уроков,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информационно-образовательная среда, объединяющая ученика, учителя, родителя.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Бесплатный ресурс, нужна только регистрация</w:t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7400" cy="3341643"/>
                <wp:effectExtent l="0" t="0" r="0" b="0"/>
                <wp:docPr id="8" name="Рисунок 10" descr="C:\Users\1\Desktop\Безымянный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1\Desktop\Безымянный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rcRect l="1" t="0" r="1281" b="0"/>
                        <a:stretch/>
                      </pic:blipFill>
                      <pic:spPr bwMode="auto">
                        <a:xfrm>
                          <a:off x="0" y="0"/>
                          <a:ext cx="5864266" cy="333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62.0pt;height:263.1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Интерактивные уроки включают короткий видеоролик с лекцией учителя, задачи и упражнения для закрепления полученных знаний и отработки навыков, а также проверочные задания для контроля усвоения материала. 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Здесь я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толкнулась с трудностью: даже если учитель зарегистрировал и "прикрепил к себе" учеников, он не видит результатов выполнения ими работ. Эту проблему мы решили с помощью скриншотов: ребенок, выполнив задание,  делает снимок экрана и отправляет его учителю.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использовать образовательные ресурсы «Российской электронной школы» не только как дополнительный материал при организации занятий в классе, но и как способ перенять опыт и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работки коллег. Здесь можно найти рабочие программы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каждому предмету, конспекты уроков, упражнения и проверочные задания по теме.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Содержание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дидактических и методических материалов полностью соответствует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Данный ресурс можно использовать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подготовки к Всероссийским проверочным работам и государственной итоговой аттестации в форме ОГЭ и ЕГЭ. Комплексный подход к обучению будет способствовать успешному освоению школьной программы вашими учениками и позволит добиться высокой успеваемости.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/>
    </w:p>
    <w:p>
      <w:pPr>
        <w:pStyle w:val="605"/>
        <w:numPr>
          <w:ilvl w:val="0"/>
          <w:numId w:val="1"/>
        </w:numPr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Образовательный сайт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«Дистанционное и электронное обучение»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Ссылка на ресурс: </w:t>
      </w:r>
      <w:hyperlink r:id="rId20" w:tooltip="https://mosmetod.ru/sh404sef-custom-content/materialy-dlya-organizatsii-distantsionnogo-obucheniya.html" w:history="1">
        <w:r>
          <w:rPr>
            <w:rStyle w:val="604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https://mosmetod.ru/sh404sef-custom-content/materialy-dlya-organizatsii-distantsionnogo-obucheniya.html</w:t>
        </w:r>
      </w:hyperlink>
      <w:r/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39858"/>
                <wp:effectExtent l="0" t="0" r="3175" b="0"/>
                <wp:docPr id="9" name="Рисунок 11" descr="C:\Users\1\Desktop\Безымянный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1\Desktop\Безымянный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333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7.8pt;height:263.0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Ресурс бесплатный, доступен без регистрации.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сайте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размещены ссылки на видеоматериалы, которые могут быть использованы для организации учебных занятий по программам начального и основного общего образования в дистанционном режиме по следующим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редметам: математика, алгебра, геометрия, русский язык, литература, литературное чтение, окружающий мир, биология, физика, химия, география, английский язык, немецкий язык, информатика, история, обществознание, право, физическая культура, технология, ОБЖ,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музыка.</w:t>
      </w:r>
      <w:r/>
    </w:p>
    <w:p>
      <w:pPr>
        <w:ind w:firstLine="709"/>
        <w:jc w:val="both"/>
        <w:spacing w:after="0"/>
        <w:rPr>
          <w:rStyle w:val="60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также размещены м</w:t>
      </w:r>
      <w:r>
        <w:rPr>
          <w:rFonts w:ascii="Times New Roman" w:hAnsi="Times New Roman" w:cs="Times New Roman"/>
          <w:sz w:val="28"/>
          <w:szCs w:val="28"/>
        </w:rPr>
        <w:t xml:space="preserve">атериалы для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с особыми образовательными потребностями</w:t>
      </w:r>
      <w:r>
        <w:rPr>
          <w:rFonts w:ascii="Times New Roman" w:hAnsi="Times New Roman" w:cs="Times New Roman"/>
          <w:sz w:val="28"/>
          <w:szCs w:val="28"/>
        </w:rPr>
        <w:t xml:space="preserve">, например у</w:t>
      </w:r>
      <w:r>
        <w:rPr>
          <w:rFonts w:ascii="Times New Roman" w:hAnsi="Times New Roman" w:cs="Times New Roman"/>
          <w:sz w:val="28"/>
          <w:szCs w:val="28"/>
        </w:rPr>
        <w:t xml:space="preserve">пражнения для развития мелкой и крупной моторики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tooltip="https://mosmetod.ru/metodicheskoe-prostranstvo/shkola-dlya-vsekh/metodicheskie-materialy/videoseriya-uprazhnenij-dlya-razvitiya-melkoj-i-krupnoj-motoriki.html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https://mosmetod.ru/metodicheskoe-prostranstvo/shkola-dlya-vsekh/metodicheskie-materialy/videoseriya-uprazhnenij-dlya-razvitiya-melkoj-i-krupnoj-motoriki.html</w:t>
        </w:r>
      </w:hyperlink>
      <w:r/>
      <w:r/>
    </w:p>
    <w:p>
      <w:pPr>
        <w:ind w:firstLine="709"/>
        <w:jc w:val="both"/>
        <w:spacing w:after="0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FF"/>
          <w:sz w:val="28"/>
          <w:szCs w:val="28"/>
          <w:u w:val="single"/>
        </w:rPr>
      </w:r>
      <w:r/>
    </w:p>
    <w:p>
      <w:pPr>
        <w:pStyle w:val="605"/>
        <w:numPr>
          <w:ilvl w:val="0"/>
          <w:numId w:val="1"/>
        </w:numPr>
        <w:ind w:left="0" w:firstLine="709"/>
        <w:jc w:val="both"/>
        <w:spacing w:after="0"/>
        <w:rPr>
          <w:rStyle w:val="60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CORE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адаптивная</w:t>
      </w:r>
      <w:r>
        <w:rPr>
          <w:rFonts w:ascii="Times New Roman" w:hAnsi="Times New Roman" w:cs="Times New Roman"/>
          <w:sz w:val="28"/>
          <w:szCs w:val="28"/>
        </w:rPr>
        <w:t xml:space="preserve"> онлайн-платформа конструирования образовательных материалов и проверки знаний. </w:t>
      </w:r>
      <w:r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23" w:tooltip="https://coreapp.ai/ru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https://coreapp.ai/ru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CORE легко создавать образовательные материалы онлайн, делиться ими с учениками, отслеживать выполнение заданий и анализировать результаты обучения.</w:t>
      </w:r>
      <w:r>
        <w:rPr>
          <w:rFonts w:ascii="Arial" w:hAnsi="Arial" w:cs="Arial"/>
          <w:color w:val="2226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Создавайте уроки самостоятельно с помощью </w:t>
      </w:r>
      <w:r>
        <w:rPr>
          <w:rFonts w:ascii="Times New Roman" w:hAnsi="Times New Roman" w:cs="Times New Roman"/>
          <w:sz w:val="28"/>
          <w:szCs w:val="28"/>
        </w:rPr>
        <w:t xml:space="preserve">готовых блоков и педагогических </w:t>
      </w:r>
      <w:r>
        <w:rPr>
          <w:rFonts w:ascii="Times New Roman" w:hAnsi="Times New Roman" w:cs="Times New Roman"/>
          <w:sz w:val="28"/>
          <w:szCs w:val="28"/>
        </w:rPr>
        <w:t xml:space="preserve">шаблонов.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/>
        <w:rPr>
          <w:rStyle w:val="60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Бесплатно, нужна регистрация.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Мои уроки:</w:t>
      </w:r>
      <w:r>
        <w:t xml:space="preserve"> </w:t>
      </w:r>
      <w:hyperlink r:id="rId24" w:tooltip="https://coreapp.ai/app/builder/lesson/5eae3ceea99b446e54d8d922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https://coreapp.ai/app/build</w:t>
        </w:r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e</w:t>
        </w:r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r/les</w:t>
        </w:r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s</w:t>
        </w:r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on/5eae3ceea99b446e54d8d922</w:t>
        </w:r>
      </w:hyperlink>
      <w:r/>
      <w:r/>
    </w:p>
    <w:p>
      <w:pPr>
        <w:jc w:val="both"/>
        <w:spacing w:after="0"/>
        <w:rPr>
          <w:rStyle w:val="60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39858"/>
                <wp:effectExtent l="0" t="0" r="3175" b="0"/>
                <wp:docPr id="10" name="Рисунок 13" descr="C:\Users\1\Desktop\Безымянный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1\Desktop\Безымянный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5" cy="333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67.8pt;height:263.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605"/>
        <w:ind w:left="357" w:firstLine="709"/>
        <w:jc w:val="both"/>
        <w:rPr>
          <w:rStyle w:val="60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color w:val="auto"/>
          <w:sz w:val="28"/>
          <w:szCs w:val="28"/>
          <w:u w:val="none"/>
        </w:rPr>
      </w:r>
      <w:r/>
    </w:p>
    <w:p>
      <w:pPr>
        <w:pStyle w:val="605"/>
        <w:numPr>
          <w:ilvl w:val="0"/>
          <w:numId w:val="1"/>
        </w:numPr>
        <w:ind w:left="0"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РЕШУ ЕГЭ</w:t>
      </w:r>
      <w:r>
        <w:rPr>
          <w:rFonts w:ascii="Times New Roman" w:hAnsi="Times New Roman" w:cs="Times New Roman"/>
          <w:sz w:val="28"/>
          <w:szCs w:val="28"/>
        </w:rPr>
        <w:t xml:space="preserve"> - образовательный портал для подготовки к экзаменам. Ссылка на ресурс: </w:t>
      </w:r>
      <w:r>
        <w:t xml:space="preserve"> </w:t>
      </w:r>
      <w:hyperlink r:id="rId26" w:tooltip="https://ege.sdamgia.ru/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https://ege.s</w:t>
        </w:r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d</w:t>
        </w:r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amgia.ru/</w:t>
        </w:r>
      </w:hyperlink>
      <w:r/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Бесплатный</w:t>
      </w:r>
      <w:r>
        <w:rPr>
          <w:rFonts w:ascii="Times New Roman" w:hAnsi="Times New Roman" w:cs="Times New Roman"/>
          <w:sz w:val="28"/>
          <w:szCs w:val="28"/>
        </w:rPr>
        <w:t xml:space="preserve">, нужна регистрация для некоторых разделов.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портал лучший для подготовки к ЕГЭ, ОГЭ, ВПР. Отличный ресурс, который позволяет комплексно решать многие проблемы, реально экономит время учителя.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39858"/>
                <wp:effectExtent l="0" t="0" r="3175" b="0"/>
                <wp:docPr id="11" name="Рисунок 14" descr="C:\Users\1\Desktop\Безымянный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1\Desktop\Безымянный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5" cy="333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263.0pt;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Дистанционная обу</w:t>
      </w:r>
      <w:r>
        <w:rPr>
          <w:rFonts w:ascii="Times New Roman" w:hAnsi="Times New Roman" w:cs="Times New Roman"/>
          <w:sz w:val="28"/>
          <w:szCs w:val="28"/>
        </w:rPr>
        <w:t xml:space="preserve">ча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щая система для под</w:t>
      </w:r>
      <w:r>
        <w:rPr>
          <w:rFonts w:ascii="Times New Roman" w:hAnsi="Times New Roman" w:cs="Times New Roman"/>
          <w:sz w:val="28"/>
          <w:szCs w:val="28"/>
        </w:rPr>
        <w:t xml:space="preserve">го</w:t>
      </w:r>
      <w:r>
        <w:rPr>
          <w:rFonts w:ascii="Times New Roman" w:hAnsi="Times New Roman" w:cs="Times New Roman"/>
          <w:sz w:val="28"/>
          <w:szCs w:val="28"/>
        </w:rPr>
        <w:t xml:space="preserve">тов</w:t>
      </w:r>
      <w:r>
        <w:rPr>
          <w:rFonts w:ascii="Times New Roman" w:hAnsi="Times New Roman" w:cs="Times New Roman"/>
          <w:sz w:val="28"/>
          <w:szCs w:val="28"/>
        </w:rPr>
        <w:t xml:space="preserve">ки к эк</w:t>
      </w:r>
      <w:r>
        <w:rPr>
          <w:rFonts w:ascii="Times New Roman" w:hAnsi="Times New Roman" w:cs="Times New Roman"/>
          <w:sz w:val="28"/>
          <w:szCs w:val="28"/>
        </w:rPr>
        <w:t xml:space="preserve">за</w:t>
      </w:r>
      <w:r>
        <w:rPr>
          <w:rFonts w:ascii="Times New Roman" w:hAnsi="Times New Roman" w:cs="Times New Roman"/>
          <w:sz w:val="28"/>
          <w:szCs w:val="28"/>
        </w:rPr>
        <w:t xml:space="preserve">ме</w:t>
      </w:r>
      <w:r>
        <w:rPr>
          <w:rFonts w:ascii="Times New Roman" w:hAnsi="Times New Roman" w:cs="Times New Roman"/>
          <w:sz w:val="28"/>
          <w:szCs w:val="28"/>
        </w:rPr>
        <w:t xml:space="preserve">ну «РЕШУ ЕГЭ» со</w:t>
      </w:r>
      <w:r>
        <w:rPr>
          <w:rFonts w:ascii="Times New Roman" w:hAnsi="Times New Roman" w:cs="Times New Roman"/>
          <w:sz w:val="28"/>
          <w:szCs w:val="28"/>
        </w:rPr>
        <w:t xml:space="preserve">зда</w:t>
      </w:r>
      <w:r>
        <w:rPr>
          <w:rFonts w:ascii="Times New Roman" w:hAnsi="Times New Roman" w:cs="Times New Roman"/>
          <w:sz w:val="28"/>
          <w:szCs w:val="28"/>
        </w:rPr>
        <w:t xml:space="preserve">на творческим объ</w:t>
      </w:r>
      <w:r>
        <w:rPr>
          <w:rFonts w:ascii="Times New Roman" w:hAnsi="Times New Roman" w:cs="Times New Roman"/>
          <w:sz w:val="28"/>
          <w:szCs w:val="28"/>
        </w:rPr>
        <w:t xml:space="preserve">еди</w:t>
      </w:r>
      <w:r>
        <w:rPr>
          <w:rFonts w:ascii="Times New Roman" w:hAnsi="Times New Roman" w:cs="Times New Roman"/>
          <w:sz w:val="28"/>
          <w:szCs w:val="28"/>
        </w:rPr>
        <w:t xml:space="preserve">не</w:t>
      </w:r>
      <w:r>
        <w:rPr>
          <w:rFonts w:ascii="Times New Roman" w:hAnsi="Times New Roman" w:cs="Times New Roman"/>
          <w:sz w:val="28"/>
          <w:szCs w:val="28"/>
        </w:rPr>
        <w:t xml:space="preserve">ни</w:t>
      </w:r>
      <w:r>
        <w:rPr>
          <w:rFonts w:ascii="Times New Roman" w:hAnsi="Times New Roman" w:cs="Times New Roman"/>
          <w:sz w:val="28"/>
          <w:szCs w:val="28"/>
        </w:rPr>
        <w:t xml:space="preserve">ем «Центр ин</w:t>
      </w:r>
      <w:r>
        <w:rPr>
          <w:rFonts w:ascii="Times New Roman" w:hAnsi="Times New Roman" w:cs="Times New Roman"/>
          <w:sz w:val="28"/>
          <w:szCs w:val="28"/>
        </w:rPr>
        <w:t xml:space="preserve">тел</w:t>
      </w:r>
      <w:r>
        <w:rPr>
          <w:rFonts w:ascii="Times New Roman" w:hAnsi="Times New Roman" w:cs="Times New Roman"/>
          <w:sz w:val="28"/>
          <w:szCs w:val="28"/>
        </w:rPr>
        <w:t xml:space="preserve">лек</w:t>
      </w:r>
      <w:r>
        <w:rPr>
          <w:rFonts w:ascii="Times New Roman" w:hAnsi="Times New Roman" w:cs="Times New Roman"/>
          <w:sz w:val="28"/>
          <w:szCs w:val="28"/>
        </w:rPr>
        <w:t xml:space="preserve">ту</w:t>
      </w:r>
      <w:r>
        <w:rPr>
          <w:rFonts w:ascii="Times New Roman" w:hAnsi="Times New Roman" w:cs="Times New Roman"/>
          <w:sz w:val="28"/>
          <w:szCs w:val="28"/>
        </w:rPr>
        <w:t xml:space="preserve">аль</w:t>
      </w:r>
      <w:r>
        <w:rPr>
          <w:rFonts w:ascii="Times New Roman" w:hAnsi="Times New Roman" w:cs="Times New Roman"/>
          <w:sz w:val="28"/>
          <w:szCs w:val="28"/>
        </w:rPr>
        <w:t xml:space="preserve">ных инициатив». </w:t>
      </w:r>
      <w:r>
        <w:rPr>
          <w:rFonts w:ascii="Times New Roman" w:hAnsi="Times New Roman" w:cs="Times New Roman"/>
          <w:sz w:val="28"/>
          <w:szCs w:val="28"/>
        </w:rPr>
        <w:t xml:space="preserve">Базы за</w:t>
      </w:r>
      <w:r>
        <w:rPr>
          <w:rFonts w:ascii="Times New Roman" w:hAnsi="Times New Roman" w:cs="Times New Roman"/>
          <w:sz w:val="28"/>
          <w:szCs w:val="28"/>
        </w:rPr>
        <w:t xml:space="preserve">да</w:t>
      </w:r>
      <w:r>
        <w:rPr>
          <w:rFonts w:ascii="Times New Roman" w:hAnsi="Times New Roman" w:cs="Times New Roman"/>
          <w:sz w:val="28"/>
          <w:szCs w:val="28"/>
        </w:rPr>
        <w:t xml:space="preserve">ний были спе</w:t>
      </w:r>
      <w:r>
        <w:rPr>
          <w:rFonts w:ascii="Times New Roman" w:hAnsi="Times New Roman" w:cs="Times New Roman"/>
          <w:sz w:val="28"/>
          <w:szCs w:val="28"/>
        </w:rPr>
        <w:t xml:space="preserve">ци</w:t>
      </w:r>
      <w:r>
        <w:rPr>
          <w:rFonts w:ascii="Times New Roman" w:hAnsi="Times New Roman" w:cs="Times New Roman"/>
          <w:sz w:val="28"/>
          <w:szCs w:val="28"/>
        </w:rPr>
        <w:t xml:space="preserve">аль</w:t>
      </w:r>
      <w:r>
        <w:rPr>
          <w:rFonts w:ascii="Times New Roman" w:hAnsi="Times New Roman" w:cs="Times New Roman"/>
          <w:sz w:val="28"/>
          <w:szCs w:val="28"/>
        </w:rPr>
        <w:t xml:space="preserve">но разработаны для пор</w:t>
      </w:r>
      <w:r>
        <w:rPr>
          <w:rFonts w:ascii="Times New Roman" w:hAnsi="Times New Roman" w:cs="Times New Roman"/>
          <w:sz w:val="28"/>
          <w:szCs w:val="28"/>
        </w:rPr>
        <w:t xml:space="preserve">та</w:t>
      </w:r>
      <w:r>
        <w:rPr>
          <w:rFonts w:ascii="Times New Roman" w:hAnsi="Times New Roman" w:cs="Times New Roman"/>
          <w:sz w:val="28"/>
          <w:szCs w:val="28"/>
        </w:rPr>
        <w:t xml:space="preserve">ла «РЕШУ ЕГЭ», а </w:t>
      </w:r>
      <w:r>
        <w:rPr>
          <w:rFonts w:ascii="Times New Roman" w:hAnsi="Times New Roman" w:cs="Times New Roman"/>
          <w:sz w:val="28"/>
          <w:szCs w:val="28"/>
        </w:rPr>
        <w:t xml:space="preserve">также со</w:t>
      </w:r>
      <w:r>
        <w:rPr>
          <w:rFonts w:ascii="Times New Roman" w:hAnsi="Times New Roman" w:cs="Times New Roman"/>
          <w:sz w:val="28"/>
          <w:szCs w:val="28"/>
        </w:rPr>
        <w:t xml:space="preserve">став</w:t>
      </w:r>
      <w:r>
        <w:rPr>
          <w:rFonts w:ascii="Times New Roman" w:hAnsi="Times New Roman" w:cs="Times New Roman"/>
          <w:sz w:val="28"/>
          <w:szCs w:val="28"/>
        </w:rPr>
        <w:t xml:space="preserve">ле</w:t>
      </w:r>
      <w:r>
        <w:rPr>
          <w:rFonts w:ascii="Times New Roman" w:hAnsi="Times New Roman" w:cs="Times New Roman"/>
          <w:sz w:val="28"/>
          <w:szCs w:val="28"/>
        </w:rPr>
        <w:t xml:space="preserve">ны на ос</w:t>
      </w:r>
      <w:r>
        <w:rPr>
          <w:rFonts w:ascii="Times New Roman" w:hAnsi="Times New Roman" w:cs="Times New Roman"/>
          <w:sz w:val="28"/>
          <w:szCs w:val="28"/>
        </w:rPr>
        <w:t xml:space="preserve">но</w:t>
      </w:r>
      <w:r>
        <w:rPr>
          <w:rFonts w:ascii="Times New Roman" w:hAnsi="Times New Roman" w:cs="Times New Roman"/>
          <w:sz w:val="28"/>
          <w:szCs w:val="28"/>
        </w:rPr>
        <w:t xml:space="preserve">ве следующих источников: за</w:t>
      </w:r>
      <w:r>
        <w:rPr>
          <w:rFonts w:ascii="Times New Roman" w:hAnsi="Times New Roman" w:cs="Times New Roman"/>
          <w:sz w:val="28"/>
          <w:szCs w:val="28"/>
        </w:rPr>
        <w:t xml:space="preserve">да</w:t>
      </w:r>
      <w:r>
        <w:rPr>
          <w:rFonts w:ascii="Times New Roman" w:hAnsi="Times New Roman" w:cs="Times New Roman"/>
          <w:sz w:val="28"/>
          <w:szCs w:val="28"/>
        </w:rPr>
        <w:t xml:space="preserve">ния открытых бан</w:t>
      </w:r>
      <w:r>
        <w:rPr>
          <w:rFonts w:ascii="Times New Roman" w:hAnsi="Times New Roman" w:cs="Times New Roman"/>
          <w:sz w:val="28"/>
          <w:szCs w:val="28"/>
        </w:rPr>
        <w:t xml:space="preserve">ков и офи</w:t>
      </w:r>
      <w:r>
        <w:rPr>
          <w:rFonts w:ascii="Times New Roman" w:hAnsi="Times New Roman" w:cs="Times New Roman"/>
          <w:sz w:val="28"/>
          <w:szCs w:val="28"/>
        </w:rPr>
        <w:t xml:space="preserve">ци</w:t>
      </w:r>
      <w:r>
        <w:rPr>
          <w:rFonts w:ascii="Times New Roman" w:hAnsi="Times New Roman" w:cs="Times New Roman"/>
          <w:sz w:val="28"/>
          <w:szCs w:val="28"/>
        </w:rPr>
        <w:t xml:space="preserve">аль</w:t>
      </w:r>
      <w:r>
        <w:rPr>
          <w:rFonts w:ascii="Times New Roman" w:hAnsi="Times New Roman" w:cs="Times New Roman"/>
          <w:sz w:val="28"/>
          <w:szCs w:val="28"/>
        </w:rPr>
        <w:t xml:space="preserve">ных сборников для под</w:t>
      </w:r>
      <w:r>
        <w:rPr>
          <w:rFonts w:ascii="Times New Roman" w:hAnsi="Times New Roman" w:cs="Times New Roman"/>
          <w:sz w:val="28"/>
          <w:szCs w:val="28"/>
        </w:rPr>
        <w:t xml:space="preserve">го</w:t>
      </w:r>
      <w:r>
        <w:rPr>
          <w:rFonts w:ascii="Times New Roman" w:hAnsi="Times New Roman" w:cs="Times New Roman"/>
          <w:sz w:val="28"/>
          <w:szCs w:val="28"/>
        </w:rPr>
        <w:t xml:space="preserve">тов</w:t>
      </w:r>
      <w:r>
        <w:rPr>
          <w:rFonts w:ascii="Times New Roman" w:hAnsi="Times New Roman" w:cs="Times New Roman"/>
          <w:sz w:val="28"/>
          <w:szCs w:val="28"/>
        </w:rPr>
        <w:t xml:space="preserve">ки к ЕГЭ; де</w:t>
      </w:r>
      <w:r>
        <w:rPr>
          <w:rFonts w:ascii="Times New Roman" w:hAnsi="Times New Roman" w:cs="Times New Roman"/>
          <w:sz w:val="28"/>
          <w:szCs w:val="28"/>
        </w:rPr>
        <w:t xml:space="preserve">мон</w:t>
      </w:r>
      <w:r>
        <w:rPr>
          <w:rFonts w:ascii="Times New Roman" w:hAnsi="Times New Roman" w:cs="Times New Roman"/>
          <w:sz w:val="28"/>
          <w:szCs w:val="28"/>
        </w:rPr>
        <w:t xml:space="preserve">стра</w:t>
      </w:r>
      <w:r>
        <w:rPr>
          <w:rFonts w:ascii="Times New Roman" w:hAnsi="Times New Roman" w:cs="Times New Roman"/>
          <w:sz w:val="28"/>
          <w:szCs w:val="28"/>
        </w:rPr>
        <w:t xml:space="preserve">ци</w:t>
      </w:r>
      <w:r>
        <w:rPr>
          <w:rFonts w:ascii="Times New Roman" w:hAnsi="Times New Roman" w:cs="Times New Roman"/>
          <w:sz w:val="28"/>
          <w:szCs w:val="28"/>
        </w:rPr>
        <w:t xml:space="preserve">он</w:t>
      </w:r>
      <w:r>
        <w:rPr>
          <w:rFonts w:ascii="Times New Roman" w:hAnsi="Times New Roman" w:cs="Times New Roman"/>
          <w:sz w:val="28"/>
          <w:szCs w:val="28"/>
        </w:rPr>
        <w:t xml:space="preserve">ные версии ЕГЭ и эк</w:t>
      </w:r>
      <w:r>
        <w:rPr>
          <w:rFonts w:ascii="Times New Roman" w:hAnsi="Times New Roman" w:cs="Times New Roman"/>
          <w:sz w:val="28"/>
          <w:szCs w:val="28"/>
        </w:rPr>
        <w:t xml:space="preserve">за</w:t>
      </w:r>
      <w:r>
        <w:rPr>
          <w:rFonts w:ascii="Times New Roman" w:hAnsi="Times New Roman" w:cs="Times New Roman"/>
          <w:sz w:val="28"/>
          <w:szCs w:val="28"/>
        </w:rPr>
        <w:t xml:space="preserve">ме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z w:val="28"/>
          <w:szCs w:val="28"/>
        </w:rPr>
        <w:t xml:space="preserve">ци</w:t>
      </w:r>
      <w:r>
        <w:rPr>
          <w:rFonts w:ascii="Times New Roman" w:hAnsi="Times New Roman" w:cs="Times New Roman"/>
          <w:sz w:val="28"/>
          <w:szCs w:val="28"/>
        </w:rPr>
        <w:t xml:space="preserve">он</w:t>
      </w:r>
      <w:r>
        <w:rPr>
          <w:rFonts w:ascii="Times New Roman" w:hAnsi="Times New Roman" w:cs="Times New Roman"/>
          <w:sz w:val="28"/>
          <w:szCs w:val="28"/>
        </w:rPr>
        <w:t xml:space="preserve">ные задания, раз</w:t>
      </w:r>
      <w:r>
        <w:rPr>
          <w:rFonts w:ascii="Times New Roman" w:hAnsi="Times New Roman" w:cs="Times New Roman"/>
          <w:sz w:val="28"/>
          <w:szCs w:val="28"/>
        </w:rPr>
        <w:t xml:space="preserve">ра</w:t>
      </w:r>
      <w:r>
        <w:rPr>
          <w:rFonts w:ascii="Times New Roman" w:hAnsi="Times New Roman" w:cs="Times New Roman"/>
          <w:sz w:val="28"/>
          <w:szCs w:val="28"/>
        </w:rPr>
        <w:t xml:space="preserve">бо</w:t>
      </w:r>
      <w:r>
        <w:rPr>
          <w:rFonts w:ascii="Times New Roman" w:hAnsi="Times New Roman" w:cs="Times New Roman"/>
          <w:sz w:val="28"/>
          <w:szCs w:val="28"/>
        </w:rPr>
        <w:t xml:space="preserve">тан</w:t>
      </w:r>
      <w:r>
        <w:rPr>
          <w:rFonts w:ascii="Times New Roman" w:hAnsi="Times New Roman" w:cs="Times New Roman"/>
          <w:sz w:val="28"/>
          <w:szCs w:val="28"/>
        </w:rPr>
        <w:t xml:space="preserve">ные Федеральным ин</w:t>
      </w:r>
      <w:r>
        <w:rPr>
          <w:rFonts w:ascii="Times New Roman" w:hAnsi="Times New Roman" w:cs="Times New Roman"/>
          <w:sz w:val="28"/>
          <w:szCs w:val="28"/>
        </w:rPr>
        <w:t xml:space="preserve">сти</w:t>
      </w:r>
      <w:r>
        <w:rPr>
          <w:rFonts w:ascii="Times New Roman" w:hAnsi="Times New Roman" w:cs="Times New Roman"/>
          <w:sz w:val="28"/>
          <w:szCs w:val="28"/>
        </w:rPr>
        <w:t xml:space="preserve">ту</w:t>
      </w:r>
      <w:r>
        <w:rPr>
          <w:rFonts w:ascii="Times New Roman" w:hAnsi="Times New Roman" w:cs="Times New Roman"/>
          <w:sz w:val="28"/>
          <w:szCs w:val="28"/>
        </w:rPr>
        <w:t xml:space="preserve">том педагогических измерений; ди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гно</w:t>
      </w:r>
      <w:r>
        <w:rPr>
          <w:rFonts w:ascii="Times New Roman" w:hAnsi="Times New Roman" w:cs="Times New Roman"/>
          <w:sz w:val="28"/>
          <w:szCs w:val="28"/>
        </w:rPr>
        <w:t xml:space="preserve">сти</w:t>
      </w:r>
      <w:r>
        <w:rPr>
          <w:rFonts w:ascii="Times New Roman" w:hAnsi="Times New Roman" w:cs="Times New Roman"/>
          <w:sz w:val="28"/>
          <w:szCs w:val="28"/>
        </w:rPr>
        <w:t xml:space="preserve">че</w:t>
      </w:r>
      <w:r>
        <w:rPr>
          <w:rFonts w:ascii="Times New Roman" w:hAnsi="Times New Roman" w:cs="Times New Roman"/>
          <w:sz w:val="28"/>
          <w:szCs w:val="28"/>
        </w:rPr>
        <w:t xml:space="preserve">ские работы, под</w:t>
      </w:r>
      <w:r>
        <w:rPr>
          <w:rFonts w:ascii="Times New Roman" w:hAnsi="Times New Roman" w:cs="Times New Roman"/>
          <w:sz w:val="28"/>
          <w:szCs w:val="28"/>
        </w:rPr>
        <w:t xml:space="preserve">го</w:t>
      </w:r>
      <w:r>
        <w:rPr>
          <w:rFonts w:ascii="Times New Roman" w:hAnsi="Times New Roman" w:cs="Times New Roman"/>
          <w:sz w:val="28"/>
          <w:szCs w:val="28"/>
        </w:rPr>
        <w:t xml:space="preserve">тов</w:t>
      </w:r>
      <w:r>
        <w:rPr>
          <w:rFonts w:ascii="Times New Roman" w:hAnsi="Times New Roman" w:cs="Times New Roman"/>
          <w:sz w:val="28"/>
          <w:szCs w:val="28"/>
        </w:rPr>
        <w:t xml:space="preserve">лен</w:t>
      </w:r>
      <w:r>
        <w:rPr>
          <w:rFonts w:ascii="Times New Roman" w:hAnsi="Times New Roman" w:cs="Times New Roman"/>
          <w:sz w:val="28"/>
          <w:szCs w:val="28"/>
        </w:rPr>
        <w:t xml:space="preserve">ные Московским ин</w:t>
      </w:r>
      <w:r>
        <w:rPr>
          <w:rFonts w:ascii="Times New Roman" w:hAnsi="Times New Roman" w:cs="Times New Roman"/>
          <w:sz w:val="28"/>
          <w:szCs w:val="28"/>
        </w:rPr>
        <w:t xml:space="preserve">сти</w:t>
      </w:r>
      <w:r>
        <w:rPr>
          <w:rFonts w:ascii="Times New Roman" w:hAnsi="Times New Roman" w:cs="Times New Roman"/>
          <w:sz w:val="28"/>
          <w:szCs w:val="28"/>
        </w:rPr>
        <w:t xml:space="preserve">ту</w:t>
      </w:r>
      <w:r>
        <w:rPr>
          <w:rFonts w:ascii="Times New Roman" w:hAnsi="Times New Roman" w:cs="Times New Roman"/>
          <w:sz w:val="28"/>
          <w:szCs w:val="28"/>
        </w:rPr>
        <w:t xml:space="preserve">том открытого образования; тре</w:t>
      </w:r>
      <w:r>
        <w:rPr>
          <w:rFonts w:ascii="Times New Roman" w:hAnsi="Times New Roman" w:cs="Times New Roman"/>
          <w:sz w:val="28"/>
          <w:szCs w:val="28"/>
        </w:rPr>
        <w:t xml:space="preserve">ни</w:t>
      </w:r>
      <w:r>
        <w:rPr>
          <w:rFonts w:ascii="Times New Roman" w:hAnsi="Times New Roman" w:cs="Times New Roman"/>
          <w:sz w:val="28"/>
          <w:szCs w:val="28"/>
        </w:rPr>
        <w:t xml:space="preserve">ро</w:t>
      </w:r>
      <w:r>
        <w:rPr>
          <w:rFonts w:ascii="Times New Roman" w:hAnsi="Times New Roman" w:cs="Times New Roman"/>
          <w:sz w:val="28"/>
          <w:szCs w:val="28"/>
        </w:rPr>
        <w:t xml:space="preserve">воч</w:t>
      </w:r>
      <w:r>
        <w:rPr>
          <w:rFonts w:ascii="Times New Roman" w:hAnsi="Times New Roman" w:cs="Times New Roman"/>
          <w:sz w:val="28"/>
          <w:szCs w:val="28"/>
        </w:rPr>
        <w:t xml:space="preserve">ные работы, про</w:t>
      </w:r>
      <w:r>
        <w:rPr>
          <w:rFonts w:ascii="Times New Roman" w:hAnsi="Times New Roman" w:cs="Times New Roman"/>
          <w:sz w:val="28"/>
          <w:szCs w:val="28"/>
        </w:rPr>
        <w:t xml:space="preserve">во</w:t>
      </w:r>
      <w:r>
        <w:rPr>
          <w:rFonts w:ascii="Times New Roman" w:hAnsi="Times New Roman" w:cs="Times New Roman"/>
          <w:sz w:val="28"/>
          <w:szCs w:val="28"/>
        </w:rPr>
        <w:t xml:space="preserve">ди</w:t>
      </w:r>
      <w:r>
        <w:rPr>
          <w:rFonts w:ascii="Times New Roman" w:hAnsi="Times New Roman" w:cs="Times New Roman"/>
          <w:sz w:val="28"/>
          <w:szCs w:val="28"/>
        </w:rPr>
        <w:t xml:space="preserve">мые органами управ</w:t>
      </w:r>
      <w:r>
        <w:rPr>
          <w:rFonts w:ascii="Times New Roman" w:hAnsi="Times New Roman" w:cs="Times New Roman"/>
          <w:sz w:val="28"/>
          <w:szCs w:val="28"/>
        </w:rPr>
        <w:t xml:space="preserve">ле</w:t>
      </w:r>
      <w:r>
        <w:rPr>
          <w:rFonts w:ascii="Times New Roman" w:hAnsi="Times New Roman" w:cs="Times New Roman"/>
          <w:sz w:val="28"/>
          <w:szCs w:val="28"/>
        </w:rPr>
        <w:t xml:space="preserve">ния образованием в раз</w:t>
      </w:r>
      <w:r>
        <w:rPr>
          <w:rFonts w:ascii="Times New Roman" w:hAnsi="Times New Roman" w:cs="Times New Roman"/>
          <w:sz w:val="28"/>
          <w:szCs w:val="28"/>
        </w:rPr>
        <w:t xml:space="preserve">лич</w:t>
      </w:r>
      <w:r>
        <w:rPr>
          <w:rFonts w:ascii="Times New Roman" w:hAnsi="Times New Roman" w:cs="Times New Roman"/>
          <w:sz w:val="28"/>
          <w:szCs w:val="28"/>
        </w:rPr>
        <w:t xml:space="preserve">ных регионах Рос</w:t>
      </w:r>
      <w:r>
        <w:rPr>
          <w:rFonts w:ascii="Times New Roman" w:hAnsi="Times New Roman" w:cs="Times New Roman"/>
          <w:sz w:val="28"/>
          <w:szCs w:val="28"/>
        </w:rPr>
        <w:t xml:space="preserve">сий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5"/>
        <w:numPr>
          <w:ilvl w:val="0"/>
          <w:numId w:val="1"/>
        </w:num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«Мобильное Электронное Образование» (МЭО)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https://mob-edu.ru/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https://mob-edu.ru/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jc w:val="both"/>
        <w:spacing w:after="0"/>
        <w:rPr>
          <w:rFonts w:ascii="Times New Roman" w:hAnsi="Times New Roman" w:cs="Times New Roman" w:eastAsia="Times New Roman"/>
          <w:color w:val="000000"/>
          <w:sz w:val="0"/>
          <w:szCs w:val="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безопасная цифровая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вательная платформа</w:t>
      </w:r>
      <w:r>
        <w:rPr>
          <w:rFonts w:ascii="Times New Roman" w:hAnsi="Times New Roman" w:cs="Times New Roman"/>
          <w:sz w:val="28"/>
          <w:szCs w:val="28"/>
        </w:rPr>
        <w:t xml:space="preserve">. Это единственный ресурс в России, позволяющий школам (с 1 по 11 класс) и детским садам (для детей 3 - 7 лет) </w:t>
      </w:r>
      <w:r>
        <w:rPr>
          <w:rFonts w:ascii="Times New Roman" w:hAnsi="Times New Roman" w:cs="Times New Roman"/>
          <w:sz w:val="28"/>
          <w:szCs w:val="28"/>
        </w:rPr>
        <w:t xml:space="preserve">перевести образовательный процесс в полном объеме в дистанционную форму. В системе педагоги могут управлять образовательным процессом в режиме реального времени, создавая для каждого ученика свой образовательный маршрут и не теряя связи с родителями детей.</w:t>
      </w:r>
      <w:r>
        <w:rPr>
          <w:rFonts w:ascii="Times New Roman" w:hAnsi="Times New Roman" w:cs="Times New Roman" w:eastAsia="Times New Roman"/>
          <w:color w:val="000000"/>
          <w:sz w:val="0"/>
          <w:szCs w:val="0"/>
          <w:shd w:val="clear" w:color="000000" w:fill="000000"/>
        </w:rPr>
        <w:t xml:space="preserve"> </w:t>
      </w:r>
      <w:r/>
    </w:p>
    <w:p>
      <w:pPr>
        <w:pStyle w:val="605"/>
        <w:ind w:left="36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39858"/>
                <wp:effectExtent l="0" t="0" r="3175" b="0"/>
                <wp:docPr id="12" name="Рисунок 1" descr="C:\Users\1\Desktop\Безымянный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1\Desktop\Безымянный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333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67.8pt;height:263.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МЭО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разработчик и поставщик</w:t>
      </w:r>
      <w:r>
        <w:rPr>
          <w:rFonts w:ascii="Times New Roman" w:hAnsi="Times New Roman" w:cs="Times New Roman"/>
          <w:sz w:val="28"/>
          <w:szCs w:val="28"/>
        </w:rPr>
        <w:t xml:space="preserve"> цифровой образовательной среды для общеобразовательных организаций на территории Российской Федерации.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МЭО — интегратор цифровых образовательных ресурсов, услуг и сервисов, позволяет реализовать требования ФГОС общего образования в цифровой форме.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Платный ресурс, нужна регистрация.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Наша школа оформила лицензию на подключение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 данному ресурсу для 1-2 классов.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 подключения при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оформлении лицензии: </w:t>
      </w:r>
      <w:r>
        <w:rPr>
          <w:rFonts w:ascii="Times New Roman" w:hAnsi="Times New Roman" w:cs="Times New Roman"/>
          <w:sz w:val="28"/>
          <w:szCs w:val="28"/>
        </w:rPr>
        <w:t xml:space="preserve">полноценный функционал – доступны все основные предметы и курсы, именные аккаунты для обучающихся, их учителей/воспитателей, родителей, администрации. Пользователям помимо контента доступны видеоконференции, личные сообщения, матрица </w:t>
      </w:r>
      <w:r>
        <w:rPr>
          <w:rFonts w:ascii="Times New Roman" w:hAnsi="Times New Roman" w:cs="Times New Roman"/>
          <w:sz w:val="28"/>
          <w:szCs w:val="28"/>
        </w:rPr>
        <w:t xml:space="preserve">назначения заданий, электронный журнал/дневник. Стоимость: цена на 1 учащегося школы / </w:t>
      </w:r>
      <w:r>
        <w:rPr>
          <w:rFonts w:ascii="Times New Roman" w:hAnsi="Times New Roman" w:cs="Times New Roman"/>
          <w:sz w:val="28"/>
          <w:szCs w:val="28"/>
        </w:rPr>
        <w:t xml:space="preserve">на 12 месяцев (все предметы с возможностью подключения курсов на повторение/опережение) - 800 руб.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5"/>
        <w:numPr>
          <w:ilvl w:val="0"/>
          <w:numId w:val="1"/>
        </w:num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Образовариум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- цифровая школа.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к образовательным </w:t>
      </w:r>
      <w:r>
        <w:rPr>
          <w:rFonts w:ascii="Times New Roman" w:hAnsi="Times New Roman" w:cs="Times New Roman"/>
          <w:sz w:val="28"/>
          <w:szCs w:val="28"/>
        </w:rPr>
        <w:t xml:space="preserve">ресурсам осуществляется по следующим ссылкам: </w:t>
      </w:r>
      <w:r/>
    </w:p>
    <w:p>
      <w:pPr>
        <w:ind w:firstLine="70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/>
      <w:hyperlink r:id="rId30" w:tooltip="https://ds.obr.nd.ru/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https://ds.obr.nd.ru/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 - цифровая школа «</w:t>
      </w:r>
      <w:r>
        <w:rPr>
          <w:rFonts w:ascii="Times New Roman" w:hAnsi="Times New Roman" w:cs="Times New Roman"/>
          <w:sz w:val="28"/>
          <w:szCs w:val="28"/>
        </w:rPr>
        <w:t xml:space="preserve">Образовариум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/>
      <w:hyperlink r:id="rId31" w:tooltip="https://products.obr.nd.ru/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</w:t>
        </w:r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/products.obr.nd.ru/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 - коллекция ресурсов «</w:t>
      </w:r>
      <w:r>
        <w:rPr>
          <w:rFonts w:ascii="Times New Roman" w:hAnsi="Times New Roman" w:cs="Times New Roman"/>
          <w:sz w:val="28"/>
          <w:szCs w:val="28"/>
        </w:rPr>
        <w:t xml:space="preserve">Образовариум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/>
      <w:hyperlink r:id="rId32" w:tooltip="https://obr.nd.ru/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https://obr.nd.ru/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 - портал «</w:t>
      </w:r>
      <w:r>
        <w:rPr>
          <w:rFonts w:ascii="Times New Roman" w:hAnsi="Times New Roman" w:cs="Times New Roman"/>
          <w:sz w:val="28"/>
          <w:szCs w:val="28"/>
        </w:rPr>
        <w:t xml:space="preserve">Образовариум</w:t>
      </w:r>
      <w:r>
        <w:rPr>
          <w:rFonts w:ascii="Times New Roman" w:hAnsi="Times New Roman" w:cs="Times New Roman"/>
          <w:sz w:val="28"/>
          <w:szCs w:val="28"/>
        </w:rPr>
        <w:t xml:space="preserve">. Дистанционное образование для всех». 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39858"/>
                <wp:effectExtent l="0" t="0" r="3175" b="0"/>
                <wp:docPr id="13" name="Рисунок 15" descr="C:\Users\1\Desktop\Безымянный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1\Desktop\Безымянный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40425" cy="333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67.8pt;height:263.0pt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Бесплатно</w:t>
      </w:r>
      <w:r>
        <w:rPr>
          <w:rFonts w:ascii="Times New Roman" w:hAnsi="Times New Roman" w:cs="Times New Roman"/>
          <w:sz w:val="28"/>
          <w:szCs w:val="28"/>
        </w:rPr>
        <w:t xml:space="preserve"> на время самоизоляции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Доступ к ресурсам открывается после регистрации на сайте.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общеобразовательных организаций могут ознакомиться с инструкцией по работе с ресурсами по ссылке </w:t>
      </w:r>
      <w:hyperlink r:id="rId34" w:tooltip="https://obr.nd.ru/c/manual/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https://obr.nd.ru/c/manual/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а также с методическими рекомендациями по ссылке </w:t>
      </w:r>
      <w:hyperlink r:id="rId35" w:tooltip="https://drive.google.com/open?id=1-i5OBhAZCnbY_owqHa-FSSpv6NLhhzTU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https://drive.google.com/open?id=1-i5OBhAZCnbY_owqHa-FSSpv6NLhhzTU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могут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изменять структуру и содержание контента под </w:t>
      </w:r>
      <w:r>
        <w:rPr>
          <w:rFonts w:ascii="Times New Roman" w:hAnsi="Times New Roman" w:cs="Times New Roman"/>
          <w:sz w:val="28"/>
          <w:szCs w:val="28"/>
        </w:rPr>
        <w:t xml:space="preserve">свои задачи и цели</w:t>
      </w:r>
      <w:r>
        <w:rPr>
          <w:rFonts w:ascii="Times New Roman" w:hAnsi="Times New Roman" w:cs="Times New Roman"/>
          <w:sz w:val="28"/>
          <w:szCs w:val="28"/>
        </w:rPr>
        <w:t xml:space="preserve">, комбинируя различные элементы из собственных уроков и уроков, созданных профессиональными авторами, во встроенном конструкторе уроков.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ресурсов коллекции ученики смогут находить информацию и самостоятельно изучать новый материал, тренироваться и закреплять полученные знания, выполнять творческие проекты.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Коллекция содержит более 100 образовательных продуктов,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обеспечивающих освоение содержания основной образовательной программы дошкольного, начального, основного и среднего общего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истема 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иска поможет подобрать необходимый учебный материал.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5"/>
        <w:numPr>
          <w:ilvl w:val="0"/>
          <w:numId w:val="1"/>
        </w:num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Академия Хана</w:t>
      </w:r>
      <w: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36" w:tooltip="https://ru.khanacademy.org/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https://ru.khanacademy.org/</w:t>
        </w:r>
      </w:hyperlink>
      <w:r/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Академию Хана, наверное, слышали все, но не у всех до</w:t>
      </w:r>
      <w:r>
        <w:rPr>
          <w:rFonts w:ascii="Times New Roman" w:hAnsi="Times New Roman" w:cs="Times New Roman"/>
          <w:sz w:val="28"/>
          <w:szCs w:val="28"/>
        </w:rPr>
        <w:t xml:space="preserve">ходили руки до этого сайта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О его посещении</w:t>
      </w:r>
      <w:r>
        <w:rPr>
          <w:rFonts w:ascii="Times New Roman" w:hAnsi="Times New Roman" w:cs="Times New Roman"/>
          <w:sz w:val="28"/>
          <w:szCs w:val="28"/>
        </w:rPr>
        <w:t xml:space="preserve"> жалеть не придется.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Академии Хана состоит из созданных экспертами уроков по математике, естественным наукам, истории и другим предметам. Все они бесплатны для учащихся и учителей.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Академия Хана поможет учителям выявить пробелы в знаниях учеников и составить индивидуальный план для каждого учащегося.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39858"/>
                <wp:effectExtent l="0" t="0" r="3175" b="0"/>
                <wp:docPr id="14" name="Рисунок 6" descr="C:\Users\1\Desktop\Безымянный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1\Desktop\Безымянный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5" cy="333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263.0pt;" stroked="f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Заходя на основную платформу сайта, вы прочитаете: «Бесплатно. Для всех. Навсегда».</w:t>
      </w:r>
      <w:r>
        <w:rPr>
          <w:rFonts w:ascii="Times New Roman" w:hAnsi="Times New Roman" w:cs="Times New Roman"/>
          <w:sz w:val="28"/>
          <w:szCs w:val="28"/>
        </w:rPr>
        <w:t xml:space="preserve"> Нужна только регистрация.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усская версия приятно удивит отличной качественной подборкой материалов на русском языке. Учиться безумно увлекательно — тут не забывать бы о других делах!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/>
    </w:p>
    <w:p>
      <w:pPr>
        <w:pStyle w:val="605"/>
        <w:numPr>
          <w:ilvl w:val="0"/>
          <w:numId w:val="1"/>
        </w:numPr>
        <w:jc w:val="both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Авторская графика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LenaGold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ресурс: </w:t>
      </w:r>
      <w:hyperlink r:id="rId38" w:tooltip="http://www.lenagold.ru/" w:history="1"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http://www</w:t>
        </w:r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04"/>
            <w:rFonts w:ascii="Times New Roman" w:hAnsi="Times New Roman" w:cs="Times New Roman"/>
            <w:sz w:val="28"/>
            <w:szCs w:val="28"/>
          </w:rPr>
          <w:t xml:space="preserve">lenagold.ru/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Это</w:t>
      </w:r>
      <w:r>
        <w:rPr>
          <w:rFonts w:ascii="Times New Roman" w:hAnsi="Times New Roman" w:cs="Times New Roman"/>
          <w:sz w:val="28"/>
          <w:szCs w:val="28"/>
        </w:rPr>
        <w:t xml:space="preserve"> отличный ресурс для креативных учителей, которые готовы развивать творческие навыки </w:t>
      </w:r>
      <w:r>
        <w:rPr>
          <w:rFonts w:ascii="Times New Roman" w:hAnsi="Times New Roman" w:cs="Times New Roman"/>
          <w:sz w:val="28"/>
          <w:szCs w:val="28"/>
        </w:rPr>
        <w:t xml:space="preserve">у школьников. Тут можно легко найти иллюстрации, фото, клипарты и различные фоны для презентаций и раздаточных материалов.</w:t>
      </w:r>
      <w:r>
        <w:rPr>
          <w:rFonts w:ascii="Times New Roman" w:hAnsi="Times New Roman" w:cs="Times New Roman"/>
          <w:sz w:val="28"/>
          <w:szCs w:val="28"/>
        </w:rPr>
        <w:t xml:space="preserve"> Бесплатно, без регистрации. Использую для подготовки и организации уроков </w:t>
      </w:r>
      <w:r>
        <w:rPr>
          <w:rFonts w:ascii="Times New Roman" w:hAnsi="Times New Roman" w:cs="Times New Roman"/>
          <w:sz w:val="28"/>
          <w:szCs w:val="28"/>
        </w:rPr>
        <w:t xml:space="preserve">по изобразительному искусству,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занятий </w:t>
      </w:r>
      <w:r>
        <w:rPr>
          <w:rFonts w:ascii="Times New Roman" w:hAnsi="Times New Roman" w:cs="Times New Roman"/>
          <w:sz w:val="28"/>
          <w:szCs w:val="28"/>
        </w:rPr>
        <w:t xml:space="preserve">внеурочной деятельности.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39858"/>
                <wp:effectExtent l="0" t="0" r="3175" b="0"/>
                <wp:docPr id="15" name="Рисунок 16" descr="C:\Users\1\Desktop\Безымянный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1\Desktop\Безымянный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940425" cy="333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467.8pt;height:263.0pt;" stroked="f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ind w:left="568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568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Рекомендую данные ресурсы коллегам, </w:t>
      </w:r>
      <w:r>
        <w:rPr>
          <w:rFonts w:ascii="Times New Roman" w:hAnsi="Times New Roman" w:cs="Times New Roman"/>
          <w:sz w:val="28"/>
          <w:szCs w:val="28"/>
        </w:rPr>
        <w:t xml:space="preserve">уверена</w:t>
      </w:r>
      <w:r>
        <w:rPr>
          <w:rFonts w:ascii="Times New Roman" w:hAnsi="Times New Roman" w:cs="Times New Roman"/>
          <w:sz w:val="28"/>
          <w:szCs w:val="28"/>
        </w:rPr>
        <w:t xml:space="preserve">, они будут для вас </w:t>
      </w:r>
      <w:r>
        <w:rPr>
          <w:rFonts w:ascii="Times New Roman" w:hAnsi="Times New Roman" w:cs="Times New Roman"/>
          <w:sz w:val="28"/>
          <w:szCs w:val="28"/>
        </w:rPr>
        <w:t xml:space="preserve">полезны.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5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0"/>
    <w:next w:val="600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601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0"/>
    <w:next w:val="600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601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0"/>
    <w:next w:val="600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601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0"/>
    <w:next w:val="600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601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0"/>
    <w:next w:val="600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601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0"/>
    <w:next w:val="600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601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0"/>
    <w:next w:val="600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601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0"/>
    <w:next w:val="600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601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0"/>
    <w:next w:val="600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601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00"/>
    <w:next w:val="600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601"/>
    <w:link w:val="32"/>
    <w:uiPriority w:val="10"/>
    <w:rPr>
      <w:sz w:val="48"/>
      <w:szCs w:val="48"/>
    </w:rPr>
  </w:style>
  <w:style w:type="paragraph" w:styleId="34">
    <w:name w:val="Subtitle"/>
    <w:basedOn w:val="600"/>
    <w:next w:val="600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601"/>
    <w:link w:val="34"/>
    <w:uiPriority w:val="11"/>
    <w:rPr>
      <w:sz w:val="24"/>
      <w:szCs w:val="24"/>
    </w:rPr>
  </w:style>
  <w:style w:type="paragraph" w:styleId="36">
    <w:name w:val="Quote"/>
    <w:basedOn w:val="600"/>
    <w:next w:val="600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0"/>
    <w:next w:val="600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0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01"/>
    <w:link w:val="40"/>
    <w:uiPriority w:val="99"/>
  </w:style>
  <w:style w:type="paragraph" w:styleId="42">
    <w:name w:val="Footer"/>
    <w:basedOn w:val="600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01"/>
    <w:link w:val="42"/>
    <w:uiPriority w:val="99"/>
  </w:style>
  <w:style w:type="paragraph" w:styleId="44">
    <w:name w:val="Caption"/>
    <w:basedOn w:val="600"/>
    <w:next w:val="60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3">
    <w:name w:val="footnote text"/>
    <w:basedOn w:val="600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01"/>
    <w:uiPriority w:val="99"/>
    <w:unhideWhenUsed/>
    <w:rPr>
      <w:vertAlign w:val="superscript"/>
    </w:rPr>
  </w:style>
  <w:style w:type="paragraph" w:styleId="176">
    <w:name w:val="endnote text"/>
    <w:basedOn w:val="600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01"/>
    <w:uiPriority w:val="99"/>
    <w:semiHidden/>
    <w:unhideWhenUsed/>
    <w:rPr>
      <w:vertAlign w:val="superscript"/>
    </w:rPr>
  </w:style>
  <w:style w:type="paragraph" w:styleId="179">
    <w:name w:val="toc 1"/>
    <w:basedOn w:val="600"/>
    <w:next w:val="600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0"/>
    <w:next w:val="600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0"/>
    <w:next w:val="600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0"/>
    <w:next w:val="600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0"/>
    <w:next w:val="600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0"/>
    <w:next w:val="600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0"/>
    <w:next w:val="600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0"/>
    <w:next w:val="600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0"/>
    <w:next w:val="600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0"/>
    <w:next w:val="600"/>
    <w:uiPriority w:val="99"/>
    <w:unhideWhenUsed/>
    <w:pPr>
      <w:spacing w:after="0" w:afterAutospacing="0"/>
    </w:pPr>
  </w:style>
  <w:style w:type="paragraph" w:styleId="600" w:default="1">
    <w:name w:val="Normal"/>
    <w:qFormat/>
  </w:style>
  <w:style w:type="character" w:styleId="601" w:default="1">
    <w:name w:val="Default Paragraph Font"/>
    <w:uiPriority w:val="1"/>
    <w:unhideWhenUsed/>
  </w:style>
  <w:style w:type="table" w:styleId="6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3" w:default="1">
    <w:name w:val="No List"/>
    <w:uiPriority w:val="99"/>
    <w:semiHidden/>
    <w:unhideWhenUsed/>
  </w:style>
  <w:style w:type="character" w:styleId="604">
    <w:name w:val="Hyperlink"/>
    <w:basedOn w:val="601"/>
    <w:uiPriority w:val="99"/>
    <w:unhideWhenUsed/>
    <w:rPr>
      <w:color w:val="0000FF" w:themeColor="hyperlink"/>
      <w:u w:val="single"/>
    </w:rPr>
  </w:style>
  <w:style w:type="paragraph" w:styleId="605">
    <w:name w:val="List Paragraph"/>
    <w:basedOn w:val="600"/>
    <w:uiPriority w:val="34"/>
    <w:qFormat/>
    <w:pPr>
      <w:contextualSpacing/>
      <w:ind w:left="720"/>
    </w:pPr>
  </w:style>
  <w:style w:type="paragraph" w:styleId="606">
    <w:name w:val="Balloon Text"/>
    <w:basedOn w:val="600"/>
    <w:link w:val="6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07" w:customStyle="1">
    <w:name w:val="Текст выноски Знак"/>
    <w:basedOn w:val="601"/>
    <w:link w:val="606"/>
    <w:uiPriority w:val="99"/>
    <w:semiHidden/>
    <w:rPr>
      <w:rFonts w:ascii="Tahoma" w:hAnsi="Tahoma" w:cs="Tahoma"/>
      <w:sz w:val="16"/>
      <w:szCs w:val="16"/>
    </w:rPr>
  </w:style>
  <w:style w:type="character" w:styleId="608">
    <w:name w:val="FollowedHyperlink"/>
    <w:basedOn w:val="601"/>
    <w:uiPriority w:val="99"/>
    <w:semiHidden/>
    <w:unhideWhenUsed/>
    <w:rPr>
      <w:color w:val="800080" w:themeColor="followedHyperlink"/>
      <w:u w:val="single"/>
    </w:rPr>
  </w:style>
  <w:style w:type="paragraph" w:styleId="609">
    <w:name w:val="Normal (Web)"/>
    <w:basedOn w:val="600"/>
    <w:uiPriority w:val="99"/>
    <w:semiHidden/>
    <w:unhideWhenUsed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www.interneturok.ru/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fincult.info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yperlink" Target="https://resh.edu.ru/subject/" TargetMode="External"/><Relationship Id="rId19" Type="http://schemas.openxmlformats.org/officeDocument/2006/relationships/image" Target="media/image8.png"/><Relationship Id="rId20" Type="http://schemas.openxmlformats.org/officeDocument/2006/relationships/hyperlink" Target="https://mosmetod.ru/sh404sef-custom-content/materialy-dlya-organizatsii-distantsionnogo-obucheniya.html" TargetMode="External"/><Relationship Id="rId21" Type="http://schemas.openxmlformats.org/officeDocument/2006/relationships/image" Target="media/image9.png"/><Relationship Id="rId22" Type="http://schemas.openxmlformats.org/officeDocument/2006/relationships/hyperlink" Target="https://mosmetod.ru/metodicheskoe-prostranstvo/shkola-dlya-vsekh/metodicheskie-materialy/videoseriya-uprazhnenij-dlya-razvitiya-melkoj-i-krupnoj-motoriki.html" TargetMode="External"/><Relationship Id="rId23" Type="http://schemas.openxmlformats.org/officeDocument/2006/relationships/hyperlink" Target="https://coreapp.ai/ru" TargetMode="External"/><Relationship Id="rId24" Type="http://schemas.openxmlformats.org/officeDocument/2006/relationships/hyperlink" Target="https://coreapp.ai/app/builder/lesson/5eae3ceea99b446e54d8d922" TargetMode="External"/><Relationship Id="rId25" Type="http://schemas.openxmlformats.org/officeDocument/2006/relationships/image" Target="media/image10.png"/><Relationship Id="rId26" Type="http://schemas.openxmlformats.org/officeDocument/2006/relationships/hyperlink" Target="https://ege.sdamgia.ru/" TargetMode="External"/><Relationship Id="rId27" Type="http://schemas.openxmlformats.org/officeDocument/2006/relationships/image" Target="media/image11.png"/><Relationship Id="rId28" Type="http://schemas.openxmlformats.org/officeDocument/2006/relationships/hyperlink" Target="https://mob-edu.ru/" TargetMode="External"/><Relationship Id="rId29" Type="http://schemas.openxmlformats.org/officeDocument/2006/relationships/image" Target="media/image12.png"/><Relationship Id="rId30" Type="http://schemas.openxmlformats.org/officeDocument/2006/relationships/hyperlink" Target="https://ds.obr.nd.ru/" TargetMode="External"/><Relationship Id="rId31" Type="http://schemas.openxmlformats.org/officeDocument/2006/relationships/hyperlink" Target="https://products.obr.nd.ru/" TargetMode="External"/><Relationship Id="rId32" Type="http://schemas.openxmlformats.org/officeDocument/2006/relationships/hyperlink" Target="https://obr.nd.ru/" TargetMode="External"/><Relationship Id="rId33" Type="http://schemas.openxmlformats.org/officeDocument/2006/relationships/image" Target="media/image13.png"/><Relationship Id="rId34" Type="http://schemas.openxmlformats.org/officeDocument/2006/relationships/hyperlink" Target="https://obr.nd.ru/c/manual/" TargetMode="External"/><Relationship Id="rId35" Type="http://schemas.openxmlformats.org/officeDocument/2006/relationships/hyperlink" Target="https://drive.google.com/open?id=1-i5OBhAZCnbY_owqHa-FSSpv6NLhhzTU" TargetMode="External"/><Relationship Id="rId36" Type="http://schemas.openxmlformats.org/officeDocument/2006/relationships/hyperlink" Target="https://ru.khanacademy.org/" TargetMode="External"/><Relationship Id="rId37" Type="http://schemas.openxmlformats.org/officeDocument/2006/relationships/image" Target="media/image14.png"/><Relationship Id="rId38" Type="http://schemas.openxmlformats.org/officeDocument/2006/relationships/hyperlink" Target="http://www.lenagold.ru/" TargetMode="External"/><Relationship Id="rId39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 Савенко</cp:lastModifiedBy>
  <cp:revision>6</cp:revision>
  <dcterms:created xsi:type="dcterms:W3CDTF">2020-08-11T20:50:00Z</dcterms:created>
  <dcterms:modified xsi:type="dcterms:W3CDTF">2022-08-19T05:48:24Z</dcterms:modified>
</cp:coreProperties>
</file>