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CB2" w:rsidRDefault="00415CB2" w:rsidP="00415C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0425" cy="72694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Default="00415CB2" w:rsidP="00415C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:rsidR="00415CB2" w:rsidRPr="00415CB2" w:rsidRDefault="00415CB2" w:rsidP="00415C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415CB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Обращение Врио начальника ГИБДД. </w:t>
      </w:r>
    </w:p>
    <w:p w:rsidR="007F6856" w:rsidRDefault="007F6856"/>
    <w:p w:rsidR="00415CB2" w:rsidRDefault="00415CB2"/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bookmarkStart w:id="0" w:name="_GoBack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Уважаемые родители, дорогие дети!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Новогодние праздники – это время школьных каникул, зимних забав и отдыха. Дети чаще будут находиться на улицах, играть, гулять и как правило будут предоставлены сами себе.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 xml:space="preserve">Перед наступлением зимних каникул родителям стоит повторить с детьми правила безопасного поведения на дорогах и улицах. Необходимо побеседовать с ними и напомнить о простых правилах дорожной безопасности - никогда не игнорировать сигналы светофора, переходить проезжую часть строго в установленных для этого местах и не играть вблизи проезжей части. Во время перехода дороги не отвлекаться на телефонные разговоры. </w:t>
      </w:r>
      <w:proofErr w:type="gramStart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Помимо этого</w:t>
      </w:r>
      <w:proofErr w:type="gramEnd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 xml:space="preserve"> обязательно необходимо использовать </w:t>
      </w:r>
      <w:proofErr w:type="spellStart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световозвращающие</w:t>
      </w:r>
      <w:proofErr w:type="spellEnd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 xml:space="preserve"> элементы на одежде детей, чтобы дети были заметнее для водителя на дороге.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При перевозке детей в автомобиле обязательно используйте детские удерживающие устройства и ремни безопасности.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Кроме того, на улицах и во дворах появляются сугробы, которые ребята приспосабливают для игр, используют их для катания. Именно родители должны обратить внимание детей на недопустимость катания с горок на проезжую часть и последствиях таких забав, ведь не каждый водитель успеет отреагировать и вовремя нажать на педаль тормоза, увидев перед собой внезапно скатившегося ребенка.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 xml:space="preserve">Помимо этого, обращаю внимание родителей, самостоятельно создающих горки для катания детей: при установке </w:t>
      </w:r>
      <w:proofErr w:type="gramStart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зимней забавы</w:t>
      </w:r>
      <w:proofErr w:type="gramEnd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 xml:space="preserve"> необходимо обязательно убедиться в том, что катание с нее будет безопасным и не позволит ребенку выехать с горки на проезжую </w:t>
      </w: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lastRenderedPageBreak/>
        <w:t xml:space="preserve">часть. Помните, что катание с горок, выходящих на </w:t>
      </w:r>
      <w:proofErr w:type="gramStart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дорогу,-</w:t>
      </w:r>
      <w:proofErr w:type="gramEnd"/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 xml:space="preserve"> очень опасно!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Поведение детей непредсказуемо, поэтому обращаюсь к водителям с просьбой быть бдительными при проезде вблизи опасных горок, наледей и скатов, сформированных искусственным образом снежных валов, а также в местах массового пребывания граждан, в местах установки новогодних елок, расположенных вблизи проезжей части, пешеходных переходов и остановочных комплексов, ведь ребенок может выбежать на проезжую часть не глядя. 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Уважаемые родители, разъясните своим детям правила безопасного поведения вблизи проезжей части и постоянно контролируйте местонахождение своих детей.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Безопасных Вам каникул!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 </w:t>
      </w:r>
    </w:p>
    <w:p w:rsidR="00415CB2" w:rsidRPr="00415CB2" w:rsidRDefault="00415CB2" w:rsidP="00415C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shd w:val="clear" w:color="auto" w:fill="FFFFFF"/>
          <w:lang w:eastAsia="ru-RU"/>
        </w:rPr>
        <w:t>Временно исполняющий обязанности начальника Госавтоинспекции Дмитрий Безденежных</w:t>
      </w:r>
    </w:p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 xml:space="preserve">Госавтоинспекция Ачит </w:t>
      </w:r>
      <w:proofErr w:type="spellStart"/>
      <w:r w:rsidRPr="00415CB2">
        <w:rPr>
          <w:rFonts w:ascii="Arial" w:eastAsia="Times New Roman" w:hAnsi="Arial" w:cs="Arial"/>
          <w:color w:val="2C2D2E"/>
          <w:sz w:val="28"/>
          <w:szCs w:val="28"/>
          <w:lang w:eastAsia="ru-RU"/>
        </w:rPr>
        <w:t>п.Ачит</w:t>
      </w:r>
      <w:proofErr w:type="spellEnd"/>
    </w:p>
    <w:bookmarkEnd w:id="0"/>
    <w:p w:rsidR="00415CB2" w:rsidRPr="00415CB2" w:rsidRDefault="00415CB2" w:rsidP="00415C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15CB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415CB2" w:rsidRDefault="00415CB2"/>
    <w:sectPr w:rsidR="0041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B2"/>
    <w:rsid w:val="00415CB2"/>
    <w:rsid w:val="007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4197"/>
  <w15:chartTrackingRefBased/>
  <w15:docId w15:val="{9C566E43-9B3F-4C02-AF1E-E7DAEC9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2022-12-29T07:18:00Z</dcterms:created>
  <dcterms:modified xsi:type="dcterms:W3CDTF">2022-12-29T07:21:00Z</dcterms:modified>
</cp:coreProperties>
</file>