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ind w:right="0" w:firstLine="142" w:left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widowControl w:val="false"/>
        <w:jc w:val="center"/>
        <w:outlineLvl w:val="0"/>
        <w:rPr>
          <w:rFonts w:ascii="Segoe UI" w:hAnsi="Segoe UI" w:cs="Segoe UI"/>
          <w:b/>
          <w:bCs/>
          <w:sz w:val="32"/>
          <w:szCs w:val="32"/>
          <w14:ligatures w14:val="none"/>
        </w:rPr>
      </w:pP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  <w:t xml:space="preserve">Комплексные кадастровые работы: на что нужно обратить внимание владельцу земельного участка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В общем понимании комплексные кадастровые работы - это выполняемые в массовом порядке кадастровые работы по определению границ всех земельных участков, зданий и сооружений на определенной территории. 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В 2025 году в отношении 128 кадастровых кварталов Петрозаводского городского округа, Прионежского, Пряжинского и Кондопожского муниципальных районов Республики Карелия проводятся комплексные кадастровые работы (ККР). Информация о территориях, где проводятс</w:t>
      </w:r>
      <w:r>
        <w:rPr>
          <w:rFonts w:ascii="Segoe UI" w:hAnsi="Segoe UI" w:cs="Segoe UI"/>
        </w:rPr>
        <w:t xml:space="preserve">я ККР доступна на Публичной кадастровой карте (nspd.gov.ru), на официальном сайте Росреестра (https://rosreestr.gov.ru/open-service/statistika-i-analitika/10_kompleksnye-kadastrovye-raboty/), а также на сайтах соответствующих органов местного самоуправления</w:t>
      </w:r>
      <w:r>
        <w:rPr>
          <w:rFonts w:ascii="Segoe UI" w:hAnsi="Segoe UI" w:cs="Segoe UI"/>
        </w:rPr>
        <w:t xml:space="preserve">. 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Исполнителями данных работ в Республике Карелия являются Филиал ППК «Роскадастр» по Республике Карелия и Филиал ППК «Роскадастр» «Аэрогеодезия».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Поскольку в настоящее время в рамках ККР ведутся мероприятия по согласованию границ земельных участков, владельцам таких участков рекомендуется ознакомиться с промежуточными результатами (проектами карт-планов территорий) и в случае возникновения вопросов о</w:t>
      </w:r>
      <w:r>
        <w:rPr>
          <w:rFonts w:ascii="Segoe UI" w:hAnsi="Segoe UI" w:cs="Segoe UI"/>
        </w:rPr>
        <w:t xml:space="preserve">братиться в согласительную комиссию при соответствующем органе местного самоуправления района или округа, до момента внесения сведений в Единый государственный реестр недвижимости. Необходимая для ознакомления информация публикуется на сайте Росреестра и му</w:t>
      </w:r>
      <w:r>
        <w:rPr>
          <w:rFonts w:ascii="Segoe UI" w:hAnsi="Segoe UI" w:cs="Segoe UI"/>
        </w:rPr>
        <w:t xml:space="preserve">ниципалитетов.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Внимание! При отсутствии поданных в установленные сроки возражений местоположение границ земельных участков будет считаться согласованным.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widowControl w:val="false"/>
        <w:shd w:val="clear" w:color="auto" w:fill="ffffff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</w:p>
    <w:p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3020203020204"/>
  </w:font>
  <w:font w:name="XO Thames">
    <w:panose1 w:val="02000A030000000200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ind w:hanging="360" w:left="1440"/>
      </w:pPr>
      <w:start w:val="1"/>
      <w:suff w:val="tab"/>
    </w:lvl>
    <w:lvl w:ilvl="2">
      <w:isLgl w:val="false"/>
      <w:lvlJc w:val="right"/>
      <w:lvlText w:val="%3."/>
      <w:numFmt w:val="lowerRoman"/>
      <w:pPr>
        <w:ind w:hanging="180" w:left="2160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80"/>
      </w:pPr>
      <w:start w:val="1"/>
      <w:suff w:val="tab"/>
    </w:lvl>
    <w:lvl w:ilvl="4">
      <w:isLgl w:val="false"/>
      <w:lvlJc w:val="left"/>
      <w:lvlText w:val="%5."/>
      <w:numFmt w:val="lowerLetter"/>
      <w:pPr>
        <w:ind w:hanging="360" w:left="3600"/>
      </w:pPr>
      <w:start w:val="1"/>
      <w:suff w:val="tab"/>
    </w:lvl>
    <w:lvl w:ilvl="5">
      <w:isLgl w:val="false"/>
      <w:lvlJc w:val="right"/>
      <w:lvlText w:val="%6."/>
      <w:numFmt w:val="lowerRoman"/>
      <w:pPr>
        <w:ind w:hanging="180" w:left="4320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40"/>
      </w:pPr>
      <w:start w:val="1"/>
      <w:suff w:val="tab"/>
    </w:lvl>
    <w:lvl w:ilvl="7">
      <w:isLgl w:val="false"/>
      <w:lvlJc w:val="left"/>
      <w:lvlText w:val="%8."/>
      <w:numFmt w:val="lowerLetter"/>
      <w:pPr>
        <w:ind w:hanging="360" w:left="5760"/>
      </w:pPr>
      <w:start w:val="1"/>
      <w:suff w:val="tab"/>
    </w:lvl>
    <w:lvl w:ilvl="8">
      <w:isLgl w:val="false"/>
      <w:lvlJc w:val="right"/>
      <w:lvlText w:val="%9."/>
      <w:numFmt w:val="lowerRoman"/>
      <w:pPr>
        <w:ind w:hanging="180" w:left="6480"/>
      </w:pPr>
      <w:start w:val="1"/>
      <w:suff w:val="tab"/>
    </w:lvl>
  </w:abstractNum>
  <w:abstractNum w:abstractNumId="1">
    <w:multiLevelType w:val="hybridMultilevel"/>
    <w:lvl w:ilvl="0">
      <w:isLgl w:val="false"/>
      <w:lvlJc w:val="left"/>
      <w:lvlText w:val=""/>
      <w:numFmt w:val="bullet"/>
      <w:pPr>
        <w:ind w:hanging="360" w:left="1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2">
    <w:multiLevelType w:val="hybridMultilevel"/>
    <w:lvl w:ilvl="0">
      <w:isLgl w:val="false"/>
      <w:lvlJc w:val="left"/>
      <w:lvlText w:val=""/>
      <w:numFmt w:val="bullet"/>
      <w:pPr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">
    <w:multiLevelType w:val="hybridMultilevel"/>
    <w:lvl w:ilvl="0">
      <w:isLgl w:val="false"/>
      <w:lvlJc w:val="left"/>
      <w:lvlText w:val=""/>
      <w:numFmt w:val="bullet"/>
      <w:pPr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tabs>
          <w:tab w:val="num" w:leader="none" w:pos="1440"/>
        </w:tabs>
        <w:ind w:hanging="360" w:left="1440"/>
      </w:pPr>
      <w:start w:val="1"/>
      <w:suff w:val="tab"/>
    </w:lvl>
    <w:lvl w:ilvl="2">
      <w:isLgl w:val="false"/>
      <w:lvlJc w:val="left"/>
      <w:lvlText w:val="%3."/>
      <w:numFmt w:val="decimal"/>
      <w:pPr>
        <w:tabs>
          <w:tab w:val="num" w:leader="none" w:pos="2160"/>
        </w:tabs>
        <w:ind w:hanging="360" w:left="2160"/>
      </w:pPr>
      <w:start w:val="1"/>
      <w:suff w:val="tab"/>
    </w:lvl>
    <w:lvl w:ilvl="3">
      <w:isLgl w:val="false"/>
      <w:lvlJc w:val="left"/>
      <w:lvlText w:val="%4."/>
      <w:numFmt w:val="decimal"/>
      <w:pPr>
        <w:tabs>
          <w:tab w:val="num" w:leader="none" w:pos="2880"/>
        </w:tabs>
        <w:ind w:hanging="360" w:left="2880"/>
      </w:pPr>
      <w:start w:val="1"/>
      <w:suff w:val="tab"/>
    </w:lvl>
    <w:lvl w:ilvl="4">
      <w:isLgl w:val="false"/>
      <w:lvlJc w:val="left"/>
      <w:lvlText w:val="%5."/>
      <w:numFmt w:val="decimal"/>
      <w:pPr>
        <w:tabs>
          <w:tab w:val="num" w:leader="none" w:pos="3600"/>
        </w:tabs>
        <w:ind w:hanging="360" w:left="3600"/>
      </w:pPr>
      <w:start w:val="1"/>
      <w:suff w:val="tab"/>
    </w:lvl>
    <w:lvl w:ilvl="5">
      <w:isLgl w:val="false"/>
      <w:lvlJc w:val="left"/>
      <w:lvlText w:val="%6."/>
      <w:numFmt w:val="decimal"/>
      <w:pPr>
        <w:tabs>
          <w:tab w:val="num" w:leader="none" w:pos="4320"/>
        </w:tabs>
        <w:ind w:hanging="360" w:left="4320"/>
      </w:pPr>
      <w:start w:val="1"/>
      <w:suff w:val="tab"/>
    </w:lvl>
    <w:lvl w:ilvl="6">
      <w:isLgl w:val="false"/>
      <w:lvlJc w:val="left"/>
      <w:lvlText w:val="%7."/>
      <w:numFmt w:val="decimal"/>
      <w:pPr>
        <w:tabs>
          <w:tab w:val="num" w:leader="none" w:pos="5040"/>
        </w:tabs>
        <w:ind w:hanging="360" w:left="5040"/>
      </w:pPr>
      <w:start w:val="1"/>
      <w:suff w:val="tab"/>
    </w:lvl>
    <w:lvl w:ilvl="7">
      <w:isLgl w:val="false"/>
      <w:lvlJc w:val="left"/>
      <w:lvlText w:val="%8."/>
      <w:numFmt w:val="decimal"/>
      <w:pPr>
        <w:tabs>
          <w:tab w:val="num" w:leader="none" w:pos="5760"/>
        </w:tabs>
        <w:ind w:hanging="360" w:left="5760"/>
      </w:pPr>
      <w:start w:val="1"/>
      <w:suff w:val="tab"/>
    </w:lvl>
    <w:lvl w:ilvl="8">
      <w:isLgl w:val="false"/>
      <w:lvlJc w:val="left"/>
      <w:lvlText w:val="%9."/>
      <w:numFmt w:val="decimal"/>
      <w:pPr>
        <w:tabs>
          <w:tab w:val="num" w:leader="none" w:pos="6480"/>
        </w:tabs>
        <w:ind w:hanging="360" w:left="6480"/>
      </w:pPr>
      <w:start w:val="1"/>
      <w:suff w:val="tab"/>
    </w:lvl>
  </w:abstractNum>
  <w:abstractNum w:abstractNumId="5">
    <w:multiLevelType w:val="hybridMultilevel"/>
    <w:lvl w:ilvl="0">
      <w:isLgl w:val="false"/>
      <w:lvlJc w:val="left"/>
      <w:lvlText w:val="–"/>
      <w:numFmt w:val="bullet"/>
      <w:pPr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multiLevelType w:val="hybridMultilevel"/>
    <w:lvl w:ilvl="0">
      <w:isLgl w:val="false"/>
      <w:lvlJc w:val="left"/>
      <w:lvlText w:val="–"/>
      <w:numFmt w:val="bullet"/>
      <w:pPr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Next w:val="true"/>
      <w:keepLines w:val="true"/>
      <w:spacing w:after="200"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Next w:val="true"/>
      <w:keepLines w:val="true"/>
      <w:spacing w:after="200"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Next w:val="true"/>
      <w:keepLines w:val="true"/>
      <w:spacing w:after="200"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Next w:val="true"/>
      <w:keepLines w:val="true"/>
      <w:spacing w:after="200"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right="720" w:lef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right="720" w:left="720"/>
      <w:contextualSpacing w:val="false"/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afterAutospacing="1" w:before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after="120" w:before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after="120" w:before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after="120" w:before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afterAutospacing="1" w:before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leader="none" w:pos="4677"/>
        <w:tab w:val="right" w:leader="none" w:pos="9355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afterAutospacing="1" w:before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ind w:left="720"/>
      <w:contextualSpacing w:val="true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leader="none" w:pos="4677"/>
        <w:tab w:val="right" w:leader="none" w:pos="9355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65</cp:revision>
  <dcterms:created xsi:type="dcterms:W3CDTF">2023-06-13T09:29:00Z</dcterms:created>
  <dcterms:modified xsi:type="dcterms:W3CDTF">2025-08-21T07:50:24Z</dcterms:modified>
</cp:coreProperties>
</file>