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32" w:rsidRDefault="004E0B32" w:rsidP="004E0B32">
      <w:pPr>
        <w:pStyle w:val="60"/>
        <w:shd w:val="clear" w:color="auto" w:fill="auto"/>
        <w:spacing w:after="240" w:line="360" w:lineRule="auto"/>
        <w:ind w:right="-6" w:firstLine="0"/>
      </w:pPr>
      <w:r>
        <w:t>«Лаборатория Касперского» научит российских школьников</w:t>
      </w:r>
      <w:r>
        <w:br/>
        <w:t>основам безопасности на «Уроке цифры»</w:t>
      </w:r>
    </w:p>
    <w:p w:rsidR="004E0B32" w:rsidRPr="004E0B32" w:rsidRDefault="004E0B32" w:rsidP="004E0B32">
      <w:pPr>
        <w:pStyle w:val="3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  <w:r w:rsidRPr="004E0B32">
        <w:rPr>
          <w:sz w:val="24"/>
          <w:szCs w:val="24"/>
        </w:rPr>
        <w:t>«Лаборатория Касперского» примет участие во всероссийском образовательном проекте «Урок цифры». Специально для него компания разработала тренажёр, моделирующий ряд ситуаций, в которых дети будут знакомиться с миром информационной безопасности. Уроки с применением этого тренажёра будут проходить в российских школах с 10 по 23 марта 2020 г.</w:t>
      </w:r>
    </w:p>
    <w:p w:rsidR="004E0B32" w:rsidRPr="004E0B32" w:rsidRDefault="004E0B32" w:rsidP="004E0B32">
      <w:pPr>
        <w:pStyle w:val="3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  <w:r w:rsidRPr="004E0B32">
        <w:rPr>
          <w:sz w:val="24"/>
          <w:szCs w:val="24"/>
        </w:rPr>
        <w:t>Тренажёр включает в себя три варианта сценариев с тремя разными героями — биологом, художником и математиком. Школ</w:t>
      </w:r>
      <w:bookmarkStart w:id="0" w:name="_GoBack"/>
      <w:bookmarkEnd w:id="0"/>
      <w:r w:rsidRPr="004E0B32">
        <w:rPr>
          <w:sz w:val="24"/>
          <w:szCs w:val="24"/>
        </w:rPr>
        <w:t>ьник может выбрать, за какого из персонажей хочет играть, а затем пройти урок ещё раз — за другого героя. Каждому из них нужно достичь определённой цели, а для этого выполнить ряд действий. При этом задания внутри каждого из сценариев направлены на знакомство с темой безопасности на ситуациях, с которыми дети могут столкнуться в том числе и в реальной жизни. После завершения игры школьникам будет предложено пройти финальный тест. Задания, предлагаемые в тренажёре, различаются для младшей, средней и старшей школы.</w:t>
      </w:r>
      <w:r>
        <w:rPr>
          <w:sz w:val="24"/>
          <w:szCs w:val="24"/>
        </w:rPr>
        <w:t xml:space="preserve"> </w:t>
      </w:r>
      <w:r w:rsidRPr="004E0B32">
        <w:rPr>
          <w:sz w:val="24"/>
          <w:szCs w:val="24"/>
        </w:rPr>
        <w:t xml:space="preserve">Все материалы урока будут доступны на сайте </w:t>
      </w:r>
      <w:r w:rsidRPr="004E0B32">
        <w:rPr>
          <w:rStyle w:val="1"/>
          <w:sz w:val="24"/>
          <w:szCs w:val="24"/>
          <w:u w:val="none"/>
          <w:lang w:val="ru-RU"/>
        </w:rPr>
        <w:t>урокцифры.рф</w:t>
      </w:r>
      <w:r w:rsidRPr="004E0B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после 23 марта 2020 </w:t>
      </w:r>
      <w:r w:rsidRPr="004E0B32">
        <w:rPr>
          <w:sz w:val="24"/>
          <w:szCs w:val="24"/>
        </w:rPr>
        <w:t>г.</w:t>
      </w:r>
    </w:p>
    <w:p w:rsidR="004E0B32" w:rsidRPr="004E0B32" w:rsidRDefault="004E0B32" w:rsidP="004E0B32">
      <w:pPr>
        <w:pStyle w:val="3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  <w:r w:rsidRPr="004E0B32">
        <w:rPr>
          <w:sz w:val="24"/>
          <w:szCs w:val="24"/>
        </w:rPr>
        <w:t>«Мы рады участвовать в столь масштабной инициативе, поскольку таким образом можем рассказать школьникам по всей России о наиболее распространённых угрозах в сети и способах их избежать. В этом году мы хотим обратить внимание детей и подростков на риски, связанные со слабыми паролями, показать, чем может обернуться кража аккаунта, научить их отличать фишинговые сайты от настоящих и не поддаваться на мошенническую рекламу», — говорит Андрей Сиденко, руководитель направления детской безопасности в интернете «Лаборатории Касперского».</w:t>
      </w:r>
    </w:p>
    <w:p w:rsidR="00B53242" w:rsidRDefault="004E0B32" w:rsidP="004E0B32">
      <w:pPr>
        <w:pStyle w:val="3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  <w:r w:rsidRPr="004E0B32">
        <w:rPr>
          <w:sz w:val="24"/>
          <w:szCs w:val="24"/>
        </w:rPr>
        <w:t xml:space="preserve">Инициаторы «Урока цифры» — Министерство просвещения Российской Федерации, Министерство цифрового развития, связи и массовых коммуникаций Российской Федерации и АНО «Цифровая экономика». Задачами проекта являются развитие у школьников цифровых компетенций и ранняя профориентация — уроки помогают детям сориентироваться в мире профессий, связанных с компьютерными технологиями и программированием. Помимо «Лаборатории Касперского» партнёрами проекта в 2019/20 учебном году выступают компании «Яндекс», «1C» и </w:t>
      </w:r>
      <w:r w:rsidRPr="004E0B32">
        <w:rPr>
          <w:sz w:val="24"/>
          <w:szCs w:val="24"/>
          <w:lang w:val="en-US"/>
        </w:rPr>
        <w:t>Mail</w:t>
      </w:r>
      <w:r w:rsidRPr="004E0B32">
        <w:rPr>
          <w:sz w:val="24"/>
          <w:szCs w:val="24"/>
        </w:rPr>
        <w:t>.</w:t>
      </w:r>
      <w:r w:rsidRPr="004E0B32">
        <w:rPr>
          <w:sz w:val="24"/>
          <w:szCs w:val="24"/>
          <w:lang w:val="en-US"/>
        </w:rPr>
        <w:t>ru</w:t>
      </w:r>
      <w:r w:rsidRPr="004E0B32">
        <w:rPr>
          <w:sz w:val="24"/>
          <w:szCs w:val="24"/>
        </w:rPr>
        <w:t xml:space="preserve"> </w:t>
      </w:r>
      <w:r w:rsidRPr="004E0B32">
        <w:rPr>
          <w:sz w:val="24"/>
          <w:szCs w:val="24"/>
          <w:lang w:val="en-US"/>
        </w:rPr>
        <w:t>Group</w:t>
      </w:r>
      <w:r w:rsidRPr="004E0B32">
        <w:rPr>
          <w:sz w:val="24"/>
          <w:szCs w:val="24"/>
        </w:rPr>
        <w:t>, а также благотворительный фонд Сбербанка «Вклад в будущее». Технологические партнеры — образовательная платформа «Кодвардс» и международная школа программирования «Алгоритмика». В прошлом учебном году «Урок цифры» охватил больше половины российских школьников. За год дети, родители и учителя обратились к урокам, доступным на сайте проекта, больше 14 млн раз.</w:t>
      </w:r>
    </w:p>
    <w:p w:rsidR="005253FF" w:rsidRPr="004E0B32" w:rsidRDefault="005253FF" w:rsidP="004E0B32">
      <w:pPr>
        <w:pStyle w:val="3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Образовательные организации Тверской области примут активное участие в данном мероприятии.</w:t>
      </w:r>
    </w:p>
    <w:sectPr w:rsidR="005253FF" w:rsidRPr="004E0B32" w:rsidSect="005253FF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42"/>
    <w:rsid w:val="00293F43"/>
    <w:rsid w:val="004E0B32"/>
    <w:rsid w:val="005253FF"/>
    <w:rsid w:val="0065010F"/>
    <w:rsid w:val="006A301C"/>
    <w:rsid w:val="00877A7F"/>
    <w:rsid w:val="0091421A"/>
    <w:rsid w:val="00937F25"/>
    <w:rsid w:val="00AB70B1"/>
    <w:rsid w:val="00AC6546"/>
    <w:rsid w:val="00B32377"/>
    <w:rsid w:val="00B53242"/>
    <w:rsid w:val="00CA23A1"/>
    <w:rsid w:val="00D107AF"/>
    <w:rsid w:val="00D475CC"/>
    <w:rsid w:val="00DA6F0F"/>
    <w:rsid w:val="00E85F08"/>
    <w:rsid w:val="00EC4D8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5591-15E6-4972-A6DA-C83742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53242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B53242"/>
    <w:rPr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5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72C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72CC"/>
    <w:rPr>
      <w:color w:val="954F72" w:themeColor="followedHyperlink"/>
      <w:u w:val="single"/>
    </w:rPr>
  </w:style>
  <w:style w:type="character" w:customStyle="1" w:styleId="a9">
    <w:name w:val="Основной текст_"/>
    <w:basedOn w:val="a0"/>
    <w:link w:val="3"/>
    <w:rsid w:val="004E0B3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4E0B3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4E0B3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4E0B32"/>
    <w:pPr>
      <w:widowControl w:val="0"/>
      <w:shd w:val="clear" w:color="auto" w:fill="FFFFFF"/>
      <w:spacing w:before="480" w:after="240" w:line="274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4E0B32"/>
    <w:pPr>
      <w:widowControl w:val="0"/>
      <w:shd w:val="clear" w:color="auto" w:fill="FFFFFF"/>
      <w:spacing w:after="960" w:line="274" w:lineRule="exact"/>
      <w:ind w:hanging="860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CB752-56C6-47D2-9F2B-1E59BAB4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ТИО</dc:creator>
  <cp:keywords/>
  <dc:description/>
  <cp:lastModifiedBy>ТИО</cp:lastModifiedBy>
  <cp:revision>5</cp:revision>
  <cp:lastPrinted>2020-03-03T07:22:00Z</cp:lastPrinted>
  <dcterms:created xsi:type="dcterms:W3CDTF">2019-11-26T12:41:00Z</dcterms:created>
  <dcterms:modified xsi:type="dcterms:W3CDTF">2020-03-03T07:26:00Z</dcterms:modified>
</cp:coreProperties>
</file>