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21.04.2014 N 360</w:t>
              <w:br/>
              <w:t xml:space="preserve">(ред. от 01.09.2022)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производство"</w:t>
              <w:br/>
              <w:t xml:space="preserve">(Зарегистрировано в Минюсте России 27.06.2014 N 32877)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июня 2014 г. N 32877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апреля 2014 г. N 360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22.02.06 СВАРОЧНОЕ ПРОИЗВОДСТВО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09.04.2015 N 389,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Приказов Минпросвещения России от 13.07.2021 </w:t>
            </w:r>
            <w:hyperlink w:history="0" r:id="rId8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, от 01.09.2022 </w:t>
            </w:r>
            <w:hyperlink w:history="0" r:id="rId9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sz w:val="20"/>
                  <w:color w:val="0000ff"/>
                </w:rPr>
                <w:t xml:space="preserve">N 796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w:history="0" r:id="rId10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22.02.06 Сварочное производство.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Минобрнауки России от 23.11.2009 N 654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15 Сварочное производство&quot; (Зарегистрировано в Минюсте России 17.12.2009 N 15690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23 ноября 2009 г. N 654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150415 Сварочное производство" (зарегистрирован Министерством юстиции Российской Федерации 17 декабря 2009 г., регистрационный N 15690).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апреля 2014 г. N 360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22.02.06 СВАРОЧНОЕ ПРОИЗВОДСТВО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09.04.2015 N 389,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Приказов Минпросвещения России от 13.07.2021 </w:t>
            </w:r>
            <w:hyperlink w:history="0" r:id="rId13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, от 01.09.2022 </w:t>
            </w:r>
            <w:hyperlink w:history="0" r:id="rId14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sz w:val="20"/>
                  <w:color w:val="0000ff"/>
                </w:rPr>
                <w:t xml:space="preserve">N 796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22.02.06 Сварочное производство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22.02.06 Сварочное производство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15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0"/>
        </w:rPr>
        <w:t xml:space="preserve">(п. 1.4 введен </w:t>
      </w:r>
      <w:hyperlink w:history="0" r:id="rId1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Сроки получения СПО по специальности 22.02.06 Сварочное производство базовой подготовки в очной форме обучения и присваиваемая квалификация приводятся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58"/>
        <w:gridCol w:w="3457"/>
        <w:gridCol w:w="3224"/>
      </w:tblGrid>
      <w:tr>
        <w:tc>
          <w:tcPr>
            <w:tcW w:w="29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34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3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81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29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34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</w:t>
            </w:r>
          </w:p>
        </w:tc>
        <w:tc>
          <w:tcPr>
            <w:tcW w:w="3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29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82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Сроки получения СПО по ППССЗ углубленной подготовки превышают на один год срок получения СПО по ППССЗ базовой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в очной форме обучения и присваиваемая квалификация приводятся в Таблице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4"/>
        <w:gridCol w:w="3471"/>
        <w:gridCol w:w="3224"/>
      </w:tblGrid>
      <w:tr>
        <w:tc>
          <w:tcPr>
            <w:tcW w:w="2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34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углубленной подготовки</w:t>
            </w:r>
          </w:p>
        </w:tc>
        <w:tc>
          <w:tcPr>
            <w:tcW w:w="3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углубленной подготовки в очной форме обучения </w:t>
            </w:r>
            <w:hyperlink w:history="0" w:anchor="P99" w:tooltip="&lt;3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tcW w:w="2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34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сварочного производства</w:t>
            </w:r>
          </w:p>
        </w:tc>
        <w:tc>
          <w:tcPr>
            <w:tcW w:w="3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</w:t>
            </w:r>
          </w:p>
        </w:tc>
      </w:tr>
      <w:tr>
        <w:tc>
          <w:tcPr>
            <w:tcW w:w="29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года 10 месяцев </w:t>
            </w:r>
            <w:hyperlink w:history="0" w:anchor="P100" w:tooltip="&lt;4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Независимо от применяемых образовательных технологий.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09.04.2015 N 389)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более, чем на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>
      <w:pPr>
        <w:pStyle w:val="0"/>
        <w:jc w:val="both"/>
      </w:pPr>
      <w:r>
        <w:rPr>
          <w:sz w:val="20"/>
        </w:rPr>
        <w:t xml:space="preserve">(п. 3.4 введен </w:t>
      </w:r>
      <w:hyperlink w:history="0" r:id="rId1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9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0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организация и ведение технологических процессов сварочного производства; организация деятельности структурного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технологические процессы сварочного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сварочное оборудование и основные сварочные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техническая, технологическая и нормативная документация;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первичные трудовые коллективы.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Техник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Подготовка и осуществление технологических процессов изготовления сварных конструкций.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Разработка технологических процессов и проектирование изделий.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Контроль качества сварочных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Организация и планирование сварочного 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Выполнение работ по одной или нескольким профессиям рабочих, должностям служащих (</w:t>
      </w:r>
      <w:hyperlink w:history="0" w:anchor="P525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ФГОС СПО).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Специалист сварочного производства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Подготовка и осуществление технологических процессов изготовления сварных конструкций.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Разработка технологических процессов и проектирование изделий.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Контроль качества сварочных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Организация и планирование сварочного 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4.4.5. Выполнение работ по одной или нескольким профессиям рабочих, должностям служащих (</w:t>
      </w:r>
      <w:hyperlink w:history="0" w:anchor="P525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ФГОС СПО).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Техник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jc w:val="both"/>
      </w:pPr>
      <w:r>
        <w:rPr>
          <w:sz w:val="20"/>
        </w:rPr>
        <w:t xml:space="preserve">(п. 5.1 в ред. </w:t>
      </w:r>
      <w:hyperlink w:history="0" r:id="rId2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Техник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Подготовка и осуществление технологических процессов изготовления сварных конструкций.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Применять различные методы, способы и приемы сборки и сварки конструкций с эксплуатационными свойствами.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Выполнять техническую подготовку производства сварных конструкций.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Выбирать оборудование, приспособления и инструменты для обеспечения производства сварных соединений с заданными свойствами.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Хранить и использовать сварочную аппаратуру и инструменты в ходе производственного процесса.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Разработка технологических процессов и проектирование изделий.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Выполнять проектирование технологических процессов производства сварных соединений с заданными свойствами.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Выполнять расчеты и конструирование сварных соединений и конструкций.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Осуществлять технико-экономическое обоснование выбранного технологического процесса.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Оформлять конструкторскую, технологическую и техническую документацию.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2.5. Осуществлять разработку и оформление графических, вычислительных и проектных работ с использованием информационно-компьютерных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Контроль качества сварочных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Определять причины, приводящие к образованию дефектов в сварных соединениях.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Обоснованно выбирать и использовать методы, оборудование, аппаратуру и приборы для контроля металлов и сварных соединений.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Предупреждать, выявлять и устранять дефекты сварных соединений и изделий для получения качественной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3.4. Оформлять документацию по контролю качества сварки.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Организация и планирование сварочного 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Осуществлять текущее и перспективное планирование производственных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Производить технологические расчеты на основе нормативов технологических режимов, трудовых и материальных затрат.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Применять методы и приемы организации труда, эксплуатации оборудования, оснастки, средств механизации для повышения эффективности 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Организовывать ремонт и техническое обслуживание сварочного производства по Единой системе планово-предупредительного ремонта.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4.5. Обеспечивать профилактику и безопасность условий труда на участке сварочных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5.2.5. Выполнение работ по одной или нескольким профессиям рабочих, должностям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Специалист сварочного производства должен обладать следующими ОК: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jc w:val="both"/>
      </w:pPr>
      <w:r>
        <w:rPr>
          <w:sz w:val="20"/>
        </w:rPr>
        <w:t xml:space="preserve">(п. 5.3 в ред. </w:t>
      </w:r>
      <w:hyperlink w:history="0" r:id="rId2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Специалист сварочного производства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Подготовка и осуществление технологических процессов изготовления сварных конструкций.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Выбирать оптимальный вариант технологии соединения или обработки применительно к конкретной конструкции или материалу.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Оценивать технологичность свариваемых конструкций, технологические свойства основных и вспомогательных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Делать обоснованный выбор специального оборудования для реализации технологического процесса по профилю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Выбирать и рассчитывать основные параметры режимов работы соответствующего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1.5. Выбирать вид и параметры режимов обработки материала с учетом применяемой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1.6. Решать типовые технологические задачи в области сварочного 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Организация и планирование сварочного 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Осуществлять текущее планирование и организацию производственных работ на сварочном участке.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Рассчитывать основные технико-экономические показатели деятельности производственного участка.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Оценивать эффективность производственной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Организовывать ремонт и техническое обслуживание сварочного производства по Единой системе планово-предупредительного ремонта.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2.5. Обеспечивать безопасное выполнение сварочных работ на производственном участке.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2.6. Получать технологическую, техническую и экономическую информацию с использованием современных технических средств для реализации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Разработка технологических процессов и проектирование изделий.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Проектировать технологическую оснастку и технологические операции при изготовлении типовых сварных конструкций.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Производить типовые технические расчеты при проектировании и проверке на прочность элементов механических систем.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Разрабатывать и оформлять конструкторскую, технологическую и техническую документацию в соответствии с действующими нормативными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3.4. Использовать информационные технологии для решения прикладных задач по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3.5. Проводить патентные исследования под руководством квалифицированных специалистов.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5.4.4. Контроль качества сварочных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Осуществлять технический контроль соответствия качества изделия установленным нормативам.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Разрабатывать мероприятия по предупреждению дефектов сварных конструкций и выбирать оптимальную технологию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Проводить метрологическую проверку изделий, стандартные и квалификационные испытания объектов техники под руководством квалифицированных специалистов.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Обоснованно выбирать и использовать методы, оборудование, аппаратуру и приборы для контроля металлов и сварных соединений.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4.5. Оформлять документацию по контролю качества сварки.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5.4.5. Выполнение работ по одной или нескольким профессиям рабочих, должностям служащих.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математического и общего естественнонаучного учебного цикла ППССЗ базовой подготовки должна предусматривать изучение следующих обязательных дисциплин: "ЕН.01 Математика", "ЕН.02 Информатика", "ЕН.03 Физика".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математического и общего естественнонаучного учебного цикла ППССЗ углубленной подготовки должна предусматривать изучение следующих обязательных дисциплин: "ЕН.01 Математика", "ЕН.02 Информатика", "ЕН.03 Физика".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4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общепрофессионального учебного цикла базовой подготовки образовательной программы должна предусматривать изучение следующих дисциплин: "ОП.01. Информационные технологии в профессиональной деятельности", "ОП.02. Правовое обеспечение профессиональной деятельности", "ОП.03. Основы экономики организации", "ОП.04. Менеджмент", "ОП.05. Охрана труда", "ОП.06. Инженерная графика", "ОП.07. Техническая механика", "ОП.08. Материаловедение", "ОП.09. Электротехника и электроника", "ОП.10. Метрология, стандартизация и сертификация", "ОП.11. Безопасность жизнедеятельности".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общепрофессионального учебного цикла углубленной подготовки образовательной программы должна предусматривать изучение следующих дисциплин: "ОП.01. Инженерная графика", "ОП.02. Техническая механика", "ОП.03. Материаловедение", "ОП.04. Электротехника и электроника", "ОП.05. Метрология, стандартизация и сертификация", "ОП.06. Охрана труда", "ОП.07. Основы экономики организации", "ОП.08. Менеджмент", "ОП.09. Правовое обеспечение профессиональной деятельности", "ОП.10. Информационные технологии в профессиональной деятельности", "ОП.11. Технологические процессы в машиностроении", "ОП.12 Безопасность жизнедеятельности".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базовой подготовки образовательной программы должна предусматривать изучение следующих профессиональных модулей и междисциплинарных курсов: "ПМ.01 Подготовка и осуществление технологических процессов изготовления сварных конструкций", "МДК.01.01. Технология сварочных работ", "МДК.01.02. Основное оборудование для производства сварных конструкций", "ПМ.02 Разработка технологических процессов и проектирование изделий", "МДК.02.01. Основы расчета и проектирования сварных конструкций", "МДК.02.02. Основы проектирования технологических процессов", "ПМ.03 Контроль качества сварочных работ", "МДК.03.01. Формы и методы контроля качества металлов и сварных конструкций", "ПМ.04 Организация и планирование сварочного производства", "МДК.04.01. Основы организации и планирования производственных работ на сварочном участке", "ПМ.05 Выполнение работ по одной или нескольким профессиям рабочих, должностям служащих".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углубленной подготовки образовательной программы должна предусматривать изучение следующих профессиональных модулей и междисциплинарных курсов: "ПМ.01 Подготовка и осуществление технологических процессов изготовления сварных конструкций", "МДК.01.01. Технологии электрогазосварки и резки металлов", "МДК.01.02. Основное и вспомогательное оборудование для производства сварочных конструкций", "МДК.01.03. Решение типовых технологических задач в области сварочного производства", "ПМ.02 Организация и планирование сварочного производства", "МДК.02.01. Организация и планирование производственных работ на сварочном участке", "ПМ.03 Разработка технологических процессов и проектирование изделий", "МДК.03.01. Проектирование сварных соединений и конструкций", "МДК.03.02. Проектирование технологических процессов при изготовлении конструкций", "МДК.03.03. Решение прикладных профессиональных задач на основе компьютерных технологий", "ПМ.04 Контроль качества сварочных работ", "МДК.04.01. Технологические процессы контроля качества", "МДК.04.02. Методы и средства оценки качества металлов и сварных соединений", "МДК.04.03. Методы профилактики и устранения дефектов сварных соединений", "ПМ.05 Выполнение работ по одной или нескольким профессиям рабочих, должностям служащих".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2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09"/>
        <w:gridCol w:w="4248"/>
        <w:gridCol w:w="1901"/>
        <w:gridCol w:w="1718"/>
      </w:tblGrid>
      <w:tr>
        <w:tc>
          <w:tcPr>
            <w:gridSpan w:val="2"/>
            <w:tcW w:w="53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</w:tr>
      <w:tr>
        <w:tc>
          <w:tcPr>
            <w:gridSpan w:val="2"/>
            <w:tcW w:w="53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циклы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3186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2124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гуманитарный и социально-экономический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432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Математический и общий естественнонаучный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Профессиональный, в том числе: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2214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1476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388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1632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1088</w:t>
            </w:r>
          </w:p>
        </w:tc>
      </w:tr>
      <w:tr>
        <w:tc>
          <w:tcPr>
            <w:gridSpan w:val="2"/>
            <w:tcW w:w="53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 разделы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вариативная часть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1350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900</w:t>
            </w:r>
          </w:p>
        </w:tc>
      </w:tr>
      <w:tr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 по обязательной части ППССЗ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4536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3024</w:t>
            </w:r>
          </w:p>
        </w:tc>
      </w:tr>
      <w:tr>
        <w:tc>
          <w:tcPr>
            <w:tcW w:w="11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2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учебная и производственная практики</w:t>
            </w:r>
          </w:p>
        </w:tc>
        <w:tc>
          <w:tcPr>
            <w:tcW w:w="1901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 нед.</w:t>
            </w:r>
          </w:p>
        </w:tc>
        <w:tc>
          <w:tcPr>
            <w:tcW w:w="171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900</w:t>
            </w:r>
          </w:p>
        </w:tc>
      </w:tr>
      <w:tr>
        <w:tc>
          <w:tcPr>
            <w:tcW w:w="110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ПП.00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53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4464</w:t>
            </w:r>
          </w:p>
        </w:tc>
      </w:tr>
      <w:tr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2"/>
        <w:jc w:val="center"/>
      </w:pPr>
      <w:r>
        <w:rPr>
          <w:sz w:val="20"/>
        </w:rPr>
        <w:t xml:space="preserve">углубленной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09"/>
        <w:gridCol w:w="4248"/>
        <w:gridCol w:w="1901"/>
        <w:gridCol w:w="1718"/>
      </w:tblGrid>
      <w:tr>
        <w:tc>
          <w:tcPr>
            <w:gridSpan w:val="2"/>
            <w:tcW w:w="53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- занятий</w:t>
            </w:r>
          </w:p>
        </w:tc>
      </w:tr>
      <w:tr>
        <w:tc>
          <w:tcPr>
            <w:gridSpan w:val="2"/>
            <w:tcW w:w="53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учебные циклы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4482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2988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гуманитарный и социально-экономический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924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616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Математический и общий естественнонаучный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276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Профессиональный, в том числе: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3144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2096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420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2514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1676</w:t>
            </w:r>
          </w:p>
        </w:tc>
      </w:tr>
      <w:tr>
        <w:tc>
          <w:tcPr>
            <w:gridSpan w:val="2"/>
            <w:tcW w:w="53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 разделы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вариативная часть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1890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1260</w:t>
            </w:r>
          </w:p>
        </w:tc>
      </w:tr>
      <w:tr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 по обязательной части ППССЗ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6372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4248</w:t>
            </w:r>
          </w:p>
        </w:tc>
      </w:tr>
      <w:tr>
        <w:tc>
          <w:tcPr>
            <w:tcW w:w="11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2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учебная и производственная практики</w:t>
            </w:r>
          </w:p>
        </w:tc>
        <w:tc>
          <w:tcPr>
            <w:tcW w:w="1901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 нед.</w:t>
            </w:r>
          </w:p>
        </w:tc>
        <w:tc>
          <w:tcPr>
            <w:tcW w:w="171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1080</w:t>
            </w:r>
          </w:p>
        </w:tc>
      </w:tr>
      <w:tr>
        <w:tc>
          <w:tcPr>
            <w:tcW w:w="110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ПП.00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252</w:t>
            </w:r>
          </w:p>
        </w:tc>
      </w:tr>
      <w:tr>
        <w:tc>
          <w:tcPr>
            <w:tcW w:w="11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53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165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5940</w:t>
            </w:r>
          </w:p>
        </w:tc>
      </w:tr>
      <w:tr>
        <w:tc>
          <w:tcPr>
            <w:tcW w:w="11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9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 нед.</w:t>
            </w:r>
          </w:p>
        </w:tc>
        <w:tc>
          <w:tcPr>
            <w:tcW w:w="17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7416</w:t>
            </w:r>
          </w:p>
        </w:tc>
      </w:tr>
    </w:tbl>
    <w:p>
      <w:pPr>
        <w:pStyle w:val="0"/>
        <w:jc w:val="both"/>
      </w:pPr>
      <w:r>
        <w:rPr>
          <w:sz w:val="20"/>
        </w:rPr>
        <w:t xml:space="preserve">(п. 6.4 в ред. </w:t>
      </w:r>
      <w:hyperlink w:history="0" r:id="rId29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history="0" w:anchor="P525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30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&lt;6&gt;.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09.04.2015 N 389)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3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7.5.1.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jc w:val="both"/>
      </w:pPr>
      <w:r>
        <w:rPr>
          <w:sz w:val="20"/>
        </w:rPr>
        <w:t xml:space="preserve">(п. 7.5.1 введен </w:t>
      </w:r>
      <w:hyperlink w:history="0" r:id="rId33" w:tooltip="Приказ Минобрнауки России от 09.04.2015 N 389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09.04.2015 N 389)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11"/>
        <w:gridCol w:w="1628"/>
      </w:tblGrid>
      <w:t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теоретическое обучение (при обязательной учебной нагрузке 36 часов в неделю)</w:t>
            </w:r>
          </w:p>
        </w:tc>
        <w:tc>
          <w:tcPr>
            <w:tcW w:w="1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7.12. В период обучения с юношами проводятся учебные сборы &lt;7&gt;.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09.04.2015 N 389)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3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 </w:t>
      </w:r>
      <w:hyperlink w:history="0" r:id="rId36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1830: N 31, ст. 4011; N 45, ст. 5418; N 49, ст. 6070, ст. 6074; N 50, ст. 6241; 2008, N 30, ст. 3616: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7366: 2012, N 50, ст. 6954; N 53, ст. 7613; 2013, N 9, ст. 870; N 19, ст. 2329, ст. 2331: N 23, ст. 2869; N 27, ст. 3462, ст. 3477; N 48, ст. 6165).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состоящего не менее чем из 5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37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&lt;9&gt;.</w:t>
      </w:r>
    </w:p>
    <w:p>
      <w:pPr>
        <w:pStyle w:val="0"/>
        <w:jc w:val="both"/>
      </w:pPr>
      <w:r>
        <w:rPr>
          <w:sz w:val="20"/>
        </w:rPr>
        <w:t xml:space="preserve">(п. 7.16 в ред. </w:t>
      </w:r>
      <w:hyperlink w:history="0" r:id="rId3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39" w:tooltip="&quot;Бюджетный кодекс Российской Федерации&quot; от 31.07.1998 N 145-ФЗ (ред. от 21.11.2022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29, ст. 5305).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Собрание законодательства Российской Федерации, 2012, N 53, ст. 7598; 2022, N 29, ст. 5262.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гуманитарных и 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инженерной графики;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информатики и информационных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экономики отрасли, менеджмента и правового обеспечения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экологических основ природопользования, безопасности жизнедеятельности и охраны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расчета и проектирования сварных соединений;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технологии электрической сварки плавлением;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метрологии, стандартизации и сертификации.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технической механики;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электротехники и электроники;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испытания материалов и контроля качества сварных соединений.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Мастерские: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слесарная;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сварочная.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Полигоны: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сварочный полигон.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Тренажеры, тренажерные комплексы: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компьютеризированный малоамперный дуговой тренажер сварщика МДТС-05.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двадцать седьмой - двадцать восьмой утратили силу. - </w:t>
      </w:r>
      <w:hyperlink w:history="0" r:id="rId4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13.07.2021 N 450.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&lt;10&gt;.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4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&lt;10&gt;</w:t>
        </w:r>
      </w:hyperlink>
      <w:r>
        <w:rPr>
          <w:sz w:val="20"/>
        </w:rPr>
        <w:t xml:space="preserve"> </w:t>
      </w:r>
      <w:hyperlink w:history="0" r:id="rId43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jc w:val="both"/>
      </w:pPr>
      <w:r>
        <w:rPr>
          <w:sz w:val="20"/>
        </w:rPr>
        <w:t xml:space="preserve">(п. 8.6 в ред. </w:t>
      </w:r>
      <w:hyperlink w:history="0" r:id="rId44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01.09.2022 N 796)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ФГОС СПО по специальности 22.02.06</w:t>
      </w:r>
    </w:p>
    <w:p>
      <w:pPr>
        <w:pStyle w:val="0"/>
        <w:jc w:val="right"/>
      </w:pPr>
      <w:r>
        <w:rPr>
          <w:sz w:val="20"/>
        </w:rPr>
        <w:t xml:space="preserve">Сварочное производство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25" w:name="P525"/>
    <w:bookmarkEnd w:id="52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ПРОФЕССИЙ РАБОЧИХ, ДОЛЖНОСТЕЙ СЛУЖАЩИХ, РЕКОМЕНДУЕМЫХ</w:t>
      </w:r>
    </w:p>
    <w:p>
      <w:pPr>
        <w:pStyle w:val="2"/>
        <w:jc w:val="center"/>
      </w:pPr>
      <w:r>
        <w:rPr>
          <w:sz w:val="20"/>
        </w:rPr>
        <w:t xml:space="preserve">К ОСВОЕНИЮ В РАМКАХ ППССЗ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32"/>
        <w:gridCol w:w="6107"/>
      </w:tblGrid>
      <w:tr>
        <w:tc>
          <w:tcPr>
            <w:tcW w:w="35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Общероссийскому </w:t>
            </w:r>
            <w:hyperlink w:history="0" r:id="rId4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61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профессий рабочих, должностей служащих</w:t>
            </w:r>
          </w:p>
        </w:tc>
      </w:tr>
      <w:tr>
        <w:tc>
          <w:tcPr>
            <w:tcW w:w="35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532" w:type="dxa"/>
          </w:tcPr>
          <w:p>
            <w:pPr>
              <w:pStyle w:val="0"/>
              <w:jc w:val="center"/>
            </w:pPr>
            <w:hyperlink w:history="0" r:id="rId4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11618</w:t>
              </w:r>
            </w:hyperlink>
          </w:p>
        </w:tc>
        <w:tc>
          <w:tcPr>
            <w:tcW w:w="6107" w:type="dxa"/>
          </w:tcPr>
          <w:p>
            <w:pPr>
              <w:pStyle w:val="0"/>
            </w:pPr>
            <w:r>
              <w:rPr>
                <w:sz w:val="20"/>
              </w:rPr>
              <w:t xml:space="preserve">Газорезчик</w:t>
            </w:r>
          </w:p>
        </w:tc>
      </w:tr>
      <w:tr>
        <w:tc>
          <w:tcPr>
            <w:tcW w:w="3532" w:type="dxa"/>
          </w:tcPr>
          <w:p>
            <w:pPr>
              <w:pStyle w:val="0"/>
              <w:jc w:val="center"/>
            </w:pPr>
            <w:hyperlink w:history="0" r:id="rId4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11620</w:t>
              </w:r>
            </w:hyperlink>
          </w:p>
        </w:tc>
        <w:tc>
          <w:tcPr>
            <w:tcW w:w="6107" w:type="dxa"/>
          </w:tcPr>
          <w:p>
            <w:pPr>
              <w:pStyle w:val="0"/>
            </w:pPr>
            <w:r>
              <w:rPr>
                <w:sz w:val="20"/>
              </w:rPr>
              <w:t xml:space="preserve">Газосварщик</w:t>
            </w:r>
          </w:p>
        </w:tc>
      </w:tr>
      <w:tr>
        <w:tc>
          <w:tcPr>
            <w:tcW w:w="3532" w:type="dxa"/>
          </w:tcPr>
          <w:p>
            <w:pPr>
              <w:pStyle w:val="0"/>
              <w:jc w:val="center"/>
            </w:pPr>
            <w:hyperlink w:history="0" r:id="rId4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14985</w:t>
              </w:r>
            </w:hyperlink>
          </w:p>
        </w:tc>
        <w:tc>
          <w:tcPr>
            <w:tcW w:w="6107" w:type="dxa"/>
          </w:tcPr>
          <w:p>
            <w:pPr>
              <w:pStyle w:val="0"/>
            </w:pPr>
            <w:r>
              <w:rPr>
                <w:sz w:val="20"/>
              </w:rPr>
              <w:t xml:space="preserve">Наладчик сварочного и газоплазморезательного оборудования</w:t>
            </w:r>
          </w:p>
        </w:tc>
      </w:tr>
      <w:tr>
        <w:tc>
          <w:tcPr>
            <w:tcW w:w="3532" w:type="dxa"/>
          </w:tcPr>
          <w:p>
            <w:pPr>
              <w:pStyle w:val="0"/>
              <w:jc w:val="center"/>
            </w:pPr>
            <w:hyperlink w:history="0" r:id="rId4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19756</w:t>
              </w:r>
            </w:hyperlink>
          </w:p>
        </w:tc>
        <w:tc>
          <w:tcPr>
            <w:tcW w:w="610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Электрогазосварщик</w:t>
            </w:r>
          </w:p>
        </w:tc>
      </w:tr>
      <w:tr>
        <w:tc>
          <w:tcPr>
            <w:tcW w:w="3532" w:type="dxa"/>
          </w:tcPr>
          <w:p>
            <w:pPr>
              <w:pStyle w:val="0"/>
              <w:jc w:val="center"/>
            </w:pPr>
            <w:hyperlink w:history="0" r:id="rId5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19905</w:t>
              </w:r>
            </w:hyperlink>
          </w:p>
        </w:tc>
        <w:tc>
          <w:tcPr>
            <w:tcW w:w="610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Электросварщик на автоматических и полуавтоматических машинах</w:t>
            </w:r>
          </w:p>
        </w:tc>
      </w:tr>
      <w:tr>
        <w:tc>
          <w:tcPr>
            <w:tcW w:w="3532" w:type="dxa"/>
          </w:tcPr>
          <w:p>
            <w:pPr>
              <w:pStyle w:val="0"/>
              <w:jc w:val="center"/>
            </w:pPr>
            <w:hyperlink w:history="0" r:id="rId5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19906</w:t>
              </w:r>
            </w:hyperlink>
          </w:p>
        </w:tc>
        <w:tc>
          <w:tcPr>
            <w:tcW w:w="610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Электросварщик ручной сварки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21.04.2014 N 360</w:t>
            <w:br/>
            <w:t>(ред. от 01.09.2022)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7ACA7094FB365759916DC80F82804C44137C7DB9282BBA16B71666C566C69D24BE6BFAB0442E1A65D0D33D1D1F643563C902C0F65CCE9956705L" TargetMode = "External"/>
	<Relationship Id="rId8" Type="http://schemas.openxmlformats.org/officeDocument/2006/relationships/hyperlink" Target="consultantplus://offline/ref=D7ACA7094FB365759916DC80F82804C4413AC9D89481BBA16B71666C566C69D24BE6BFAB0440ECAF560D33D1D1F643563C902C0F65CCE9956705L" TargetMode = "External"/>
	<Relationship Id="rId9" Type="http://schemas.openxmlformats.org/officeDocument/2006/relationships/hyperlink" Target="consultantplus://offline/ref=D7ACA7094FB365759916DC80F82804C44631C9DE978ABBA16B71666C566C69D24BE6BFAB0442E7AD520D33D1D1F643563C902C0F65CCE9956705L" TargetMode = "External"/>
	<Relationship Id="rId10" Type="http://schemas.openxmlformats.org/officeDocument/2006/relationships/hyperlink" Target="consultantplus://offline/ref=D7ACA7094FB365759916DC80F82804C4403BC6DE948BBBA16B71666C566C69D24BE6BFAB0440E5AA560D33D1D1F643563C902C0F65CCE9956705L" TargetMode = "External"/>
	<Relationship Id="rId11" Type="http://schemas.openxmlformats.org/officeDocument/2006/relationships/hyperlink" Target="consultantplus://offline/ref=D7ACA7094FB365759916DC80F82804C44B34C0D99488E6AB63286A6E516336D74CF7BFAB025EE4AC4A0467826907L" TargetMode = "External"/>
	<Relationship Id="rId12" Type="http://schemas.openxmlformats.org/officeDocument/2006/relationships/hyperlink" Target="consultantplus://offline/ref=D7ACA7094FB365759916DC80F82804C44137C7DB9282BBA16B71666C566C69D24BE6BFAB0442E1A65D0D33D1D1F643563C902C0F65CCE9956705L" TargetMode = "External"/>
	<Relationship Id="rId13" Type="http://schemas.openxmlformats.org/officeDocument/2006/relationships/hyperlink" Target="consultantplus://offline/ref=D7ACA7094FB365759916DC80F82804C4413AC9D89481BBA16B71666C566C69D24BE6BFAB0440ECAF560D33D1D1F643563C902C0F65CCE9956705L" TargetMode = "External"/>
	<Relationship Id="rId14" Type="http://schemas.openxmlformats.org/officeDocument/2006/relationships/hyperlink" Target="consultantplus://offline/ref=D7ACA7094FB365759916DC80F82804C44631C9DE978ABBA16B71666C566C69D24BE6BFAB0442E7AD520D33D1D1F643563C902C0F65CCE9956705L" TargetMode = "External"/>
	<Relationship Id="rId15" Type="http://schemas.openxmlformats.org/officeDocument/2006/relationships/hyperlink" Target="consultantplus://offline/ref=D7ACA7094FB365759916DC80F82804C4413AC9D89481BBA16B71666C566C69D24BE6BFAB0440ECAF570D33D1D1F643563C902C0F65CCE9956705L" TargetMode = "External"/>
	<Relationship Id="rId16" Type="http://schemas.openxmlformats.org/officeDocument/2006/relationships/hyperlink" Target="consultantplus://offline/ref=D7ACA7094FB365759916DC80F82804C4413AC9D89481BBA16B71666C566C69D24BE6BFAB0440ECAF510D33D1D1F643563C902C0F65CCE9956705L" TargetMode = "External"/>
	<Relationship Id="rId17" Type="http://schemas.openxmlformats.org/officeDocument/2006/relationships/hyperlink" Target="consultantplus://offline/ref=D7ACA7094FB365759916DC80F82804C44137C7DB9282BBA16B71666C566C69D24BE6BFAB0442E1A7540D33D1D1F643563C902C0F65CCE9956705L" TargetMode = "External"/>
	<Relationship Id="rId18" Type="http://schemas.openxmlformats.org/officeDocument/2006/relationships/hyperlink" Target="consultantplus://offline/ref=D7ACA7094FB365759916DC80F82804C44631C9DE978ABBA16B71666C566C69D24BE6BFAB0442E7AD530D33D1D1F643563C902C0F65CCE9956705L" TargetMode = "External"/>
	<Relationship Id="rId19" Type="http://schemas.openxmlformats.org/officeDocument/2006/relationships/hyperlink" Target="consultantplus://offline/ref=D7ACA7094FB365759916DC80F82804C44632C0D19683BBA16B71666C566C69D24BE6BFAB0440E5AD540D33D1D1F643563C902C0F65CCE9956705L" TargetMode = "External"/>
	<Relationship Id="rId20" Type="http://schemas.openxmlformats.org/officeDocument/2006/relationships/hyperlink" Target="consultantplus://offline/ref=D7ACA7094FB365759916DC80F82804C44631C9DE978ABBA16B71666C566C69D24BE6BFAB0442E7AD5D0D33D1D1F643563C902C0F65CCE9956705L" TargetMode = "External"/>
	<Relationship Id="rId21" Type="http://schemas.openxmlformats.org/officeDocument/2006/relationships/hyperlink" Target="consultantplus://offline/ref=D7ACA7094FB365759916DC80F82804C44631C9DE978ABBA16B71666C566C69D24BE6BFAB0442E7AA560D33D1D1F643563C902C0F65CCE9956705L" TargetMode = "External"/>
	<Relationship Id="rId22" Type="http://schemas.openxmlformats.org/officeDocument/2006/relationships/hyperlink" Target="consultantplus://offline/ref=D7ACA7094FB365759916DC80F82804C44631C9DE978ABBA16B71666C566C69D24BE6BFAB0442E7AB570D33D1D1F643563C902C0F65CCE9956705L" TargetMode = "External"/>
	<Relationship Id="rId23" Type="http://schemas.openxmlformats.org/officeDocument/2006/relationships/hyperlink" Target="consultantplus://offline/ref=D7ACA7094FB365759916DC80F82804C44631C9DE978ABBA16B71666C566C69D24BE6BFAB0442E7A8500D33D1D1F643563C902C0F65CCE9956705L" TargetMode = "External"/>
	<Relationship Id="rId24" Type="http://schemas.openxmlformats.org/officeDocument/2006/relationships/hyperlink" Target="consultantplus://offline/ref=D7ACA7094FB365759916DC80F82804C44631C9DE978ABBA16B71666C566C69D24BE6BFAB0442E7A8520D33D1D1F643563C902C0F65CCE9956705L" TargetMode = "External"/>
	<Relationship Id="rId25" Type="http://schemas.openxmlformats.org/officeDocument/2006/relationships/hyperlink" Target="consultantplus://offline/ref=D7ACA7094FB365759916DC80F82804C44631C9DE978ABBA16B71666C566C69D24BE6BFAB0442E7A8530D33D1D1F643563C902C0F65CCE9956705L" TargetMode = "External"/>
	<Relationship Id="rId26" Type="http://schemas.openxmlformats.org/officeDocument/2006/relationships/hyperlink" Target="consultantplus://offline/ref=D7ACA7094FB365759916DC80F82804C44631C9DE978ABBA16B71666C566C69D24BE6BFAB0442E7A85C0D33D1D1F643563C902C0F65CCE9956705L" TargetMode = "External"/>
	<Relationship Id="rId27" Type="http://schemas.openxmlformats.org/officeDocument/2006/relationships/hyperlink" Target="consultantplus://offline/ref=D7ACA7094FB365759916DC80F82804C44631C9DE978ABBA16B71666C566C69D24BE6BFAB0442E7A85D0D33D1D1F643563C902C0F65CCE9956705L" TargetMode = "External"/>
	<Relationship Id="rId28" Type="http://schemas.openxmlformats.org/officeDocument/2006/relationships/hyperlink" Target="consultantplus://offline/ref=D7ACA7094FB365759916DC80F82804C44631C9DE978ABBA16B71666C566C69D24BE6BFAB0442E7A9540D33D1D1F643563C902C0F65CCE9956705L" TargetMode = "External"/>
	<Relationship Id="rId29" Type="http://schemas.openxmlformats.org/officeDocument/2006/relationships/hyperlink" Target="consultantplus://offline/ref=D7ACA7094FB365759916DC80F82804C44631C9DE978ABBA16B71666C566C69D24BE6BFAB0442E7A9550D33D1D1F643563C902C0F65CCE9956705L" TargetMode = "External"/>
	<Relationship Id="rId30" Type="http://schemas.openxmlformats.org/officeDocument/2006/relationships/hyperlink" Target="consultantplus://offline/ref=D7ACA7094FB365759916DC80F82804C44630C2DC9685BBA16B71666C566C69D259E6E7A70546FBAF56186580976A01L" TargetMode = "External"/>
	<Relationship Id="rId31" Type="http://schemas.openxmlformats.org/officeDocument/2006/relationships/hyperlink" Target="consultantplus://offline/ref=D7ACA7094FB365759916DC80F82804C44631C9DE978ABBA16B71666C566C69D24BE6BFAB0442E7AA550D33D1D1F643563C902C0F65CCE9956705L" TargetMode = "External"/>
	<Relationship Id="rId32" Type="http://schemas.openxmlformats.org/officeDocument/2006/relationships/hyperlink" Target="consultantplus://offline/ref=D7ACA7094FB365759916DC80F82804C44631C9DE978ABBA16B71666C566C69D24BE6BFAB0442E7AA550D33D1D1F643563C902C0F65CCE9956705L" TargetMode = "External"/>
	<Relationship Id="rId33" Type="http://schemas.openxmlformats.org/officeDocument/2006/relationships/hyperlink" Target="consultantplus://offline/ref=D7ACA7094FB365759916DC80F82804C44137C7DB9282BBA16B71666C566C69D24BE6BFAB0442E1A7550D33D1D1F643563C902C0F65CCE9956705L" TargetMode = "External"/>
	<Relationship Id="rId34" Type="http://schemas.openxmlformats.org/officeDocument/2006/relationships/hyperlink" Target="consultantplus://offline/ref=D7ACA7094FB365759916DC80F82804C44631C9DE978ABBA16B71666C566C69D24BE6BFAB0442E7AA550D33D1D1F643563C902C0F65CCE9956705L" TargetMode = "External"/>
	<Relationship Id="rId35" Type="http://schemas.openxmlformats.org/officeDocument/2006/relationships/hyperlink" Target="consultantplus://offline/ref=D7ACA7094FB365759916DC80F82804C44631C9DE978ABBA16B71666C566C69D24BE6BFAB0442E7AA550D33D1D1F643563C902C0F65CCE9956705L" TargetMode = "External"/>
	<Relationship Id="rId36" Type="http://schemas.openxmlformats.org/officeDocument/2006/relationships/hyperlink" Target="consultantplus://offline/ref=D7ACA7094FB365759916DC80F82804C44631C3DC9681BBA16B71666C566C69D24BE6BFA90D40EEFA0542328D94A5505638902F0D796C0CL" TargetMode = "External"/>
	<Relationship Id="rId37" Type="http://schemas.openxmlformats.org/officeDocument/2006/relationships/hyperlink" Target="consultantplus://offline/ref=D7ACA7094FB365759916DC80F82804C44630C2DC9685BBA16B71666C566C69D259E6E7A70546FBAF56186580976A01L" TargetMode = "External"/>
	<Relationship Id="rId38" Type="http://schemas.openxmlformats.org/officeDocument/2006/relationships/hyperlink" Target="consultantplus://offline/ref=D7ACA7094FB365759916DC80F82804C44631C9DE978ABBA16B71666C566C69D24BE6BFAB0442E6A7540D33D1D1F643563C902C0F65CCE9956705L" TargetMode = "External"/>
	<Relationship Id="rId39" Type="http://schemas.openxmlformats.org/officeDocument/2006/relationships/hyperlink" Target="consultantplus://offline/ref=D7ACA7094FB365759916DC80F82804C44630C0D09D8BBBA16B71666C566C69D259E6E7A70546FBAF56186580976A01L" TargetMode = "External"/>
	<Relationship Id="rId40" Type="http://schemas.openxmlformats.org/officeDocument/2006/relationships/hyperlink" Target="consultantplus://offline/ref=D7ACA7094FB365759916DC80F82804C4413AC9D89481BBA16B71666C566C69D24BE6BFAB0440ECAF520D33D1D1F643563C902C0F65CCE9956705L" TargetMode = "External"/>
	<Relationship Id="rId41" Type="http://schemas.openxmlformats.org/officeDocument/2006/relationships/hyperlink" Target="consultantplus://offline/ref=D7ACA7094FB365759916DC80F82804C44631C9DE978ABBA16B71666C566C69D24BE6BFAB0442E6A7530D33D1D1F643563C902C0F65CCE9956705L" TargetMode = "External"/>
	<Relationship Id="rId42" Type="http://schemas.openxmlformats.org/officeDocument/2006/relationships/hyperlink" Target="consultantplus://offline/ref=D7ACA7094FB365759916DC80F82804C44631C9DE978ABBA16B71666C566C69D24BE6BFAB0442E6A7530D33D1D1F643563C902C0F65CCE9956705L" TargetMode = "External"/>
	<Relationship Id="rId43" Type="http://schemas.openxmlformats.org/officeDocument/2006/relationships/hyperlink" Target="consultantplus://offline/ref=D7ACA7094FB365759916DC80F82804C44630C2DC9685BBA16B71666C566C69D24BE6BFAB0440EDAE570D33D1D1F643563C902C0F65CCE9956705L" TargetMode = "External"/>
	<Relationship Id="rId44" Type="http://schemas.openxmlformats.org/officeDocument/2006/relationships/hyperlink" Target="consultantplus://offline/ref=D7ACA7094FB365759916DC80F82804C44631C9DE978ABBA16B71666C566C69D24BE6BFAB0442E6A75C0D33D1D1F643563C902C0F65CCE9956705L" TargetMode = "External"/>
	<Relationship Id="rId45" Type="http://schemas.openxmlformats.org/officeDocument/2006/relationships/hyperlink" Target="consultantplus://offline/ref=D7ACA7094FB365759916DC80F82804C44330C4D19C85BBA16B71666C566C69D24BE6BFAB0440E5AF540D33D1D1F643563C902C0F65CCE9956705L" TargetMode = "External"/>
	<Relationship Id="rId46" Type="http://schemas.openxmlformats.org/officeDocument/2006/relationships/hyperlink" Target="consultantplus://offline/ref=D7ACA7094FB365759916DC80F82804C44330C4D19C85BBA16B71666C566C69D24BE6BFAB0440ECAA550D33D1D1F643563C902C0F65CCE9956705L" TargetMode = "External"/>
	<Relationship Id="rId47" Type="http://schemas.openxmlformats.org/officeDocument/2006/relationships/hyperlink" Target="consultantplus://offline/ref=D7ACA7094FB365759916DC80F82804C44330C4D19C85BBA16B71666C566C69D24BE6BFAB0440ECAA560D33D1D1F643563C902C0F65CCE9956705L" TargetMode = "External"/>
	<Relationship Id="rId48" Type="http://schemas.openxmlformats.org/officeDocument/2006/relationships/hyperlink" Target="consultantplus://offline/ref=D7ACA7094FB365759916DC80F82804C44330C4D19C85BBA16B71666C566C69D24BE6BFAB0442E3A85C0D33D1D1F643563C902C0F65CCE9956705L" TargetMode = "External"/>
	<Relationship Id="rId49" Type="http://schemas.openxmlformats.org/officeDocument/2006/relationships/hyperlink" Target="consultantplus://offline/ref=D7ACA7094FB365759916DC80F82804C44330C4D19C85BBA16B71666C566C69D24BE6BFAB0445E4AF530D33D1D1F643563C902C0F65CCE9956705L" TargetMode = "External"/>
	<Relationship Id="rId50" Type="http://schemas.openxmlformats.org/officeDocument/2006/relationships/hyperlink" Target="consultantplus://offline/ref=D7ACA7094FB365759916DC80F82804C44330C4D19C85BBA16B71666C566C69D24BE6BFAB0445E4A7500D33D1D1F643563C902C0F65CCE9956705L" TargetMode = "External"/>
	<Relationship Id="rId51" Type="http://schemas.openxmlformats.org/officeDocument/2006/relationships/hyperlink" Target="consultantplus://offline/ref=D7ACA7094FB365759916DC80F82804C44330C4D19C85BBA16B71666C566C69D24BE6BFAB0445E4A7510D33D1D1F643563C902C0F65CCE9956705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21.04.2014 N 360
(ред. от 01.09.2022)
"Об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производство"
(Зарегистрировано в Минюсте России 27.06.2014 N 32877)</dc:title>
  <dcterms:created xsi:type="dcterms:W3CDTF">2022-12-16T11:52:58Z</dcterms:created>
</cp:coreProperties>
</file>