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CB" w:rsidRPr="00ED4B06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F15CB" w:rsidRPr="00ED4B06" w:rsidRDefault="007F15CB" w:rsidP="007F15C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Приложение </w:t>
      </w:r>
    </w:p>
    <w:p w:rsidR="007F15CB" w:rsidRPr="00ED4B06" w:rsidRDefault="007F15CB" w:rsidP="007F15C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к ООП по специальности</w:t>
      </w:r>
    </w:p>
    <w:p w:rsidR="007F15CB" w:rsidRPr="00ED4B06" w:rsidRDefault="007F15CB" w:rsidP="007F15CB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38.02.01</w:t>
      </w:r>
      <w:r w:rsidRPr="00ED4B06">
        <w:rPr>
          <w:rFonts w:eastAsia="Times New Roman" w:cs="Times New Roman"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Экономика и бухгалтерский учёт (отраслям)</w:t>
      </w: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 xml:space="preserve">  РАБОЧАЯ ПРОГРАММА УЧЕБНОЙ ДИСЦИПЛИНЫ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6A7E6E" w:rsidRDefault="007F15CB" w:rsidP="007F15CB">
      <w:pPr>
        <w:keepNext/>
        <w:spacing w:before="240" w:after="60"/>
        <w:jc w:val="center"/>
        <w:outlineLvl w:val="2"/>
        <w:rPr>
          <w:rFonts w:eastAsia="Times New Roman" w:cs="Times New Roman"/>
          <w:b/>
          <w:bCs/>
          <w:caps/>
          <w:sz w:val="28"/>
          <w:szCs w:val="28"/>
          <w:lang w:eastAsia="x-none"/>
        </w:rPr>
      </w:pPr>
      <w:bookmarkStart w:id="0" w:name="_Toc486876334"/>
      <w:bookmarkStart w:id="1" w:name="_Toc487128952"/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>ОГСЭ.0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4</w:t>
      </w: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 xml:space="preserve">  </w:t>
      </w:r>
      <w:bookmarkEnd w:id="0"/>
      <w:bookmarkEnd w:id="1"/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ФИЗИЧЕСКАЯ КУЛЬТУРА</w:t>
      </w:r>
    </w:p>
    <w:p w:rsidR="007F15CB" w:rsidRPr="00ED4B06" w:rsidRDefault="007F15CB" w:rsidP="007F15CB">
      <w:pPr>
        <w:jc w:val="both"/>
        <w:rPr>
          <w:rFonts w:eastAsia="Times New Roman" w:cs="Times New Roman"/>
          <w:b/>
          <w:sz w:val="28"/>
          <w:szCs w:val="28"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26DA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8442E6" w:rsidP="008442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 w:rsidRPr="008442E6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8442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7F15CB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>ОГСЭ.0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4</w:t>
      </w: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 xml:space="preserve">  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ФИЗИЧЕСКАЯ КУЛЬТУРА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F15CB" w:rsidRPr="00ED4B06" w:rsidRDefault="007F15CB" w:rsidP="007F15CB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7F15CB" w:rsidRPr="00ED4B06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A2EE6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F15CB" w:rsidRPr="00ED4B06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7F15CB" w:rsidRPr="00ED4B06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7F15CB" w:rsidRPr="00ED4B06" w:rsidRDefault="007F15CB" w:rsidP="007F15CB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7F15CB" w:rsidRPr="00ED4B06" w:rsidRDefault="007F15CB" w:rsidP="008442E6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442E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7F15CB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bookmarkStart w:id="2" w:name="_GoBack"/>
      <w:bookmarkEnd w:id="2"/>
      <w:r w:rsidRPr="00ED4B06">
        <w:rPr>
          <w:rFonts w:eastAsia="Times New Roman" w:cs="Times New Roman"/>
          <w:sz w:val="28"/>
          <w:szCs w:val="28"/>
        </w:rPr>
        <w:t>2018 г.</w:t>
      </w:r>
    </w:p>
    <w:p w:rsidR="007F15CB" w:rsidRPr="00ED4B06" w:rsidRDefault="007F15CB" w:rsidP="007F15C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515" w:type="dxa"/>
        <w:tblInd w:w="-626" w:type="dxa"/>
        <w:tblLook w:val="01E0" w:firstRow="1" w:lastRow="1" w:firstColumn="1" w:lastColumn="1" w:noHBand="0" w:noVBand="0"/>
      </w:tblPr>
      <w:tblGrid>
        <w:gridCol w:w="5129"/>
        <w:gridCol w:w="5386"/>
      </w:tblGrid>
      <w:tr w:rsidR="007F15CB" w:rsidRPr="00ED4B06" w:rsidTr="0096494E">
        <w:tc>
          <w:tcPr>
            <w:tcW w:w="5129" w:type="dxa"/>
          </w:tcPr>
          <w:p w:rsidR="007F15CB" w:rsidRPr="00ED4B06" w:rsidRDefault="007F15CB" w:rsidP="0096494E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>УТВЕРЖДАЮ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7F15CB" w:rsidRPr="00ED4B06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7F15CB" w:rsidRPr="00ED4B06" w:rsidRDefault="007F15CB" w:rsidP="0096494E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  <w:lang w:eastAsia="x-none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4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Физическая культура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среднего профессионального образования по специальности социально-экономического профиля 38.02.01  Экономика и бухгалтерский учет (по отраслям), утвержденного приказом Министерства образования и науки РФ № 69 от 5 февраля 2018 года.</w:t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7F15CB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Спелов</w:t>
            </w:r>
            <w:proofErr w:type="spellEnd"/>
            <w:r>
              <w:rPr>
                <w:rFonts w:eastAsia="Times New Roman" w:cs="Times New Roman"/>
              </w:rPr>
              <w:t xml:space="preserve"> А.Н.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7F15CB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EA2EE6"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</w:rPr>
              <w:t>оболева</w:t>
            </w:r>
            <w:r w:rsidRPr="00EA2EE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Pr="00EA2EE6">
              <w:rPr>
                <w:rFonts w:eastAsia="Times New Roman" w:cs="Times New Roman"/>
              </w:rPr>
              <w:t>.Е. преподаватель высшей квалификационной категории</w:t>
            </w:r>
          </w:p>
        </w:tc>
      </w:tr>
    </w:tbl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  <w:vertAlign w:val="superscript"/>
        </w:rPr>
      </w:pPr>
      <w:r w:rsidRPr="00627B8A">
        <w:rPr>
          <w:rFonts w:eastAsia="Times New Roman" w:cs="Times New Roman"/>
          <w:b/>
          <w:bCs/>
          <w:i/>
        </w:rPr>
        <w:br w:type="page"/>
      </w:r>
    </w:p>
    <w:p w:rsidR="007F15CB" w:rsidRPr="00627B8A" w:rsidRDefault="007F15CB" w:rsidP="007F15CB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5" w:type="dxa"/>
        <w:tblLayout w:type="fixed"/>
        <w:tblLook w:val="01E0" w:firstRow="1" w:lastRow="1" w:firstColumn="1" w:lastColumn="1" w:noHBand="0" w:noVBand="0"/>
      </w:tblPr>
      <w:tblGrid>
        <w:gridCol w:w="8329"/>
        <w:gridCol w:w="1646"/>
      </w:tblGrid>
      <w:tr w:rsidR="007F15CB" w:rsidRPr="00627B8A" w:rsidTr="0096494E">
        <w:tc>
          <w:tcPr>
            <w:tcW w:w="8330" w:type="dxa"/>
            <w:hideMark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ind w:left="317"/>
              <w:jc w:val="both"/>
              <w:rPr>
                <w:rFonts w:eastAsia="Times New Roman" w:cs="Times New Roman"/>
                <w:b/>
              </w:rPr>
            </w:pPr>
          </w:p>
        </w:tc>
      </w:tr>
      <w:tr w:rsidR="007F15CB" w:rsidRPr="00627B8A" w:rsidTr="0096494E">
        <w:tc>
          <w:tcPr>
            <w:tcW w:w="8330" w:type="dxa"/>
            <w:hideMark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ind w:left="644"/>
              <w:jc w:val="both"/>
              <w:rPr>
                <w:rFonts w:eastAsia="Times New Roman" w:cs="Times New Roman"/>
                <w:b/>
              </w:rPr>
            </w:pPr>
          </w:p>
        </w:tc>
      </w:tr>
      <w:tr w:rsidR="007F15CB" w:rsidRPr="00627B8A" w:rsidTr="0096494E">
        <w:tc>
          <w:tcPr>
            <w:tcW w:w="8330" w:type="dxa"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7F15CB" w:rsidRPr="00627B8A" w:rsidRDefault="007F15CB" w:rsidP="0096494E">
            <w:p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8E67D4" w:rsidRPr="004D5373" w:rsidRDefault="007F15CB">
      <w:pPr>
        <w:rPr>
          <w:rFonts w:cs="Times New Roman"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</w:p>
    <w:p w:rsidR="004D5373" w:rsidRPr="004D5373" w:rsidRDefault="004D5373" w:rsidP="004D5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Pr="004D5373">
        <w:rPr>
          <w:rFonts w:eastAsia="Times New Roman" w:cs="Times New Roman"/>
          <w:b/>
          <w:sz w:val="28"/>
          <w:szCs w:val="28"/>
        </w:rPr>
        <w:t xml:space="preserve">ПРОГРАММЫ УЧЕБНОЙ ДИСЦИПЛИНЫ  ОГСЭ. 04 </w:t>
      </w:r>
      <w:r w:rsidRPr="004D5373">
        <w:rPr>
          <w:rFonts w:eastAsia="Times New Roman" w:cs="Times New Roman"/>
          <w:b/>
          <w:caps/>
          <w:sz w:val="28"/>
          <w:szCs w:val="28"/>
        </w:rPr>
        <w:t>Физическая культура</w:t>
      </w:r>
      <w:r w:rsidRPr="004D5373">
        <w:rPr>
          <w:rFonts w:eastAsia="Times New Roman" w:cs="Times New Roman"/>
          <w:b/>
          <w:sz w:val="28"/>
          <w:szCs w:val="28"/>
        </w:rPr>
        <w:t xml:space="preserve"> </w:t>
      </w:r>
    </w:p>
    <w:p w:rsidR="004D5373" w:rsidRPr="004D5373" w:rsidRDefault="004D5373" w:rsidP="004D5373">
      <w:pPr>
        <w:spacing w:line="276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4D5373" w:rsidRPr="004D5373" w:rsidRDefault="004D5373" w:rsidP="004D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4D5373">
        <w:rPr>
          <w:rFonts w:eastAsia="Times New Roman" w:cs="Times New Roman"/>
          <w:color w:val="000000"/>
          <w:sz w:val="28"/>
          <w:szCs w:val="28"/>
        </w:rPr>
        <w:tab/>
      </w:r>
    </w:p>
    <w:p w:rsidR="004D5373" w:rsidRPr="004D5373" w:rsidRDefault="004D5373" w:rsidP="004D53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color w:val="000000"/>
          <w:sz w:val="28"/>
          <w:szCs w:val="28"/>
        </w:rPr>
        <w:tab/>
      </w:r>
      <w:r w:rsidRPr="004D5373">
        <w:rPr>
          <w:rFonts w:eastAsia="Times New Roman" w:cs="Times New Roman"/>
          <w:sz w:val="28"/>
          <w:szCs w:val="28"/>
        </w:rPr>
        <w:t>Учебная дисциплина ОГСЭ.04 Физическая культура является обязательной частью общего гуманитарного и социально-экономического учебного цикла примерной основной образовательной программы в соответствии с ФГОС по специальности 38.02.01. «Экономика и бухгалтерский учет (по отраслям)».</w:t>
      </w:r>
    </w:p>
    <w:p w:rsidR="004D5373" w:rsidRPr="004D5373" w:rsidRDefault="004D5373" w:rsidP="004D5373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ab/>
        <w:t>Учебная дисциплина Физическая культура обеспечивает формирование общих компетенций по всем видам деятельности ФГОС по специальности 38.02.01. «Экономика и бухгалтерский учет (по отраслям)». Особое значение дисциплина имеет при формировании и развитии  ОК</w:t>
      </w:r>
      <w:proofErr w:type="gramStart"/>
      <w:r w:rsidRPr="004D5373">
        <w:rPr>
          <w:rFonts w:eastAsia="Times New Roman" w:cs="Times New Roman"/>
          <w:sz w:val="28"/>
          <w:szCs w:val="28"/>
        </w:rPr>
        <w:t>1</w:t>
      </w:r>
      <w:proofErr w:type="gramEnd"/>
      <w:r w:rsidRPr="004D5373">
        <w:rPr>
          <w:rFonts w:eastAsia="Times New Roman" w:cs="Times New Roman"/>
          <w:sz w:val="28"/>
          <w:szCs w:val="28"/>
        </w:rPr>
        <w:t>, ОК2, ОК3, ОК4, ОК8.</w:t>
      </w:r>
    </w:p>
    <w:p w:rsidR="004D5373" w:rsidRPr="004D5373" w:rsidRDefault="004D5373" w:rsidP="004D53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D5373" w:rsidRPr="004D5373" w:rsidRDefault="004D5373" w:rsidP="004D5373">
      <w:pPr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4D5373" w:rsidRPr="004D5373" w:rsidRDefault="004D5373" w:rsidP="004D5373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4D5373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p w:rsidR="004D5373" w:rsidRPr="004D5373" w:rsidRDefault="004D5373" w:rsidP="004D5373">
      <w:pPr>
        <w:suppressAutoHyphens/>
        <w:ind w:firstLine="567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037"/>
      </w:tblGrid>
      <w:tr w:rsidR="004D5373" w:rsidRPr="004D5373" w:rsidTr="006B4FA2">
        <w:trPr>
          <w:trHeight w:val="465"/>
        </w:trPr>
        <w:tc>
          <w:tcPr>
            <w:tcW w:w="1101" w:type="dxa"/>
            <w:hideMark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110" w:type="dxa"/>
            <w:hideMark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037" w:type="dxa"/>
            <w:hideMark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4D5373" w:rsidRPr="004D5373" w:rsidTr="006B4FA2">
        <w:trPr>
          <w:trHeight w:val="212"/>
        </w:trPr>
        <w:tc>
          <w:tcPr>
            <w:tcW w:w="1101" w:type="dxa"/>
          </w:tcPr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  <w:r w:rsidRPr="004D5373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1.</w:t>
            </w:r>
          </w:p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4D5373" w:rsidRPr="004D5373" w:rsidRDefault="004D5373" w:rsidP="007F15C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D5373" w:rsidRPr="004D5373" w:rsidRDefault="004D5373" w:rsidP="007F15C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4D5373" w:rsidRPr="004D5373" w:rsidRDefault="004D5373" w:rsidP="007F15C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037" w:type="dxa"/>
          </w:tcPr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4D5373" w:rsidRPr="004D5373" w:rsidTr="006B4FA2">
        <w:trPr>
          <w:trHeight w:val="212"/>
        </w:trPr>
        <w:tc>
          <w:tcPr>
            <w:tcW w:w="1101" w:type="dxa"/>
          </w:tcPr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4D5373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2.</w:t>
            </w:r>
          </w:p>
        </w:tc>
        <w:tc>
          <w:tcPr>
            <w:tcW w:w="4110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037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номенклатура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D5373" w:rsidRPr="004D5373" w:rsidTr="006B4FA2">
        <w:trPr>
          <w:trHeight w:val="212"/>
        </w:trPr>
        <w:tc>
          <w:tcPr>
            <w:tcW w:w="1101" w:type="dxa"/>
          </w:tcPr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4D5373">
              <w:rPr>
                <w:rFonts w:eastAsia="Times New Roman" w:cs="Times New Roman"/>
                <w:sz w:val="28"/>
                <w:szCs w:val="28"/>
                <w:lang w:val="en-US" w:eastAsia="nl-NL"/>
              </w:rPr>
              <w:lastRenderedPageBreak/>
              <w:t>ОК 3.</w:t>
            </w:r>
          </w:p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110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037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4D5373" w:rsidRPr="004D5373" w:rsidTr="006B4FA2">
        <w:trPr>
          <w:trHeight w:val="212"/>
        </w:trPr>
        <w:tc>
          <w:tcPr>
            <w:tcW w:w="1101" w:type="dxa"/>
          </w:tcPr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4D5373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4.</w:t>
            </w:r>
          </w:p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110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037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D5373" w:rsidRPr="004D5373" w:rsidTr="006B4FA2">
        <w:trPr>
          <w:trHeight w:val="212"/>
        </w:trPr>
        <w:tc>
          <w:tcPr>
            <w:tcW w:w="1101" w:type="dxa"/>
          </w:tcPr>
          <w:p w:rsidR="004D5373" w:rsidRPr="004D5373" w:rsidRDefault="004D5373" w:rsidP="004D5373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4D5373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8.</w:t>
            </w:r>
          </w:p>
        </w:tc>
        <w:tc>
          <w:tcPr>
            <w:tcW w:w="4110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специальности</w:t>
            </w:r>
          </w:p>
        </w:tc>
        <w:tc>
          <w:tcPr>
            <w:tcW w:w="4037" w:type="dxa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специальности,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средства профилактики перенапряжения</w:t>
            </w:r>
          </w:p>
        </w:tc>
      </w:tr>
    </w:tbl>
    <w:p w:rsidR="004D5373" w:rsidRDefault="004D5373" w:rsidP="004D5373">
      <w:pPr>
        <w:suppressAutoHyphens/>
        <w:spacing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F15CB" w:rsidRDefault="007F15CB" w:rsidP="004D5373">
      <w:pPr>
        <w:suppressAutoHyphens/>
        <w:spacing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F15CB" w:rsidRPr="004D5373" w:rsidRDefault="007F15CB" w:rsidP="004D5373">
      <w:pPr>
        <w:suppressAutoHyphens/>
        <w:spacing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D5373" w:rsidRPr="004D5373" w:rsidRDefault="004D5373" w:rsidP="004D5373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4D5373" w:rsidRPr="004D5373" w:rsidRDefault="004D5373" w:rsidP="004D5373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D5373" w:rsidRPr="004D5373" w:rsidRDefault="004D5373" w:rsidP="004D5373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160</w:t>
            </w:r>
          </w:p>
        </w:tc>
      </w:tr>
      <w:tr w:rsidR="004D5373" w:rsidRPr="004D5373" w:rsidTr="00785E74">
        <w:trPr>
          <w:trHeight w:val="426"/>
        </w:trPr>
        <w:tc>
          <w:tcPr>
            <w:tcW w:w="5000" w:type="pct"/>
            <w:gridSpan w:val="2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15</w:t>
            </w:r>
            <w:r>
              <w:rPr>
                <w:rFonts w:eastAsia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4D5373" w:rsidRPr="004D5373" w:rsidTr="004D5373">
        <w:trPr>
          <w:trHeight w:val="490"/>
        </w:trPr>
        <w:tc>
          <w:tcPr>
            <w:tcW w:w="5000" w:type="pct"/>
            <w:gridSpan w:val="2"/>
            <w:vAlign w:val="center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>д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D5373" w:rsidRPr="004D5373" w:rsidSect="003F0C87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4D5373" w:rsidRPr="004D5373" w:rsidRDefault="004D5373" w:rsidP="007F15CB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10149"/>
        <w:gridCol w:w="1274"/>
        <w:gridCol w:w="1561"/>
      </w:tblGrid>
      <w:tr w:rsidR="004D5373" w:rsidRPr="004D5373" w:rsidTr="004D5373">
        <w:trPr>
          <w:trHeight w:val="20"/>
        </w:trPr>
        <w:tc>
          <w:tcPr>
            <w:tcW w:w="750" w:type="pct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22" w:type="pct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7" w:type="pct"/>
          </w:tcPr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511" w:type="pct"/>
          </w:tcPr>
          <w:p w:rsidR="004D5373" w:rsidRPr="004D5373" w:rsidRDefault="004D5373" w:rsidP="004D5373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D5373" w:rsidRPr="004D5373" w:rsidTr="007F15CB">
        <w:trPr>
          <w:trHeight w:val="311"/>
        </w:trPr>
        <w:tc>
          <w:tcPr>
            <w:tcW w:w="750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2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17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511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 w:val="restar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Тема № 1.       Легкая атлетика.</w:t>
            </w: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11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D5373">
              <w:rPr>
                <w:bCs/>
                <w:sz w:val="28"/>
                <w:szCs w:val="28"/>
              </w:rPr>
              <w:t>Основы методики самостоятельных занятий физическими упражнениями</w:t>
            </w:r>
            <w:proofErr w:type="gramStart"/>
            <w:r w:rsidRPr="004D5373">
              <w:rPr>
                <w:bCs/>
                <w:sz w:val="28"/>
                <w:szCs w:val="28"/>
              </w:rPr>
              <w:t>.,</w:t>
            </w:r>
            <w:proofErr w:type="gramEnd"/>
          </w:p>
          <w:p w:rsidR="007F15CB" w:rsidRPr="004D5373" w:rsidRDefault="007F15CB" w:rsidP="004D5373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В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том числе,  практических занятий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Правила техники безопасности при занятии физической культурой.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Кроссовая подготовка: высокий и низкий старт, стартовый разгон, финиширование.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Бег 100 м, эстафетный бег 4х100 м, 4х400 м.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Бег по прямой с различной скоростью, равномерный бег на дистанцию 2000 м (девушки) и 3000 м (юноши).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5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Прыжки в длину с разбега способом «согнув ноги».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.Прыжки в высоту способами: «прогнувшись», перешагивания, «ножницы», </w:t>
            </w: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перекидной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F15C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7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.Обучение технике низкого старта.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322" w:type="pct"/>
            <w:vAlign w:val="bottom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8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Стартовый разгон.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9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Бег на короткие дистанции.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Повторить технику низкого старта.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11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Техника бега по дистанции.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D50FD3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325"/>
        </w:trPr>
        <w:tc>
          <w:tcPr>
            <w:tcW w:w="750" w:type="pct"/>
            <w:vMerge w:val="restar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Тема № 2. Гимнастика с использованием гимнастических упражнений и гимнастических снарядов</w:t>
            </w: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7" w:type="pct"/>
          </w:tcPr>
          <w:p w:rsidR="007F15CB" w:rsidRPr="007F15CB" w:rsidRDefault="007F15CB" w:rsidP="007F15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1. Общеразвивающие упражнения.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2. Упражнения в паре с партнером.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3. Упражнения с гантелями.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4.Упражнения с набивными мячами.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5.Упражнения для профилактики профессиональных заболеваний (упражнения в чередовании напряжения с расслаблением, упражнения для коррекции нарушений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осанки, упражнения на внимание, висы и упоры, упражнения у гимнастической стенки).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6.Упражнения для коррекции зрения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7. Упражнения с обручем (девушки).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В том числе,  практических занятий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 xml:space="preserve">1. Комплекс силовых упражнений на плечевой пояс.  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  <w:vAlign w:val="bottom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 xml:space="preserve">2. Освоение техникой комплексных упражнений на верхний плечевой пояс. 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  <w:vAlign w:val="bottom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3. Развитие силовой выносливости.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  <w:vAlign w:val="bottom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4. Комплекс силовых упражнений.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5. Выполнение ОРУ.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6. Комплекс ОРУ с набивными мячами.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B92D09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 w:val="restar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Тема № 3.   Спортивные игры.</w:t>
            </w: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11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Волейбол. Обучение правилам и технике безопасности игры.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Баскетбол. Обучение правилам и технике безопасности игры.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Мини-футбол. Обучение правилам и технике безопасности игры.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В том числе,  практических занятий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1.Исходное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2. </w:t>
            </w: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Ловля и передача мяча, ведение, броски мяча в корзину (с места, в движении, прыжком), вырывание и выбивание (приемы овладения мячом), прием техники защиты - перехват, приемы, применяемые против броска, накрывание, тактика нападения, тактика защиты.</w:t>
            </w:r>
            <w:proofErr w:type="gramEnd"/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3. 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C41464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 w:val="restar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Тема № 4. Виды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спорта (по выбору).</w:t>
            </w: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11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1. Спортивная аэробика.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Обучение комплексам упражнений. Техника безопасности при занятии спортивной аэробикой.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2. Ритмическая гимнастика (девушки). Обучение комплексам упражнений.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3. Атлетическая гимнастика (юноши)</w:t>
            </w: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бучение комплексам упражнений.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В том числе,  практических занятий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65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1. Комбинация из спортивно-гимнастических и акробатических элементов.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2. Обязательные элементы: подскоки, амплитудные махи ногами, упражнения для мышц живота, </w:t>
            </w: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отжимание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 в упоре лежа – четырехкратное исполнение подряд.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3. Дополнительные элементы: кувырки вперед и назад, падение в </w:t>
            </w: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упор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 лежа, перевороты вперед, назад, в сторону, подъем разгибом с лопаток, шпагаты, сальто.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4. 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5.Комплекс упражнений с профессиональной направленностью из 26–30 движений.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6.Обучение круговому методу тренировки для развития силы основных мышечных групп с эспандером, амортизаторами из резины.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7C3E7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 w:val="restar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Тема №5.     Силовая подготовка.</w:t>
            </w: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11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1. Специальные физические упражнения, укрепляющие мышцы рук.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2. Специальные физические упражнения, укрепляющие мышцы груди.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3.Специальные физические упражнения, укрепляющие мышцы брюшного пресса.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4.Специальные физические упражнения, укрепляющие мышцы ног.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5.Специальные физические упражнения, укрепляющие мышцы спины.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В том числе,  практических занятий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1.Обучение специальным физическим упражнениям, укрепляющим мышцы рук.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2. Обучение специальным физическим упражнениям, укрепляющим мышцы груди.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3. Обучение специальным физическим упражнениям, укрепляющим мышцы брюшного пресса.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4.Обучение специальным физическим упражнениям, укрепляющим мышцы ног.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5.Обучение специальные физическим упражнениям, укрепляющим мышцы спины.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6.Обучение развитию общей и силовой выносливости.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7. Обучение комплексному развитию физических качеств посредством круговой тренировки.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8. Обучение выполнению общих развивающих физических упражнений. 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F15CB" w:rsidRPr="004D5373" w:rsidTr="007F15CB">
        <w:trPr>
          <w:trHeight w:val="20"/>
        </w:trPr>
        <w:tc>
          <w:tcPr>
            <w:tcW w:w="750" w:type="pct"/>
            <w:vMerge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322" w:type="pct"/>
          </w:tcPr>
          <w:p w:rsidR="007F15CB" w:rsidRPr="004D5373" w:rsidRDefault="007F15CB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9. Изучение комплекса упражнений на развитие координации движения.</w:t>
            </w:r>
          </w:p>
        </w:tc>
        <w:tc>
          <w:tcPr>
            <w:tcW w:w="417" w:type="pct"/>
          </w:tcPr>
          <w:p w:rsidR="007F15CB" w:rsidRPr="004D5373" w:rsidRDefault="007F15CB" w:rsidP="007F15CB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:rsidR="007F15CB" w:rsidRDefault="007F15CB" w:rsidP="007F15CB">
            <w:pPr>
              <w:jc w:val="center"/>
            </w:pPr>
            <w:r w:rsidRPr="002836EA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D5373" w:rsidRPr="004D5373" w:rsidTr="007F15CB">
        <w:tc>
          <w:tcPr>
            <w:tcW w:w="4072" w:type="pct"/>
            <w:gridSpan w:val="2"/>
          </w:tcPr>
          <w:p w:rsidR="004D5373" w:rsidRPr="004D5373" w:rsidRDefault="004D5373" w:rsidP="004D5373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– дифференцированный зачет.</w:t>
            </w:r>
          </w:p>
        </w:tc>
        <w:tc>
          <w:tcPr>
            <w:tcW w:w="417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511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4D5373" w:rsidRPr="004D5373" w:rsidTr="007F15CB">
        <w:trPr>
          <w:trHeight w:val="20"/>
        </w:trPr>
        <w:tc>
          <w:tcPr>
            <w:tcW w:w="4072" w:type="pct"/>
            <w:gridSpan w:val="2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417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/>
                <w:sz w:val="28"/>
                <w:szCs w:val="28"/>
              </w:rPr>
              <w:t>160</w:t>
            </w:r>
          </w:p>
        </w:tc>
        <w:tc>
          <w:tcPr>
            <w:tcW w:w="511" w:type="pct"/>
          </w:tcPr>
          <w:p w:rsidR="004D5373" w:rsidRPr="004D5373" w:rsidRDefault="004D5373" w:rsidP="007F15CB">
            <w:pPr>
              <w:jc w:val="center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4D5373" w:rsidRPr="004D5373" w:rsidRDefault="004D5373" w:rsidP="004D5373">
      <w:pPr>
        <w:spacing w:before="120" w:after="120"/>
        <w:ind w:left="709"/>
        <w:jc w:val="both"/>
        <w:rPr>
          <w:rFonts w:eastAsia="Times New Roman" w:cs="Times New Roman"/>
          <w:i/>
          <w:sz w:val="28"/>
          <w:szCs w:val="28"/>
          <w:lang w:val="x-none" w:eastAsia="x-none"/>
        </w:rPr>
      </w:pPr>
      <w:r w:rsidRPr="004D5373">
        <w:rPr>
          <w:rFonts w:eastAsia="Times New Roman" w:cs="Times New Roman"/>
          <w:i/>
          <w:sz w:val="28"/>
          <w:szCs w:val="28"/>
          <w:lang w:val="x-none" w:eastAsia="x-none"/>
        </w:rPr>
        <w:t>.</w:t>
      </w:r>
    </w:p>
    <w:p w:rsidR="004D5373" w:rsidRDefault="004D5373" w:rsidP="004D5373">
      <w:pPr>
        <w:spacing w:after="200" w:line="276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785E74" w:rsidRDefault="00785E74" w:rsidP="004D5373">
      <w:pPr>
        <w:spacing w:after="200" w:line="276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785E74" w:rsidRDefault="00785E74" w:rsidP="004D5373">
      <w:pPr>
        <w:spacing w:after="200" w:line="276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785E74" w:rsidRDefault="00785E74" w:rsidP="004D5373">
      <w:pPr>
        <w:spacing w:after="200" w:line="276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785E74" w:rsidRPr="004D5373" w:rsidRDefault="00785E74" w:rsidP="004D5373">
      <w:pPr>
        <w:spacing w:after="200" w:line="276" w:lineRule="auto"/>
        <w:ind w:firstLine="709"/>
        <w:jc w:val="both"/>
        <w:rPr>
          <w:rFonts w:eastAsia="Times New Roman" w:cs="Times New Roman"/>
          <w:i/>
          <w:sz w:val="28"/>
          <w:szCs w:val="28"/>
        </w:rPr>
        <w:sectPr w:rsidR="00785E74" w:rsidRPr="004D5373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D5373" w:rsidRPr="004D5373" w:rsidRDefault="004D5373" w:rsidP="00785E74">
      <w:pPr>
        <w:spacing w:after="200" w:line="276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 должны быть предусмотрены следующие специальный спортивный объект: спортивный зал.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4D5373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4D5373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4D5373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1.</w:t>
      </w:r>
      <w:r w:rsidRPr="004D5373">
        <w:rPr>
          <w:rFonts w:eastAsia="Times New Roman" w:cs="Times New Roman"/>
          <w:sz w:val="28"/>
          <w:szCs w:val="28"/>
        </w:rPr>
        <w:tab/>
        <w:t xml:space="preserve">Лях В. И., </w:t>
      </w:r>
      <w:proofErr w:type="spellStart"/>
      <w:r w:rsidRPr="004D5373">
        <w:rPr>
          <w:rFonts w:eastAsia="Times New Roman" w:cs="Times New Roman"/>
          <w:sz w:val="28"/>
          <w:szCs w:val="28"/>
        </w:rPr>
        <w:t>Зданевич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А. А. Физическая культура 10—11 </w:t>
      </w:r>
      <w:proofErr w:type="spellStart"/>
      <w:r w:rsidRPr="004D5373">
        <w:rPr>
          <w:rFonts w:eastAsia="Times New Roman" w:cs="Times New Roman"/>
          <w:sz w:val="28"/>
          <w:szCs w:val="28"/>
        </w:rPr>
        <w:t>кл</w:t>
      </w:r>
      <w:proofErr w:type="spellEnd"/>
      <w:r w:rsidRPr="004D5373">
        <w:rPr>
          <w:rFonts w:eastAsia="Times New Roman" w:cs="Times New Roman"/>
          <w:sz w:val="28"/>
          <w:szCs w:val="28"/>
        </w:rPr>
        <w:t>. — М.: Издательство «Спорт», 2016. – 236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2.</w:t>
      </w:r>
      <w:r w:rsidRPr="004D5373">
        <w:rPr>
          <w:rFonts w:eastAsia="Times New Roman" w:cs="Times New Roman"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sz w:val="28"/>
          <w:szCs w:val="28"/>
        </w:rPr>
        <w:t>Погадаев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Г. И. Настольная книга учителя физической культуры. – М.: Дрофа, 2015. – 316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3.</w:t>
      </w:r>
      <w:r w:rsidRPr="004D5373">
        <w:rPr>
          <w:rFonts w:eastAsia="Times New Roman" w:cs="Times New Roman"/>
          <w:sz w:val="28"/>
          <w:szCs w:val="28"/>
        </w:rPr>
        <w:tab/>
        <w:t xml:space="preserve">Решетников Н. В. Физическая культура.: </w:t>
      </w:r>
      <w:proofErr w:type="spellStart"/>
      <w:r w:rsidRPr="004D5373">
        <w:rPr>
          <w:rFonts w:eastAsia="Times New Roman" w:cs="Times New Roman"/>
          <w:sz w:val="28"/>
          <w:szCs w:val="28"/>
        </w:rPr>
        <w:t>учеб</w:t>
      </w:r>
      <w:proofErr w:type="gramStart"/>
      <w:r w:rsidRPr="004D5373">
        <w:rPr>
          <w:rFonts w:eastAsia="Times New Roman" w:cs="Times New Roman"/>
          <w:sz w:val="28"/>
          <w:szCs w:val="28"/>
        </w:rPr>
        <w:t>.п</w:t>
      </w:r>
      <w:proofErr w:type="gramEnd"/>
      <w:r w:rsidRPr="004D5373">
        <w:rPr>
          <w:rFonts w:eastAsia="Times New Roman" w:cs="Times New Roman"/>
          <w:sz w:val="28"/>
          <w:szCs w:val="28"/>
        </w:rPr>
        <w:t>особие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для студентов учреждений сред. проф. образования. — М.: Мастерство, 2016. – 223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4.</w:t>
      </w:r>
      <w:r w:rsidRPr="004D5373">
        <w:rPr>
          <w:rFonts w:eastAsia="Times New Roman" w:cs="Times New Roman"/>
          <w:sz w:val="28"/>
          <w:szCs w:val="28"/>
        </w:rPr>
        <w:tab/>
        <w:t xml:space="preserve">Решетников Н.В., </w:t>
      </w:r>
      <w:proofErr w:type="spellStart"/>
      <w:r w:rsidRPr="004D5373">
        <w:rPr>
          <w:rFonts w:eastAsia="Times New Roman" w:cs="Times New Roman"/>
          <w:sz w:val="28"/>
          <w:szCs w:val="28"/>
        </w:rPr>
        <w:t>Кислицын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Ю. Л. Физическая культура: </w:t>
      </w:r>
      <w:proofErr w:type="spellStart"/>
      <w:r w:rsidRPr="004D5373">
        <w:rPr>
          <w:rFonts w:eastAsia="Times New Roman" w:cs="Times New Roman"/>
          <w:sz w:val="28"/>
          <w:szCs w:val="28"/>
        </w:rPr>
        <w:t>учеб</w:t>
      </w:r>
      <w:proofErr w:type="gramStart"/>
      <w:r w:rsidRPr="004D5373">
        <w:rPr>
          <w:rFonts w:eastAsia="Times New Roman" w:cs="Times New Roman"/>
          <w:sz w:val="28"/>
          <w:szCs w:val="28"/>
        </w:rPr>
        <w:t>.п</w:t>
      </w:r>
      <w:proofErr w:type="gramEnd"/>
      <w:r w:rsidRPr="004D5373">
        <w:rPr>
          <w:rFonts w:eastAsia="Times New Roman" w:cs="Times New Roman"/>
          <w:sz w:val="28"/>
          <w:szCs w:val="28"/>
        </w:rPr>
        <w:t>особия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для студентов СПО. — М.: Мастерство, 2017. – 148 с.</w:t>
      </w:r>
    </w:p>
    <w:p w:rsidR="004D5373" w:rsidRPr="004D5373" w:rsidRDefault="004D5373" w:rsidP="00785E74">
      <w:pPr>
        <w:jc w:val="both"/>
        <w:rPr>
          <w:rFonts w:eastAsia="Times New Roman" w:cs="Times New Roman"/>
          <w:sz w:val="28"/>
          <w:szCs w:val="28"/>
        </w:rPr>
      </w:pP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1.</w:t>
      </w:r>
      <w:r w:rsidRPr="004D5373">
        <w:rPr>
          <w:rFonts w:eastAsia="Times New Roman" w:cs="Times New Roman"/>
          <w:sz w:val="28"/>
          <w:szCs w:val="28"/>
        </w:rPr>
        <w:tab/>
        <w:t>Электронные книги по спортивной тематике [Электронный ресурс]. – Режим доступа: http://www.teoriya.ru/studentu/booksport/index.php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2.</w:t>
      </w:r>
      <w:r w:rsidRPr="004D5373">
        <w:rPr>
          <w:rFonts w:eastAsia="Times New Roman" w:cs="Times New Roman"/>
          <w:sz w:val="28"/>
          <w:szCs w:val="28"/>
        </w:rPr>
        <w:tab/>
        <w:t xml:space="preserve">Здоровье и образование [Электронный ресурс]. – Режим доступа: http://www.valeo.edu.ru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3.</w:t>
      </w:r>
      <w:r w:rsidRPr="004D5373">
        <w:rPr>
          <w:rFonts w:eastAsia="Times New Roman" w:cs="Times New Roman"/>
          <w:sz w:val="28"/>
          <w:szCs w:val="28"/>
        </w:rPr>
        <w:tab/>
        <w:t>Каталог библиотеки Московского гуманитарного университета [Электронный ресурс]. – Режим доступа</w:t>
      </w:r>
      <w:proofErr w:type="gramStart"/>
      <w:r w:rsidRPr="004D5373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http://elib.mosgu.ru/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4.</w:t>
      </w:r>
      <w:r w:rsidRPr="004D5373">
        <w:rPr>
          <w:rFonts w:eastAsia="Times New Roman" w:cs="Times New Roman"/>
          <w:sz w:val="28"/>
          <w:szCs w:val="28"/>
        </w:rPr>
        <w:tab/>
        <w:t>Лечебная физкультура и спортивная медицина. Научно-практический журнал [Электронный ресурс]. – Режим доступа</w:t>
      </w:r>
      <w:proofErr w:type="gramStart"/>
      <w:r w:rsidRPr="004D5373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http://lfksport.ru/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5.</w:t>
      </w:r>
      <w:r w:rsidRPr="004D5373">
        <w:rPr>
          <w:rFonts w:eastAsia="Times New Roman" w:cs="Times New Roman"/>
          <w:sz w:val="28"/>
          <w:szCs w:val="28"/>
        </w:rPr>
        <w:tab/>
        <w:t xml:space="preserve">Научный портал </w:t>
      </w:r>
      <w:proofErr w:type="spellStart"/>
      <w:r w:rsidRPr="004D5373">
        <w:rPr>
          <w:rFonts w:eastAsia="Times New Roman" w:cs="Times New Roman"/>
          <w:sz w:val="28"/>
          <w:szCs w:val="28"/>
        </w:rPr>
        <w:t>Теория</w:t>
      </w:r>
      <w:proofErr w:type="gramStart"/>
      <w:r w:rsidRPr="004D5373">
        <w:rPr>
          <w:rFonts w:eastAsia="Times New Roman" w:cs="Times New Roman"/>
          <w:sz w:val="28"/>
          <w:szCs w:val="28"/>
        </w:rPr>
        <w:t>.Р</w:t>
      </w:r>
      <w:proofErr w:type="gramEnd"/>
      <w:r w:rsidRPr="004D5373">
        <w:rPr>
          <w:rFonts w:eastAsia="Times New Roman" w:cs="Times New Roman"/>
          <w:sz w:val="28"/>
          <w:szCs w:val="28"/>
        </w:rPr>
        <w:t>у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[Электронный ресурс]. – Режим доступа: http://www.teoriya.ru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6.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Министерства спорта Российской Федерации [Электронный ресурс]. – Режим доступа: http://www.minstm.gov.ru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7.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</w:t>
      </w:r>
      <w:proofErr w:type="spellStart"/>
      <w:r w:rsidRPr="004D5373">
        <w:rPr>
          <w:rFonts w:eastAsia="Times New Roman" w:cs="Times New Roman"/>
          <w:sz w:val="28"/>
          <w:szCs w:val="28"/>
        </w:rPr>
        <w:t>Паралимпийского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комитета России [Электронный ресурс]. – Режим доступа https://paralymp.ru/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8.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Олимпийского комитета России [Электронный ресурс]. – Режим доступа: http://www.olympic.ru 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9.</w:t>
      </w:r>
      <w:r w:rsidRPr="004D5373">
        <w:rPr>
          <w:rFonts w:eastAsia="Times New Roman" w:cs="Times New Roman"/>
          <w:sz w:val="28"/>
          <w:szCs w:val="28"/>
        </w:rPr>
        <w:tab/>
        <w:t>Российская спортивная энциклопедия [Электронный ресурс]. – Режим доступа: http://www.libsport.ru/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10.</w:t>
      </w:r>
      <w:r w:rsidRPr="004D5373">
        <w:rPr>
          <w:rFonts w:eastAsia="Times New Roman" w:cs="Times New Roman"/>
          <w:sz w:val="28"/>
          <w:szCs w:val="28"/>
        </w:rPr>
        <w:tab/>
        <w:t xml:space="preserve">Центральная отраслевая библиотека по физической культуре и спорту [Электронный ресурс]. – Режим доступа: </w:t>
      </w:r>
      <w:hyperlink r:id="rId10" w:history="1">
        <w:r w:rsidRPr="004D5373">
          <w:rPr>
            <w:rFonts w:eastAsia="Times New Roman" w:cs="Times New Roman"/>
            <w:color w:val="0000FF"/>
            <w:sz w:val="28"/>
            <w:szCs w:val="28"/>
            <w:u w:val="single"/>
          </w:rPr>
          <w:t>http://lib.sportedu.ru/</w:t>
        </w:r>
      </w:hyperlink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lastRenderedPageBreak/>
        <w:t xml:space="preserve">11. Быченков С. В. Физическая культура [Электронный ресурс]: учебное пособие для СПО/ С. В. Быченков, О. В. </w:t>
      </w:r>
      <w:proofErr w:type="spellStart"/>
      <w:r w:rsidRPr="004D5373">
        <w:rPr>
          <w:rFonts w:eastAsia="Times New Roman" w:cs="Times New Roman"/>
          <w:sz w:val="28"/>
          <w:szCs w:val="28"/>
        </w:rPr>
        <w:t>Везеницын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, – </w:t>
      </w:r>
      <w:proofErr w:type="spellStart"/>
      <w:r w:rsidRPr="004D5373">
        <w:rPr>
          <w:rFonts w:eastAsia="Times New Roman" w:cs="Times New Roman"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данные. – Саратов: Профобразование, 2017. – 120 c. – Режим доступа: http://www.iprbookshop.ru/70294.html.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12.</w:t>
      </w:r>
      <w:r w:rsidRPr="004D5373">
        <w:rPr>
          <w:rFonts w:eastAsia="Times New Roman" w:cs="Times New Roman"/>
          <w:sz w:val="28"/>
          <w:szCs w:val="28"/>
        </w:rPr>
        <w:tab/>
        <w:t xml:space="preserve">Барчуков, И. С. Физическая культура и физическая подготовка: учебник / И. С. Барчуков, Ю. Н. Назаров, В. Я. </w:t>
      </w:r>
      <w:proofErr w:type="spellStart"/>
      <w:r w:rsidRPr="004D5373">
        <w:rPr>
          <w:rFonts w:eastAsia="Times New Roman" w:cs="Times New Roman"/>
          <w:sz w:val="28"/>
          <w:szCs w:val="28"/>
        </w:rPr>
        <w:t>Кикоть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, С. С. Егоров, И. А. </w:t>
      </w:r>
      <w:proofErr w:type="spellStart"/>
      <w:r w:rsidRPr="004D5373">
        <w:rPr>
          <w:rFonts w:eastAsia="Times New Roman" w:cs="Times New Roman"/>
          <w:sz w:val="28"/>
          <w:szCs w:val="28"/>
        </w:rPr>
        <w:t>Мацур</w:t>
      </w:r>
      <w:proofErr w:type="spellEnd"/>
      <w:r w:rsidRPr="004D5373">
        <w:rPr>
          <w:rFonts w:eastAsia="Times New Roman" w:cs="Times New Roman"/>
          <w:sz w:val="28"/>
          <w:szCs w:val="28"/>
        </w:rPr>
        <w:t>, И. В. Сидоренко, Н. А. Алексеев, Н. Н. Маликов. — М.: ЮНИТИ-ДАНА, 2015. – 431 c. Режим доступа: http://www.iprbookshop.ru/52588.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13.</w:t>
      </w:r>
      <w:r w:rsidRPr="004D5373">
        <w:rPr>
          <w:rFonts w:eastAsia="Times New Roman" w:cs="Times New Roman"/>
          <w:sz w:val="28"/>
          <w:szCs w:val="28"/>
        </w:rPr>
        <w:tab/>
        <w:t xml:space="preserve">Волейбол: теория и практика [Электронный ресурс]: учебник для высших учебных заведений физической культуры и спорта/ С. С. Даценко [и др.]. – </w:t>
      </w:r>
      <w:proofErr w:type="spellStart"/>
      <w:r w:rsidRPr="004D5373">
        <w:rPr>
          <w:rFonts w:eastAsia="Times New Roman" w:cs="Times New Roman"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данные. – М.: Спорт, 2016. – 456 c. – Режим доступа: http://www.iprbookshop.ru/43905.html.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1.</w:t>
      </w:r>
      <w:r w:rsidRPr="004D5373">
        <w:rPr>
          <w:rFonts w:eastAsia="Times New Roman" w:cs="Times New Roman"/>
          <w:bCs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Гилазиева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С. Р. Терминология общеразвивающих упражнений /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Гилазиева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С. Р.,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Нурматова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Т. В., Валетов М. Р. – Оренбург: Оренбургский государственный университет, 2015. – Режим доступа: http://www.knigafund.ru/books/182748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2.</w:t>
      </w:r>
      <w:r w:rsidRPr="004D5373">
        <w:rPr>
          <w:rFonts w:eastAsia="Times New Roman" w:cs="Times New Roman"/>
          <w:bCs/>
          <w:sz w:val="28"/>
          <w:szCs w:val="28"/>
        </w:rPr>
        <w:tab/>
        <w:t xml:space="preserve">Лысова И. А. Физическая культура [Электронный ресурс]: учебное пособие / Лысова И. А. –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данные. – М.: Московский гуманитарный университет, 2011. – 161 c. Режим доступа: http://www.iprbookshop.ru/8625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3.</w:t>
      </w:r>
      <w:r w:rsidRPr="004D5373">
        <w:rPr>
          <w:rFonts w:eastAsia="Times New Roman" w:cs="Times New Roman"/>
          <w:bCs/>
          <w:sz w:val="28"/>
          <w:szCs w:val="28"/>
        </w:rPr>
        <w:tab/>
        <w:t xml:space="preserve">Теория, методика и практика физического воспитания [Электронный ресурс]: учебное пособие для студентов высших и средних образовательных учреждений физической культуры и спорта / Ч. Т. Иванков [и др.]. 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данные. – М.: Московский педагогический государственный университет, 2014. – 392 c. – Режим доступа: http://www.iprbookshop.ru/70024.html. – ЭБС «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4.</w:t>
      </w:r>
      <w:r w:rsidRPr="004D5373">
        <w:rPr>
          <w:rFonts w:eastAsia="Times New Roman" w:cs="Times New Roman"/>
          <w:bCs/>
          <w:sz w:val="28"/>
          <w:szCs w:val="28"/>
        </w:rPr>
        <w:tab/>
        <w:t>Технологии физкультурно-спортивной деятельности в адаптивной физической культуре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 xml:space="preserve"> учебник / О. Э. Евсеева, С. П. Евсеев ; под ред. С. П. Евсеева. – М.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 xml:space="preserve"> Советский спорт, 2013 [ЗНБ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УрФУ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].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5.</w:t>
      </w:r>
      <w:r w:rsidRPr="004D5373">
        <w:rPr>
          <w:rFonts w:eastAsia="Times New Roman" w:cs="Times New Roman"/>
          <w:bCs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Щанкин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А. А. Двигательная активность и здоровье человека /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Щанкин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А. А., Николаев В. С. – М.: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Директ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-Медиа, 2015. – Режим доступа: http://www.knigafund.ru/books/183309</w:t>
      </w:r>
    </w:p>
    <w:p w:rsidR="004D5373" w:rsidRPr="004D5373" w:rsidRDefault="004D5373" w:rsidP="004D5373">
      <w:pPr>
        <w:spacing w:after="200" w:line="276" w:lineRule="auto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D5373" w:rsidRPr="004D5373" w:rsidRDefault="004D5373" w:rsidP="004D5373">
      <w:pPr>
        <w:jc w:val="both"/>
        <w:rPr>
          <w:rFonts w:eastAsia="Times New Roman" w:cs="Times New Roman"/>
          <w:b/>
          <w:i/>
          <w:sz w:val="28"/>
          <w:szCs w:val="28"/>
        </w:rPr>
      </w:pPr>
      <w:r w:rsidRPr="004D5373">
        <w:rPr>
          <w:rFonts w:eastAsia="Times New Roman" w:cs="Times New Roman"/>
          <w:b/>
          <w:i/>
          <w:sz w:val="28"/>
          <w:szCs w:val="28"/>
        </w:rPr>
        <w:br w:type="page"/>
      </w:r>
    </w:p>
    <w:p w:rsidR="004D5373" w:rsidRPr="004D5373" w:rsidRDefault="00785E74" w:rsidP="00785E7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/>
          <w:b/>
          <w:sz w:val="28"/>
          <w:szCs w:val="28"/>
          <w:lang w:eastAsia="x-none"/>
        </w:rPr>
        <w:lastRenderedPageBreak/>
        <w:t>4.</w:t>
      </w:r>
      <w:r w:rsidR="004D5373" w:rsidRPr="004D5373">
        <w:rPr>
          <w:rFonts w:eastAsia="Times New Roman" w:cs="Times New Roman"/>
          <w:b/>
          <w:sz w:val="28"/>
          <w:szCs w:val="28"/>
          <w:lang w:val="x-none" w:eastAsia="x-none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916"/>
        <w:gridCol w:w="1995"/>
      </w:tblGrid>
      <w:tr w:rsidR="004D5373" w:rsidRPr="004D5373" w:rsidTr="006B4FA2">
        <w:tc>
          <w:tcPr>
            <w:tcW w:w="1912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046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42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D5373" w:rsidRPr="004D5373" w:rsidTr="006B4FA2">
        <w:trPr>
          <w:trHeight w:val="5377"/>
        </w:trPr>
        <w:tc>
          <w:tcPr>
            <w:tcW w:w="1912" w:type="pct"/>
          </w:tcPr>
          <w:p w:rsidR="004D5373" w:rsidRPr="004D5373" w:rsidRDefault="004D5373" w:rsidP="004D5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4D5373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D5373">
              <w:rPr>
                <w:rFonts w:eastAsia="Calibri" w:cs="Times New Roman"/>
                <w:b/>
                <w:i/>
                <w:sz w:val="28"/>
                <w:szCs w:val="28"/>
              </w:rPr>
              <w:t>знать</w:t>
            </w:r>
            <w:r w:rsidRPr="004D5373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содержание актуальной нормативно-правовой документации; современная научная и профессиональная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терминология; возможные траектории профессионального развития и самообразования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профессиональной направленности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специальности</w:t>
            </w:r>
            <w:r w:rsidRPr="004D5373">
              <w:rPr>
                <w:rFonts w:eastAsia="Times New Roman" w:cs="Times New Roman"/>
                <w:i/>
                <w:iCs/>
                <w:sz w:val="28"/>
                <w:szCs w:val="28"/>
              </w:rPr>
              <w:t>;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 средства профилактики перенапряжения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046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  ориентирование в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и профессиональной лексики.</w:t>
            </w:r>
          </w:p>
        </w:tc>
        <w:tc>
          <w:tcPr>
            <w:tcW w:w="104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Экспертная оценка выполнения контрольных нормативов</w:t>
            </w:r>
          </w:p>
        </w:tc>
      </w:tr>
      <w:tr w:rsidR="004D5373" w:rsidRPr="004D5373" w:rsidTr="006B4FA2">
        <w:trPr>
          <w:trHeight w:val="896"/>
        </w:trPr>
        <w:tc>
          <w:tcPr>
            <w:tcW w:w="191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4D5373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; реализовать составленный план; оценивать результат и последствия своих действий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(самостоятельно или с помощью наставника)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 w:rsidRPr="004D5373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применять средства информационных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технологий для решения профессиональных задач; использовать современное программное обеспечение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специальности</w:t>
            </w:r>
          </w:p>
        </w:tc>
        <w:tc>
          <w:tcPr>
            <w:tcW w:w="2046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04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Экспертная оценка выполнения контрольных нормативов</w:t>
            </w:r>
          </w:p>
        </w:tc>
      </w:tr>
    </w:tbl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4D5373" w:rsidRDefault="004D5373"/>
    <w:sectPr w:rsidR="004D537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44" w:rsidRDefault="008A7244" w:rsidP="004D5373">
      <w:r>
        <w:separator/>
      </w:r>
    </w:p>
  </w:endnote>
  <w:endnote w:type="continuationSeparator" w:id="0">
    <w:p w:rsidR="008A7244" w:rsidRDefault="008A7244" w:rsidP="004D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73" w:rsidRDefault="004D53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442E6">
      <w:rPr>
        <w:noProof/>
      </w:rPr>
      <w:t>3</w:t>
    </w:r>
    <w:r>
      <w:fldChar w:fldCharType="end"/>
    </w:r>
  </w:p>
  <w:p w:rsidR="004D5373" w:rsidRDefault="004D53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A3" w:rsidRDefault="00F064B9" w:rsidP="001A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BA3" w:rsidRDefault="008A7244" w:rsidP="00186EA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A3" w:rsidRDefault="00F064B9" w:rsidP="001A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2E6">
      <w:rPr>
        <w:rStyle w:val="a5"/>
        <w:noProof/>
      </w:rPr>
      <w:t>18</w:t>
    </w:r>
    <w:r>
      <w:rPr>
        <w:rStyle w:val="a5"/>
      </w:rPr>
      <w:fldChar w:fldCharType="end"/>
    </w:r>
  </w:p>
  <w:p w:rsidR="00C55BA3" w:rsidRDefault="008A7244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44" w:rsidRDefault="008A7244" w:rsidP="004D5373">
      <w:r>
        <w:separator/>
      </w:r>
    </w:p>
  </w:footnote>
  <w:footnote w:type="continuationSeparator" w:id="0">
    <w:p w:rsidR="008A7244" w:rsidRDefault="008A7244" w:rsidP="004D5373">
      <w:r>
        <w:continuationSeparator/>
      </w:r>
    </w:p>
  </w:footnote>
  <w:footnote w:id="1">
    <w:p w:rsidR="004D5373" w:rsidRPr="004816C3" w:rsidRDefault="004D5373" w:rsidP="004D5373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060314"/>
    <w:multiLevelType w:val="hybridMultilevel"/>
    <w:tmpl w:val="0D42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1B24"/>
    <w:multiLevelType w:val="hybridMultilevel"/>
    <w:tmpl w:val="328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5DC7"/>
    <w:multiLevelType w:val="hybridMultilevel"/>
    <w:tmpl w:val="426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2744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B483E"/>
    <w:multiLevelType w:val="hybridMultilevel"/>
    <w:tmpl w:val="BA60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25F49"/>
    <w:multiLevelType w:val="hybridMultilevel"/>
    <w:tmpl w:val="95F6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9E837F7"/>
    <w:multiLevelType w:val="hybridMultilevel"/>
    <w:tmpl w:val="0E4CC588"/>
    <w:lvl w:ilvl="0" w:tplc="0538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A54783"/>
    <w:multiLevelType w:val="hybridMultilevel"/>
    <w:tmpl w:val="940C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71758"/>
    <w:multiLevelType w:val="hybridMultilevel"/>
    <w:tmpl w:val="DAF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5D96"/>
    <w:multiLevelType w:val="hybridMultilevel"/>
    <w:tmpl w:val="BB9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2E6F"/>
    <w:multiLevelType w:val="hybridMultilevel"/>
    <w:tmpl w:val="45CE6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D1A"/>
    <w:multiLevelType w:val="hybridMultilevel"/>
    <w:tmpl w:val="B39ACC58"/>
    <w:lvl w:ilvl="0" w:tplc="EA542D5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92C1C"/>
    <w:multiLevelType w:val="hybridMultilevel"/>
    <w:tmpl w:val="2BBC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2182F"/>
    <w:multiLevelType w:val="hybridMultilevel"/>
    <w:tmpl w:val="DAF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52379"/>
    <w:multiLevelType w:val="hybridMultilevel"/>
    <w:tmpl w:val="72CE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87CF7"/>
    <w:multiLevelType w:val="hybridMultilevel"/>
    <w:tmpl w:val="91CE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14"/>
  </w:num>
  <w:num w:numId="15">
    <w:abstractNumId w:val="5"/>
  </w:num>
  <w:num w:numId="16">
    <w:abstractNumId w:val="13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44"/>
    <w:rsid w:val="003A6850"/>
    <w:rsid w:val="004D5373"/>
    <w:rsid w:val="00785E74"/>
    <w:rsid w:val="007F15CB"/>
    <w:rsid w:val="008442E6"/>
    <w:rsid w:val="008A7244"/>
    <w:rsid w:val="008E67D4"/>
    <w:rsid w:val="00AE1244"/>
    <w:rsid w:val="00E06508"/>
    <w:rsid w:val="00E24E73"/>
    <w:rsid w:val="00F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373"/>
    <w:pPr>
      <w:keepNext/>
      <w:autoSpaceDE w:val="0"/>
      <w:autoSpaceDN w:val="0"/>
      <w:ind w:firstLine="284"/>
      <w:outlineLvl w:val="0"/>
    </w:pPr>
    <w:rPr>
      <w:rFonts w:eastAsia="Times New Roman" w:cs="Times New Roman"/>
      <w:lang w:val="x-none" w:eastAsia="x-none"/>
    </w:rPr>
  </w:style>
  <w:style w:type="paragraph" w:styleId="3">
    <w:name w:val="heading 3"/>
    <w:basedOn w:val="a"/>
    <w:next w:val="a"/>
    <w:link w:val="30"/>
    <w:qFormat/>
    <w:rsid w:val="004D53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373"/>
    <w:rPr>
      <w:rFonts w:eastAsia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D5373"/>
    <w:rPr>
      <w:rFonts w:ascii="Cambria" w:eastAsia="Times New Roman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D5373"/>
  </w:style>
  <w:style w:type="paragraph" w:styleId="a3">
    <w:name w:val="footer"/>
    <w:basedOn w:val="a"/>
    <w:link w:val="a4"/>
    <w:rsid w:val="004D5373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rsid w:val="004D537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4D5373"/>
  </w:style>
  <w:style w:type="paragraph" w:styleId="a6">
    <w:name w:val="List Paragraph"/>
    <w:basedOn w:val="a"/>
    <w:qFormat/>
    <w:rsid w:val="004D5373"/>
    <w:pPr>
      <w:ind w:left="720"/>
      <w:contextualSpacing/>
    </w:pPr>
    <w:rPr>
      <w:rFonts w:eastAsia="Times New Roman" w:cs="Times New Roman"/>
    </w:rPr>
  </w:style>
  <w:style w:type="character" w:styleId="a7">
    <w:name w:val="Hyperlink"/>
    <w:uiPriority w:val="99"/>
    <w:unhideWhenUsed/>
    <w:rsid w:val="004D5373"/>
    <w:rPr>
      <w:color w:val="0000FF"/>
      <w:u w:val="single"/>
    </w:rPr>
  </w:style>
  <w:style w:type="paragraph" w:customStyle="1" w:styleId="ConsPlusNormal">
    <w:name w:val="ConsPlusNormal"/>
    <w:rsid w:val="004D5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D537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D5373"/>
    <w:rPr>
      <w:rFonts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42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42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373"/>
    <w:pPr>
      <w:keepNext/>
      <w:autoSpaceDE w:val="0"/>
      <w:autoSpaceDN w:val="0"/>
      <w:ind w:firstLine="284"/>
      <w:outlineLvl w:val="0"/>
    </w:pPr>
    <w:rPr>
      <w:rFonts w:eastAsia="Times New Roman" w:cs="Times New Roman"/>
      <w:lang w:val="x-none" w:eastAsia="x-none"/>
    </w:rPr>
  </w:style>
  <w:style w:type="paragraph" w:styleId="3">
    <w:name w:val="heading 3"/>
    <w:basedOn w:val="a"/>
    <w:next w:val="a"/>
    <w:link w:val="30"/>
    <w:qFormat/>
    <w:rsid w:val="004D53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373"/>
    <w:rPr>
      <w:rFonts w:eastAsia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D5373"/>
    <w:rPr>
      <w:rFonts w:ascii="Cambria" w:eastAsia="Times New Roman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D5373"/>
  </w:style>
  <w:style w:type="paragraph" w:styleId="a3">
    <w:name w:val="footer"/>
    <w:basedOn w:val="a"/>
    <w:link w:val="a4"/>
    <w:rsid w:val="004D5373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rsid w:val="004D537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4D5373"/>
  </w:style>
  <w:style w:type="paragraph" w:styleId="a6">
    <w:name w:val="List Paragraph"/>
    <w:basedOn w:val="a"/>
    <w:qFormat/>
    <w:rsid w:val="004D5373"/>
    <w:pPr>
      <w:ind w:left="720"/>
      <w:contextualSpacing/>
    </w:pPr>
    <w:rPr>
      <w:rFonts w:eastAsia="Times New Roman" w:cs="Times New Roman"/>
    </w:rPr>
  </w:style>
  <w:style w:type="character" w:styleId="a7">
    <w:name w:val="Hyperlink"/>
    <w:uiPriority w:val="99"/>
    <w:unhideWhenUsed/>
    <w:rsid w:val="004D5373"/>
    <w:rPr>
      <w:color w:val="0000FF"/>
      <w:u w:val="single"/>
    </w:rPr>
  </w:style>
  <w:style w:type="paragraph" w:customStyle="1" w:styleId="ConsPlusNormal">
    <w:name w:val="ConsPlusNormal"/>
    <w:rsid w:val="004D5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D537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D5373"/>
    <w:rPr>
      <w:rFonts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42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42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lib.sport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3210</Words>
  <Characters>18297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5</cp:revision>
  <dcterms:created xsi:type="dcterms:W3CDTF">2018-12-13T08:13:00Z</dcterms:created>
  <dcterms:modified xsi:type="dcterms:W3CDTF">2018-12-27T04:43:00Z</dcterms:modified>
</cp:coreProperties>
</file>