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D0" w:rsidRDefault="00FF39D0" w:rsidP="00444EBF">
      <w:pPr>
        <w:jc w:val="center"/>
        <w:rPr>
          <w:rFonts w:ascii="Times New Roman" w:hAnsi="Times New Roman"/>
          <w:b/>
          <w:sz w:val="28"/>
          <w:szCs w:val="28"/>
          <w:u w:val="single"/>
        </w:rPr>
      </w:pPr>
      <w:r>
        <w:rPr>
          <w:rFonts w:ascii="Times New Roman" w:hAnsi="Times New Roman"/>
          <w:b/>
          <w:sz w:val="28"/>
          <w:szCs w:val="28"/>
          <w:u w:val="single"/>
        </w:rPr>
        <w:t>Ответы на вопросы  отправлять на электронную почту</w:t>
      </w:r>
    </w:p>
    <w:p w:rsidR="00FF39D0" w:rsidRPr="009E1DE5" w:rsidRDefault="00FF39D0" w:rsidP="00444EBF">
      <w:pPr>
        <w:jc w:val="center"/>
        <w:rPr>
          <w:rFonts w:ascii="Times New Roman" w:hAnsi="Times New Roman"/>
          <w:b/>
          <w:sz w:val="28"/>
          <w:szCs w:val="28"/>
          <w:u w:val="single"/>
        </w:rPr>
      </w:pPr>
      <w:r w:rsidRPr="009E1DE5">
        <w:rPr>
          <w:rFonts w:ascii="Times New Roman" w:hAnsi="Times New Roman"/>
          <w:b/>
          <w:sz w:val="28"/>
          <w:szCs w:val="28"/>
          <w:u w:val="single"/>
        </w:rPr>
        <w:t xml:space="preserve"> Федоренко Наталье Вячеславовне                </w:t>
      </w:r>
      <w:hyperlink r:id="rId5" w:history="1">
        <w:r w:rsidRPr="009E1DE5">
          <w:rPr>
            <w:rStyle w:val="Hyperlink"/>
            <w:rFonts w:ascii="Times New Roman" w:hAnsi="Times New Roman"/>
            <w:sz w:val="28"/>
            <w:szCs w:val="28"/>
            <w:lang w:val="en-US"/>
          </w:rPr>
          <w:t>natalyavph</w:t>
        </w:r>
        <w:r w:rsidRPr="009E1DE5">
          <w:rPr>
            <w:rStyle w:val="Hyperlink"/>
            <w:rFonts w:ascii="Times New Roman" w:hAnsi="Times New Roman"/>
            <w:sz w:val="28"/>
            <w:szCs w:val="28"/>
          </w:rPr>
          <w:t>@</w:t>
        </w:r>
        <w:r w:rsidRPr="009E1DE5">
          <w:rPr>
            <w:rStyle w:val="Hyperlink"/>
            <w:rFonts w:ascii="Times New Roman" w:hAnsi="Times New Roman"/>
            <w:sz w:val="28"/>
            <w:szCs w:val="28"/>
            <w:lang w:val="en-US"/>
          </w:rPr>
          <w:t>gmail</w:t>
        </w:r>
        <w:r w:rsidRPr="009E1DE5">
          <w:rPr>
            <w:rStyle w:val="Hyperlink"/>
            <w:rFonts w:ascii="Times New Roman" w:hAnsi="Times New Roman"/>
            <w:sz w:val="28"/>
            <w:szCs w:val="28"/>
          </w:rPr>
          <w:t>.</w:t>
        </w:r>
        <w:r w:rsidRPr="009E1DE5">
          <w:rPr>
            <w:rStyle w:val="Hyperlink"/>
            <w:rFonts w:ascii="Times New Roman" w:hAnsi="Times New Roman"/>
            <w:sz w:val="28"/>
            <w:szCs w:val="28"/>
            <w:lang w:val="en-US"/>
          </w:rPr>
          <w:t>com</w:t>
        </w:r>
      </w:hyperlink>
      <w:r>
        <w:t xml:space="preserve"> </w:t>
      </w:r>
    </w:p>
    <w:p w:rsidR="00FF39D0" w:rsidRPr="009E1DE5" w:rsidRDefault="00FF39D0" w:rsidP="00444EBF">
      <w:pPr>
        <w:jc w:val="center"/>
        <w:rPr>
          <w:rFonts w:ascii="Times New Roman" w:hAnsi="Times New Roman"/>
          <w:b/>
          <w:sz w:val="28"/>
          <w:szCs w:val="28"/>
          <w:u w:val="single"/>
        </w:rPr>
      </w:pPr>
      <w:r>
        <w:rPr>
          <w:rFonts w:ascii="Times New Roman" w:hAnsi="Times New Roman"/>
          <w:b/>
          <w:sz w:val="28"/>
          <w:szCs w:val="28"/>
          <w:u w:val="single"/>
        </w:rPr>
        <w:t xml:space="preserve">  на подготовить  в тетради конспект ( конспект отправлять не надо)</w:t>
      </w:r>
    </w:p>
    <w:p w:rsidR="00FF39D0" w:rsidRPr="007113BB" w:rsidRDefault="00FF39D0" w:rsidP="007113BB">
      <w:pPr>
        <w:autoSpaceDE w:val="0"/>
        <w:autoSpaceDN w:val="0"/>
        <w:adjustRightInd w:val="0"/>
        <w:spacing w:after="0" w:line="240" w:lineRule="auto"/>
        <w:ind w:firstLine="397"/>
        <w:jc w:val="center"/>
        <w:rPr>
          <w:rFonts w:ascii="Times New Roman" w:hAnsi="Times New Roman"/>
          <w:b/>
          <w:bCs/>
          <w:sz w:val="32"/>
          <w:szCs w:val="32"/>
          <w:u w:val="single"/>
        </w:rPr>
      </w:pPr>
      <w:r w:rsidRPr="007113BB">
        <w:rPr>
          <w:rFonts w:ascii="Times New Roman" w:hAnsi="Times New Roman"/>
          <w:b/>
          <w:sz w:val="28"/>
          <w:szCs w:val="28"/>
          <w:u w:val="single"/>
        </w:rPr>
        <w:t>предмет «</w:t>
      </w:r>
      <w:r w:rsidRPr="007113BB">
        <w:rPr>
          <w:rFonts w:ascii="Times New Roman" w:hAnsi="Times New Roman"/>
          <w:b/>
          <w:bCs/>
          <w:sz w:val="32"/>
          <w:szCs w:val="32"/>
          <w:u w:val="single"/>
        </w:rPr>
        <w:t>Основы калькуляции и учета</w:t>
      </w:r>
      <w:r w:rsidRPr="007113BB">
        <w:rPr>
          <w:rFonts w:ascii="Times New Roman" w:hAnsi="Times New Roman"/>
          <w:b/>
          <w:sz w:val="28"/>
          <w:szCs w:val="28"/>
          <w:u w:val="single"/>
        </w:rPr>
        <w:t>»</w:t>
      </w:r>
    </w:p>
    <w:p w:rsidR="00FF39D0" w:rsidRDefault="00FF39D0" w:rsidP="007113BB">
      <w:pPr>
        <w:rPr>
          <w:rFonts w:ascii="Times New Roman" w:hAnsi="Times New Roman"/>
          <w:b/>
          <w:sz w:val="28"/>
          <w:szCs w:val="28"/>
        </w:rPr>
      </w:pPr>
      <w:r>
        <w:rPr>
          <w:rFonts w:ascii="Times New Roman" w:hAnsi="Times New Roman"/>
          <w:b/>
          <w:sz w:val="28"/>
          <w:szCs w:val="28"/>
        </w:rPr>
        <w:t>Задание.</w:t>
      </w:r>
    </w:p>
    <w:p w:rsidR="00FF39D0" w:rsidRPr="007113BB" w:rsidRDefault="00FF39D0" w:rsidP="00444EBF">
      <w:pPr>
        <w:rPr>
          <w:rFonts w:ascii="Times New Roman" w:hAnsi="Times New Roman"/>
          <w:b/>
          <w:sz w:val="28"/>
          <w:szCs w:val="28"/>
        </w:rPr>
      </w:pPr>
      <w:r>
        <w:rPr>
          <w:rFonts w:ascii="Times New Roman" w:hAnsi="Times New Roman"/>
          <w:sz w:val="28"/>
          <w:szCs w:val="28"/>
        </w:rPr>
        <w:t xml:space="preserve">1.Изучить и составить краткий  конспект  </w:t>
      </w:r>
      <w:r w:rsidRPr="007113BB">
        <w:rPr>
          <w:rFonts w:ascii="Times New Roman" w:hAnsi="Times New Roman"/>
          <w:sz w:val="28"/>
          <w:szCs w:val="28"/>
        </w:rPr>
        <w:t>«</w:t>
      </w:r>
      <w:r w:rsidRPr="007113BB">
        <w:rPr>
          <w:rFonts w:ascii="Times New Roman" w:hAnsi="Times New Roman"/>
          <w:bCs/>
          <w:sz w:val="28"/>
          <w:szCs w:val="28"/>
        </w:rPr>
        <w:t>Основы калькуляции и учета</w:t>
      </w:r>
      <w:r w:rsidRPr="007113BB">
        <w:rPr>
          <w:rFonts w:ascii="Times New Roman" w:hAnsi="Times New Roman"/>
          <w:sz w:val="28"/>
          <w:szCs w:val="28"/>
        </w:rPr>
        <w:t>»</w:t>
      </w:r>
      <w:r w:rsidRPr="007113BB">
        <w:rPr>
          <w:rFonts w:ascii="Times New Roman" w:hAnsi="Times New Roman"/>
          <w:caps/>
          <w:sz w:val="28"/>
          <w:szCs w:val="28"/>
        </w:rPr>
        <w:t xml:space="preserve">. </w:t>
      </w:r>
    </w:p>
    <w:p w:rsidR="00FF39D0" w:rsidRPr="00CB63BD" w:rsidRDefault="00FF39D0" w:rsidP="00444EBF">
      <w:pPr>
        <w:rPr>
          <w:rFonts w:ascii="Times New Roman" w:hAnsi="Times New Roman"/>
          <w:sz w:val="28"/>
          <w:szCs w:val="28"/>
        </w:rPr>
      </w:pPr>
      <w:r>
        <w:rPr>
          <w:rFonts w:ascii="Times New Roman" w:hAnsi="Times New Roman"/>
          <w:sz w:val="28"/>
          <w:szCs w:val="28"/>
        </w:rPr>
        <w:t>2.Ответить на вопросы в конце лекции письменно.</w:t>
      </w:r>
    </w:p>
    <w:p w:rsidR="00FF39D0" w:rsidRPr="00ED6782" w:rsidRDefault="00FF39D0" w:rsidP="00ED6782">
      <w:pPr>
        <w:autoSpaceDE w:val="0"/>
        <w:autoSpaceDN w:val="0"/>
        <w:adjustRightInd w:val="0"/>
        <w:spacing w:after="0" w:line="240" w:lineRule="auto"/>
        <w:ind w:firstLine="397"/>
        <w:jc w:val="center"/>
        <w:rPr>
          <w:rFonts w:ascii="Times New Roman" w:hAnsi="Times New Roman"/>
          <w:b/>
          <w:bCs/>
          <w:sz w:val="32"/>
          <w:szCs w:val="32"/>
        </w:rPr>
      </w:pPr>
      <w:r w:rsidRPr="00ED6782">
        <w:rPr>
          <w:rFonts w:ascii="Times New Roman" w:hAnsi="Times New Roman"/>
          <w:b/>
          <w:bCs/>
          <w:sz w:val="32"/>
          <w:szCs w:val="32"/>
        </w:rPr>
        <w:t>Основы калькуляции и учета</w:t>
      </w:r>
    </w:p>
    <w:p w:rsidR="00FF39D0" w:rsidRPr="007358EB" w:rsidRDefault="00FF39D0" w:rsidP="007358EB">
      <w:pPr>
        <w:pStyle w:val="Heading2"/>
        <w:spacing w:before="0" w:line="240" w:lineRule="auto"/>
        <w:ind w:firstLine="397"/>
        <w:jc w:val="both"/>
        <w:rPr>
          <w:rFonts w:ascii="Times New Roman" w:hAnsi="Times New Roman"/>
          <w:b w:val="0"/>
          <w:bCs w:val="0"/>
          <w:color w:val="auto"/>
          <w:sz w:val="28"/>
          <w:szCs w:val="28"/>
        </w:rPr>
      </w:pPr>
    </w:p>
    <w:p w:rsidR="00FF39D0" w:rsidRPr="007358EB" w:rsidRDefault="00FF39D0" w:rsidP="007358EB">
      <w:pPr>
        <w:autoSpaceDE w:val="0"/>
        <w:autoSpaceDN w:val="0"/>
        <w:adjustRightInd w:val="0"/>
        <w:spacing w:after="0" w:line="240" w:lineRule="auto"/>
        <w:ind w:firstLine="397"/>
        <w:jc w:val="both"/>
        <w:rPr>
          <w:rFonts w:ascii="Times New Roman" w:hAnsi="Times New Roman"/>
          <w:i/>
          <w:sz w:val="28"/>
          <w:szCs w:val="28"/>
        </w:rPr>
      </w:pPr>
      <w:r w:rsidRPr="007358EB">
        <w:rPr>
          <w:rFonts w:ascii="Times New Roman" w:hAnsi="Times New Roman"/>
          <w:b/>
          <w:i/>
          <w:sz w:val="28"/>
          <w:szCs w:val="28"/>
        </w:rPr>
        <w:t>Общая характеристика бухгалтерского учета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Продукция, изготовляемая в предприятии общественного питания, реализуется по ценам, которые складываются из стоимости расходуемого сырья и торговой наценки.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Товары и услуги, в организациях общественного питания цены на реализуемую готовую продукцию и товары формируются исходя из цен поставщика на поступившие товары и сырье и торговой наценки.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Размеры торговых наценок устанавливаются с учетом возмещения расходов по реализации готовой продукции, налога на добавленную стоимость.</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Цены на готовую продукцию определяются методом калькуляции. При этом исчисляется на себестоимость продукции, а ее розничная цена.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Розничные цены рассчитываются на основании следующих документов: плана меню; сборника рецептур блюд; реестра цен; калькуляционной карточки.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План-меню  на выпуск продукции собственного производства составляется ежедневно с учетом наличия продуктов в кладовой, спроса покупателей, сезонности, мощностей производства и т.п. </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Группировка блюд в плане-меню осуществляется по видам (холодные закуски, первые, вторые блюда и т.д.). С учетом остатка сырья на производстве (кухне) на основании плана-меню выписывается требование на отпуск продуктов из кладовой.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План-меню и требование на продукты, составленные в одном экземпляре, подписывает заведующий производством и утверждает руководитель. После этого документы передаются в бухгалтерию. На основании плана-меню бухгалтерия устанавливает розничные цены на блюда и изделия кухни, а на основании требования выписывает накладную на отпуск продуктов из кладовой. Одновременно составляется меню для посетителей.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Сборник рецептур используется для расчета норм вложения сырья на каждое блюдо. В учетной политике указывается, какие сборники рецептур блюд применяются в организации. Нормы вложения сырья приведены в сборнике рецептур в граммах. Там же приведены нормы выхода готовых изделий с указанием полуфабрикатов и всего блюда в целом.</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Реестр цен на сырье, продукты, используемые при изготовлении блюд, полуфабрикатов, кондитерских изделий, ежедневно утверждается руководителем.</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В калькуляционной карточке ведется расчет розничной цены на каждое блюдо. Калькуляцию рекомендуется составлять из расчета общей стоимости сырьевого набора на 100 порций по первым, вторым и третьим блюдам, по холодным закускам на </w:t>
      </w:r>
      <w:smartTag w:uri="urn:schemas-microsoft-com:office:smarttags" w:element="metricconverter">
        <w:smartTagPr>
          <w:attr w:name="ProductID" w:val="10 кг"/>
        </w:smartTagPr>
        <w:r w:rsidRPr="007358EB">
          <w:rPr>
            <w:rFonts w:ascii="Times New Roman" w:hAnsi="Times New Roman"/>
            <w:sz w:val="28"/>
            <w:szCs w:val="28"/>
            <w:lang w:eastAsia="ru-RU"/>
          </w:rPr>
          <w:t>10 кг</w:t>
        </w:r>
      </w:smartTag>
      <w:r w:rsidRPr="007358EB">
        <w:rPr>
          <w:rFonts w:ascii="Times New Roman" w:hAnsi="Times New Roman"/>
          <w:sz w:val="28"/>
          <w:szCs w:val="28"/>
          <w:lang w:eastAsia="ru-RU"/>
        </w:rPr>
        <w:t xml:space="preserve"> сырьевого сырья в зависимости от применяемых Сборников рецептур блюд, которые предлагают нормы вложения сырья на выход - нетто </w:t>
      </w:r>
      <w:smartTag w:uri="urn:schemas-microsoft-com:office:smarttags" w:element="metricconverter">
        <w:smartTagPr>
          <w:attr w:name="ProductID" w:val="1000 г"/>
        </w:smartTagPr>
        <w:r w:rsidRPr="007358EB">
          <w:rPr>
            <w:rFonts w:ascii="Times New Roman" w:hAnsi="Times New Roman"/>
            <w:sz w:val="28"/>
            <w:szCs w:val="28"/>
            <w:lang w:eastAsia="ru-RU"/>
          </w:rPr>
          <w:t>1000 г</w:t>
        </w:r>
      </w:smartTag>
      <w:r w:rsidRPr="007358EB">
        <w:rPr>
          <w:rFonts w:ascii="Times New Roman" w:hAnsi="Times New Roman"/>
          <w:sz w:val="28"/>
          <w:szCs w:val="28"/>
          <w:lang w:eastAsia="ru-RU"/>
        </w:rPr>
        <w:t>.</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Розничная цена сырьевого набора исчисляется путем умножения количества сырья каждого наименования на цену и суммирования полученного результата. Розничная цена одного блюда определяется делением стоимости сырьевого набора на 100. Калькуляцию подписывают заведующий производством, лицо, составившее калькуляцию, и утверждает руководитель.</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возникновении изменений состава в сырьевом наборе блюда или цен на сырье и продукты исчисляется новая цена блюда данного наименования в той же калькуляционной карточке с указанием даты этих изменений.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Розничные цены на гарниры и соусы калькулируются отдельно.</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Калькуляционные карточки регистрируют в специальном реестре калькуляционных карточек, в котором указываются: порядковый номер, дата открытия калькуляционной карточки, наименование блюда, номер блюда по сборнику рецептур.</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Покупные товары (конфеты, соки, мороженое и др.) реализуются без дополнительной обработки через буфеты, магазины кулинарии по розничным ценам (покупная цена с учетом торговой наценки).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Формирование розничных цен на каждое блюдо начинается на складах (в кладовых). Продукты отпускаются в производство, буфеты, торговые точки по учетным ценам кладовых с добавлением единой наценки или без нее в соответствии с положениями учетной политики предприятия.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Получение товаров на складе поставщика производится на основании доверенности с предъявлением паспорта. При закупке материальных ценностей на рынке или у населения составляется закупочный акт , в котором приводят подробное изложение хозяйственной операции с указанием даты, места покупки, количества и цены, а также данных паспорта продавца товара.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Закупочный акт применяется для закупки продуктов у населения. Составляется в двух экземплярах в момент совершения закупки сельхозпродуктов у населения (продавца) представителем организации. Акт подписывается лицом, закупившим продукты, и продавцом. Утверждается руководителем организации. Один экземпляр закупочного акта передается продавцу, второй - остается покупателю.</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получении товара со склада поставщика поставщик оформляет товарную накладную и счет-фактуру в соответствии с требованиями налогового законодательства.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Учет продуктов и товаров в кладовых осуществляют материально-ответственные лица (заведующий складом, кладовщики) по наименованию, сорту, количеству и цене на карточках количественно-суммового учета или в товарных книгах.</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 каждое наименование продуктов, товаров по сортам открывают отдельную карточку или отводят определенное количество страниц в товарной книге.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Материально-ответственное лицо (заведующий складом) получает товарную книгу (карточки) в пронумерованном виде в бухгалтерии под расписку. После того как книги (карточки) полностью использованы, их сдают в бухгалтерию, где они хранятся как регистры аналитического учета наряду с другими бухгалтерскими документами.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Материально-ответственное лицо приходует товары на склад по ценам поставщика либо с торговой наценкой. Одним из названных вариантов учета товаров на складах оговаривается учетной политикой.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Приобретение товаров у поставщиков осуществляется на основании договоров купли-продажи, в которых оговариваются условия поставок. Поступающие от поставщиков товары должны иметь товаросопроводительные документы, предусмотренные договором и условиями поставок. К ним относятся счета-фактуры, товарные накладные.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поступлении товара могут быть выявлены несоответствия в его качестве и количестве. Если выявлены расхождения при приемке, то составляется акт об установленном расхождении в количестве и качестве при приемке товарно-материальных ценностей в присутствии представителя поставщика. Акт составляется в двух экземплярах, один из которых служит для направления претензионного письма поставщику.</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Ежедневно заведующий производством составляет расчет потребного количества сырья на заданный выпуск продукции на основе утвержденного плана-меню. Указанный расчет является основанием для составления требования в кладовую, которое утверждается руководителем предприятия. Отпуск продуктов и товаров из кладовой на производство осуществляется на основании требований и оформляется накладными. Отпуск продуктов со склада в производство осуществляется ежедневно, исходя из расчета количества сырья, необходимого для изготовления намеченного согласно плана-меню количества блюд и кулинарных изделий. Отпуск товаров в буфет и в другие организации общественного питания производится ежедневно в зависимости от потребности в товарах и необходимости пополнения товарных запасов.</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отпуске готовой продукции в буфет выписываются дневные заборные листы.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Материально-ответственное лицо ведет учет по наименованиям, количеству, сортам товаров, продуктов, тары на каточках количественного учета или товарной книге в стоимостном выражении.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этом в основном используется сортовой способ хранения, когда поступившие товары присоединяют к имеющимся на складе в остатке товарам таких же наименований и сортов. На каждое наименование продуктов товаров, тары открывают отдельную карточку или отводят определенное количество страниц в товарной книге.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Книги (карточки) выдают материально-ответственному лицу в пронумерованном виде под расписку. Материально-ответственное лицо склада производит записи о движении товаров ежедневно на основании приходных и расходных документов только по количеству без указания суммы.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По состоянию на 1-е число каждого месяца материально-ответственное лицо переносит остатки из карточек в ведомость учета остатков товаров на складе и представляет ее в бухгалтерию, где проставляются цены, подсчитываются суммы по каждому наименованию, по всем наименованиям вместе и производится сверка с суммой остатков ценностей, отраженных в журнале-ордере по учету товаров на складе или в файлах компьютера.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Записи в соответствующем журнале-ордере и ведомости ведут на основании товарных отчетов.</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Тара - изделие, обеспечивающие сохранность продукции в процессе хранения, транспортировки, складирования и т.д. Тара является самостоятельной учетной единицей, которая отражается на счетах бухгалтерского учета в зависимости от ее назначения. Если тара используется как хозяйственный инвентарь, она учитывается в составе основных средств со сроком службы более 12 месяцев или средств в обороте со сроком службы менее года. </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Приемка тары от поставщиков, возвратной тары от покупателей, отпуск тары на сторону, а также перемещение тары внутри организации оформляются первичными документами, накладными, актами и др. Выбытия тары, пришедшей в негодность вследствие ее износа, боя или порчи, оформляется актом, составляемым комиссией, которая производит осмотр тары на месте, определяют причины ее непригодности и виновных лиц, допустивших порчу тары.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Аналитический учет движения тары ведется бухгалтерией в количественном и денежном выражении по складам, цехам и другим местам ее хранения; по материально-ответственным лицам; видам, группам и назначению тары.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Расходы включают в себя затраты, без которых, невозможно обойтись (перевозка, погрузка, выгрузка, ремонт и т.п.). </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Движение продуктов отражают на счете  «Основное производство». В дебет счета относят стоимость продуктов, поступивших в производство, а в кредит счета - стоимость продуктов, израсходованных на приготовление блюд, стоимость возвращенных продуктов из кухни в кладовую.</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Дебетовое сальдо счета  показывает стоимость остатков продуктов, стоимость полуфабрикатов и нереализованных готовых изделий, находящихся на кухне.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Аналитический учет ведется по каждому производству и материально-ответственному лицу.</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Продажа продукции собственного производства и покупных товаров населению или другим потребителям составляет розничный товарооборот.</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Выручку за проданную продукцию за наличный расчет определяют по показаниям счетчиков контрольно-кассовых машин и сверяют с документами производства: актами о реализации и отпуске изделий кухни, дневными заборными листами.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Синтетический учет продажи реализации готовой продукции и покупных товаров ведется на счете  «Продажи». По кредиту субсчета «Выручка» отражается розничная стоимость реализованной готовой продукции и покупных товаров (включая НДС), а по дебету субсчета «Себестоимость продаж» списываются продукты, израсходованные на реализованную продукцию по ценам поставщика. Кроме того, в дебет субсчета «Налог на добавленную стоимость» списывается соответствующая сумма НДС.</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Счет  «Продажи» называется сопоставляющим операционно-результатным, так как для выявления финансового результата от продажи ежемесячно сопоставляют дебетовый оборот по субсчета. Выявленный финансовый результат списывается с субсчета «Прибыль (убыток) от продаж» на счет  «Прибыли и убытки».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Учет готовой продукции и покупных товаров ведется чаще всего по розничным ценам. При этом применяется счет  «Торговая наценка» для учета торговых наценок на продукты и покупные товары, находящиеся в кладовых, буфетах, на кухне, а также суммы наценок, прибавляемые к стоимости продукции кухни, буфетов по продажным ценам. Торговые наценки на продукты используются для возмещения расходов на продажу и являются источником дохода предприятий общепита.</w:t>
      </w:r>
    </w:p>
    <w:p w:rsidR="00FF39D0" w:rsidRPr="007358EB" w:rsidRDefault="00FF39D0" w:rsidP="007358EB">
      <w:pPr>
        <w:autoSpaceDE w:val="0"/>
        <w:autoSpaceDN w:val="0"/>
        <w:adjustRightInd w:val="0"/>
        <w:spacing w:after="0" w:line="240" w:lineRule="auto"/>
        <w:ind w:firstLine="397"/>
        <w:jc w:val="both"/>
        <w:rPr>
          <w:rFonts w:ascii="Times New Roman" w:hAnsi="Times New Roman"/>
          <w:i/>
          <w:sz w:val="28"/>
          <w:szCs w:val="28"/>
        </w:rPr>
      </w:pPr>
      <w:r w:rsidRPr="007358EB">
        <w:rPr>
          <w:rFonts w:ascii="Times New Roman" w:hAnsi="Times New Roman"/>
          <w:b/>
          <w:sz w:val="28"/>
          <w:szCs w:val="28"/>
        </w:rPr>
        <w:t xml:space="preserve"> </w:t>
      </w:r>
      <w:r w:rsidRPr="007358EB">
        <w:rPr>
          <w:rFonts w:ascii="Times New Roman" w:hAnsi="Times New Roman"/>
          <w:b/>
          <w:i/>
          <w:sz w:val="28"/>
          <w:szCs w:val="28"/>
        </w:rPr>
        <w:t>Ценообразование и калькуляция на предприятиях общественного питания</w:t>
      </w:r>
      <w:r w:rsidRPr="007358EB">
        <w:rPr>
          <w:rFonts w:ascii="Times New Roman" w:hAnsi="Times New Roman"/>
          <w:i/>
          <w:sz w:val="28"/>
          <w:szCs w:val="28"/>
        </w:rPr>
        <w:t xml:space="preserve"> </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Цена, по которой продается и покупается товар, есть форма проявления его стоимости, определяемой величиной общественно необходимых затрат труда, воплощенных в том или ином товаре.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Экономическая политика нашего государства направлена на то, чтобы цены все в большей степени отражали общественно необходимые затраты на производство и реализацию продукции, ее потребительские свойства, качество и платежеспособный спрос.</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Одной из основных контрольных функций бухгалтерского учета является строжайшее соблюдение политики цен, которая направлена на совершенствование ценообразования во всех отраслях хозяйства, снижение себестоимости продукции.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 общественном питании применяются следующие виды цен: оптовые, розничные, средневзвешенные и расчетные.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Следует различать два вида оптовых цен: оптовая цена предприятий и оптовая цена промышленности. Оптовая цена предприятия состоит из следующих элементов: себестоимости продукции и дохода (прибыли) предприятия.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 себестоимость продукции включаются плановые затраты по производству продукции (сырье, материалы, электроэнергия, заработная плата и др.).</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Доход (прибыль) предприятия - это разность между стоимостью реализованной продукции в оптовых ценах и ее себестоимостью. По этой цене одни предприятия реализуют свою продукцию другим предприятиям, а также сбытовым и оптовым базам.</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Оптовая цена промышленности - это цена, по которой предприятия и оптовые базы реализуют товары предприятиям торговли и общественного питания. Она состоит из следующих элементов: оптовой цены предприятия, налога.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Налог с оборота вносится в доход государственного бюджета, а оптово-сбытовая скидка предназначена для покрытия расходов и образования доходов оптово-сбытовых баз.</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 продукцию сельского хозяйства также устанавливают оптовые цены. Они включают закупочную цену, уплачиваемую производителю продукции, и наценку в пользу заготовительной организации, предназначенную на покрытие расходов и получение доходов (прибыли).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Сельскохозяйственные предприятия имеют право самостоятельно устанавливать цены на часть плановой и всю сверхплановую продукцию, продаваемую через свою торговую сеть.</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Предприятия пищевой промышленности и оптовые базы при отпуске продуктов по розничным ценам предоставляют предприятиям - покупателям торговые скидки, и тогда оптовая цена промышленности определяется как разница между розничной ценой и торговой скидкой.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Торговые скидки установлены в процентах к розничной цене и предназначены на покрытие издержек обращения и получение плановых доходов предприятиями торговли и общественного питания. Торговые скидки дифференцируются по отдельным товарам, что вызвано различным уровнем издержек, с которыми связана их реализация. Размер скидок зависит от места нахождения торгующих организаций (город, село, отдаленные и горные районы), кроме того, учитывается их подчиненность.</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Торговые скидки для предприятий общественного питания выше, чем для торговых предприятий, что объясняется более высокими издержками ресторанов, кафе, столовых.</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Предприятия общественного питания, как правило, не оплачивают расходы по доставке товара назначения, а все расходы относят за счет поставщика.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Стоимость тары оплачивает покупатель по ценам, предусмотренным прейскурантами, Стоимость бумажной тары и упаковочных материалов включается в оптовую цену товара и отдельно товарополучателями не оплачивается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Прейскуранты розничных цен необходимы для контроля за соблюдением розничных цен, размерами торговых скидок, правильностью расчетов с поставщиками за вар, тару и транспортные услуги.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 общественном питании широкое распространение получили средневзвешенные цены. Они установлены для того, чтобы избежать ежедневного изменения цен на одни и те же блюда, сократить объем работы по их исчислению, а также для разработки прейскурантов постоянно действующих цен на готовые изделия. Рассчитываются средневзвешенные цены на одноименные продовольственные товары различных сортов, кондиций и расфасовок, а также на продукты, сходные по кулинарному назначению независимо от источника поступления, наименования, сорта. Например, одна средневзвешенная цена применяется на мясо (говядина, свинина, баранина), на макаронные изделия (вермишель, макароны и др.) и другие продукты.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Средневзвешенные цены рассчитываются едиными для области, края, города и утверждаются управлениями общественного питания.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применении средневзвешенных цен на сырье необходимо добиваться от поставщиков поступления продуктов в том соотношении по сортам и кондициям, которое предусмотрено при расчете средневзвешенных цен, иначе образуются отклонения от стоимости продуктов по розничным и средневзвешенным ценам.</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Если на предприятие общественного питания, в основном работающее на полуфабрикатах, поступает необработанное сырье, то расчетные цены на это сырье определяются на основе средневзвешенной цены полуфабриката. Например, на картофель и овощи в этом случае расчетная цена исчисляется путем умножения средневзвешенной цены на выход полуфабриката из 1 кг сырья.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Применение расчетных цен упрощает учет сырья, так как отпадает необходимость при отпуске сырья неосновных кондиций на производство предоставлять материально ответственным лицам скидки (накидки), а также обеспечивает равенство в оценке сырья и полуфабрикатов.</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снабжении предприятий общественного питания только полуфабрикатами расчетные цены не применяются, в этом случае действуют розничные цены на полуфабрикаты.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 основании розничных, средневзвешенных или расчетных цен путем добавления соответствующих наценок определяются розничные цены общественного питания.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Розничные цены с добавлением наценки используются при исчислении цен на готовую продукцию, при продаже некоторых покупных товаров, а также при учете сырья на производстве на предприятиях.</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Наценки общественного питания наряду с торговыми скидками предназначены для покрытия расходов, связанных с производством и реализацией продукции собственного производства и покупных товаров, и обеспечения хозрасчетного дохода.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Размеры наценок устанавливаются министерствами торговли союзных республик и зависят от наценочной категории предприятия, вида (группы) сырья и способа обработки готовой продукции (общие или заказные блюда)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На предприятиях общественного питания всех типов по розничным ценам без наценки реализуются такие товары, как хлеб и хлебобулочные изделия, мороженое в расфасованном виде (в брикетах, стаканчиках), газированная вода, табачные изделия и спички. Кроме того, в школьных буфетах и столовых продаются без наценки молоко, молочнокислые продукты, фрукты, цитрусовые плоды, покупные котлеты, сосиски, сардельки.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Для оплаты отпущенных товаров и тары поставщик выписывает предприятию-покупателю платежное требование по унифицированной форме, в которой указывает наименование, количество, цену товаров, их общую стоимость, стоимость тары, размер торговых и дополнительных скидок и другие необходимые для расчетов реквизиты.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Если перечень товаров невозможно поместить на бланке платежного требования, дополнительно выписывают счет-фактуру или товарно-транспортную накладную, и в платежном требовании вместо перечня конкретных товаров указывают номера прилагаемых сопроводительных документов и общую стоимость отпущенных товаров. Сумма, которую оплачивает покупатель, складывается из покупной стоимости товара и тары.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Если товары отпускаются оптовыми базами, которые не получают сбытовых скидок, то они берут в свою пользу на покрытие расходов по отпуску товаров часть торговых скидок.</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Местные поставщики, доставляя своим транспортом товар, включают в платежное требование сумму транспортных расходов, которую также оплачивает покупатель продуктов.</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При получении платежных требований бухгалтерия предприятия (организации) обязана их зарегистрировать и подвергнуть тщательной проверке, т.е. проверить в них цены на товары и тару, торговые скидки, транспортные расходы, а также правильность арифметических подсчетов. Руководствоваться при этом необходимо прейскурантами розничных цен на товары и тару, договорами, заключенными между поставщиками и покупателями. Для возможности проверки цен поставщик обязан указывать в платежных требованиях, счетах-фактурах или товарно-транспортных накладных номер товара и тары по прейскуранту. На сопроводительном документе поставщика проверяющий делает отметку за своей подписью, после чего платежные требования передаются руководителю предприятия для акцепта или отказа от акцепта. Акцентом называется согласие предприятия общественного питания на оплату счета поставщика.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Основная масса сырья и продуктов поступает на предприятия общественного питания. При составлении калькуляции на продукцию собственного производства это сырье включается с наценкой, установленной соответственно на розничные цены.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Цены на продукцию собственного производства и покупные товары определяются путём калькуляции.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Калькулирование продажной цены происходит на основании данных сборника рецептур блюд, который является нормативным документом. В сборнике рецептур предприятия общественного питания делятся на три наценочных категории: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высшая наценочная категория (ресторан, кафе, бар, закусочные категории "люкс", "высшая" и "первая");</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вторая наценочная категория (ресторан, кафе, бар, закусочные);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третья наценочная категория (для предприятий общественного питания всех типов при производственных предприятиях, учреждениях и учебных заведениях).</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 общественном питании в отличии от промышленных предприятий объектом калькуляции является не себестоимость выпускаемой продукции, а цена.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Калькуляция цен на каждое блюдо (изделие) оформляется в карточках типовой формы.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Составление калькуляционной карточки и определение продажной цены блюда производится в следующем порядке:</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по плану - меню определяется ассортимент блюд, на которые необходимо составить калькуляционный расчёт;</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 на основании сборников рецептур устанавливаются нормы вложения сырья на каждое отдельное блюдо;</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определяются подлежащие включению в калькуляцию продажные цены на сырьё;</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исчисляется стоимость сырьевого набора блюд путём умножения количества сырья каждого наименования на продажную цену и суммирования полученного результата (сырьевой набор конкретного блюда берётся из сборника рецептур);</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 устанавливается продажная цена одного блюда делением продажной стоимости сырьевого набора блюд на 100.</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Калькуляционные карточки регистрируют в специальном реестре после подписи их лицами, которые несут ответственность за правильность установления продажных цен.</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Исчисленные продажные цены на блюда и изделия необходимо сопоставить с ранее действующими ценами на такие же блюда и тщательно проанализировать причины возможных отклонений.</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Цены на гарниры и соусы также исчисляются на отдельной карточке, а цены на полуфабрикаты и кулинарные изделия исчисляются методом калькуляции, исходя из стоимости сырьевого набора продукции по продажным ценам. Покупные товары в буфетах реализуются по розничным ценам (покупная цена с учётом наценки).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Таким образом, следует заключить, что Специфика хозяйственной деятельности предприятий общественного питания определяет особенности ведения бухгалтерского учета.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С одной стороны, он призван отражать процессы производства, а с другой процессы торговли (реализации). Продукция, изготовляемая на предприятиях общественного питания, реализуется по ценам, которые складываются из стоимости расходуемого сырья и торговой наценки.</w:t>
      </w:r>
    </w:p>
    <w:p w:rsidR="00FF39D0" w:rsidRPr="007358EB" w:rsidRDefault="00FF39D0" w:rsidP="007358EB">
      <w:pPr>
        <w:autoSpaceDE w:val="0"/>
        <w:autoSpaceDN w:val="0"/>
        <w:adjustRightInd w:val="0"/>
        <w:spacing w:after="0" w:line="240" w:lineRule="auto"/>
        <w:ind w:firstLine="397"/>
        <w:jc w:val="both"/>
        <w:rPr>
          <w:rFonts w:ascii="Times New Roman" w:hAnsi="Times New Roman"/>
          <w:b/>
          <w:sz w:val="28"/>
          <w:szCs w:val="28"/>
        </w:rPr>
      </w:pPr>
      <w:r w:rsidRPr="007358EB">
        <w:rPr>
          <w:rFonts w:ascii="Times New Roman" w:hAnsi="Times New Roman"/>
          <w:b/>
          <w:sz w:val="28"/>
          <w:szCs w:val="28"/>
        </w:rPr>
        <w:t>Технологические карты</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Высокое качество готовой продукции складывается из многих факторов, один из которых - соблюдение технологических требований к обработке продуктов и приготовлению блюд на всех стадиях производственного процесса. Для этого составляются технологические карты (ТК). Они составляются на каждое блюдо, кулинарное или кондитерское изделие на основании сборника рецептур, применяемого на данном предприятии.</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В технологических картах указывается:</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наименование блюда,</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номер и вариант рецептуры,</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норма вложения сырья массой нетто на одну порцию, а так же расчет на определенное количество порций или изделий,</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указывается выход блюда,</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краткое описание технологического процесса, приготовление блюда и его оформление,</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требования к качеству блюда,</w:t>
      </w:r>
    </w:p>
    <w:p w:rsidR="00FF39D0" w:rsidRPr="007358EB" w:rsidRDefault="00FF39D0" w:rsidP="007358EB">
      <w:pPr>
        <w:numPr>
          <w:ilvl w:val="0"/>
          <w:numId w:val="8"/>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-коэффициент трудоемкости блюда.</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sz w:val="28"/>
          <w:szCs w:val="28"/>
          <w:lang w:eastAsia="ru-RU"/>
        </w:rPr>
        <w:t>Технико-технологические карты (ТТК) разрабатывают на новые и фирменные блюда и кулинарные изделия - т.е. которые вырабатывают и реализуют только в данном предприятии. ТТК включает разделы:</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наименование изделия (указывают точное название блюда, которое нельзя изменить без утверждения; приводят конкретный перечень предприятий, которым дано право производить и реализовывать данное блюдо),</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перечень сырья для изготовления блюда/изделия,</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требования к качеству сырья,</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нормы закладки, нормы выхода п/ф и готовых изделий,</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описание технологического процесса,</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требования к оформлению, подаче, реализации и хранения,</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показатели качества и безопасности,</w:t>
      </w:r>
    </w:p>
    <w:p w:rsidR="00FF39D0" w:rsidRPr="007358EB" w:rsidRDefault="00FF39D0" w:rsidP="007358EB">
      <w:pPr>
        <w:numPr>
          <w:ilvl w:val="0"/>
          <w:numId w:val="9"/>
        </w:numPr>
        <w:shd w:val="clear" w:color="auto" w:fill="FFFFFF"/>
        <w:spacing w:after="0" w:line="240" w:lineRule="auto"/>
        <w:ind w:left="0" w:firstLine="397"/>
        <w:jc w:val="both"/>
        <w:rPr>
          <w:rFonts w:ascii="Times New Roman" w:hAnsi="Times New Roman"/>
          <w:sz w:val="28"/>
          <w:szCs w:val="28"/>
          <w:lang w:eastAsia="ru-RU"/>
        </w:rPr>
      </w:pPr>
      <w:r w:rsidRPr="007358EB">
        <w:rPr>
          <w:rFonts w:ascii="Times New Roman" w:hAnsi="Times New Roman"/>
          <w:sz w:val="28"/>
          <w:szCs w:val="28"/>
          <w:lang w:eastAsia="ru-RU"/>
        </w:rPr>
        <w:t xml:space="preserve"> показатели пищевого состава и энергетической ценности,</w:t>
      </w: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u w:val="single"/>
          <w:lang w:eastAsia="ru-RU"/>
        </w:rPr>
      </w:pPr>
    </w:p>
    <w:p w:rsidR="00FF39D0" w:rsidRPr="007358EB" w:rsidRDefault="00FF39D0" w:rsidP="007358EB">
      <w:pPr>
        <w:shd w:val="clear" w:color="auto" w:fill="FFFFFF"/>
        <w:spacing w:after="0" w:line="240" w:lineRule="auto"/>
        <w:jc w:val="both"/>
        <w:rPr>
          <w:rFonts w:ascii="Times New Roman" w:hAnsi="Times New Roman"/>
          <w:sz w:val="28"/>
          <w:szCs w:val="28"/>
          <w:lang w:eastAsia="ru-RU"/>
        </w:rPr>
      </w:pPr>
      <w:r w:rsidRPr="007358EB">
        <w:rPr>
          <w:rFonts w:ascii="Times New Roman" w:hAnsi="Times New Roman"/>
          <w:sz w:val="28"/>
          <w:szCs w:val="28"/>
          <w:u w:val="single"/>
          <w:lang w:eastAsia="ru-RU"/>
        </w:rPr>
        <w:t>Пример разработки технологических карт</w:t>
      </w:r>
    </w:p>
    <w:p w:rsidR="00FF39D0" w:rsidRPr="007358EB" w:rsidRDefault="00FF39D0" w:rsidP="007358EB">
      <w:pPr>
        <w:shd w:val="clear" w:color="auto" w:fill="FFFFFF"/>
        <w:spacing w:after="0" w:line="240" w:lineRule="auto"/>
        <w:ind w:firstLine="397"/>
        <w:jc w:val="both"/>
        <w:rPr>
          <w:rFonts w:ascii="Times New Roman" w:hAnsi="Times New Roman"/>
          <w:sz w:val="28"/>
          <w:szCs w:val="28"/>
          <w:lang w:eastAsia="ru-RU"/>
        </w:rPr>
      </w:pPr>
      <w:r w:rsidRPr="007358EB">
        <w:rPr>
          <w:rFonts w:ascii="Times New Roman" w:hAnsi="Times New Roman"/>
          <w:b/>
          <w:bCs/>
          <w:sz w:val="28"/>
          <w:szCs w:val="28"/>
          <w:lang w:eastAsia="ru-RU"/>
        </w:rPr>
        <w:t>Таблица 1 - Технологическая карта блюда: Рассольник Ленинградский</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246"/>
        <w:gridCol w:w="1254"/>
        <w:gridCol w:w="2279"/>
        <w:gridCol w:w="1558"/>
        <w:gridCol w:w="2983"/>
        <w:gridCol w:w="50"/>
      </w:tblGrid>
      <w:tr w:rsidR="00FF39D0" w:rsidRPr="007358EB" w:rsidTr="00905576">
        <w:tc>
          <w:tcPr>
            <w:tcW w:w="0" w:type="auto"/>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b/>
                <w:sz w:val="28"/>
                <w:szCs w:val="28"/>
                <w:lang w:eastAsia="ru-RU"/>
              </w:rPr>
            </w:pPr>
            <w:r w:rsidRPr="007358EB">
              <w:rPr>
                <w:rFonts w:ascii="Times New Roman" w:hAnsi="Times New Roman"/>
                <w:b/>
                <w:sz w:val="28"/>
                <w:szCs w:val="28"/>
                <w:lang w:eastAsia="ru-RU"/>
              </w:rPr>
              <w:t>Наименование сырья, пищевых продуктов</w:t>
            </w:r>
          </w:p>
        </w:tc>
        <w:tc>
          <w:tcPr>
            <w:tcW w:w="0" w:type="auto"/>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b/>
                <w:sz w:val="28"/>
                <w:szCs w:val="28"/>
                <w:lang w:eastAsia="ru-RU"/>
              </w:rPr>
            </w:pPr>
            <w:r w:rsidRPr="007358EB">
              <w:rPr>
                <w:rFonts w:ascii="Times New Roman" w:hAnsi="Times New Roman"/>
                <w:b/>
                <w:sz w:val="28"/>
                <w:szCs w:val="28"/>
                <w:lang w:eastAsia="ru-RU"/>
              </w:rPr>
              <w:t>Масса брутто, г, кг</w:t>
            </w:r>
          </w:p>
        </w:tc>
        <w:tc>
          <w:tcPr>
            <w:tcW w:w="0" w:type="auto"/>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b/>
                <w:sz w:val="28"/>
                <w:szCs w:val="28"/>
                <w:lang w:eastAsia="ru-RU"/>
              </w:rPr>
            </w:pPr>
            <w:r w:rsidRPr="007358EB">
              <w:rPr>
                <w:rFonts w:ascii="Times New Roman" w:hAnsi="Times New Roman"/>
                <w:b/>
                <w:sz w:val="28"/>
                <w:szCs w:val="28"/>
                <w:lang w:eastAsia="ru-RU"/>
              </w:rPr>
              <w:t>Масса нетто или полуфабриката г, кг</w:t>
            </w:r>
          </w:p>
        </w:tc>
        <w:tc>
          <w:tcPr>
            <w:tcW w:w="0" w:type="auto"/>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b/>
                <w:sz w:val="28"/>
                <w:szCs w:val="28"/>
                <w:lang w:eastAsia="ru-RU"/>
              </w:rPr>
            </w:pPr>
            <w:r w:rsidRPr="007358EB">
              <w:rPr>
                <w:rFonts w:ascii="Times New Roman" w:hAnsi="Times New Roman"/>
                <w:b/>
                <w:sz w:val="28"/>
                <w:szCs w:val="28"/>
                <w:lang w:eastAsia="ru-RU"/>
              </w:rPr>
              <w:t>Масса готового продукта, г, кг</w:t>
            </w:r>
          </w:p>
        </w:tc>
        <w:tc>
          <w:tcPr>
            <w:tcW w:w="0" w:type="auto"/>
            <w:gridSpan w:val="2"/>
            <w:tcMar>
              <w:top w:w="150" w:type="dxa"/>
              <w:left w:w="150" w:type="dxa"/>
              <w:bottom w:w="150" w:type="dxa"/>
              <w:right w:w="150" w:type="dxa"/>
            </w:tcMar>
            <w:vAlign w:val="center"/>
          </w:tcPr>
          <w:p w:rsidR="00FF39D0" w:rsidRPr="007358EB" w:rsidRDefault="00FF39D0" w:rsidP="007358EB">
            <w:pPr>
              <w:spacing w:after="0" w:line="240" w:lineRule="auto"/>
              <w:ind w:firstLine="397"/>
              <w:jc w:val="both"/>
              <w:rPr>
                <w:rFonts w:ascii="Times New Roman" w:hAnsi="Times New Roman"/>
                <w:b/>
                <w:sz w:val="28"/>
                <w:szCs w:val="28"/>
                <w:lang w:eastAsia="ru-RU"/>
              </w:rPr>
            </w:pPr>
            <w:r w:rsidRPr="007358EB">
              <w:rPr>
                <w:rFonts w:ascii="Times New Roman" w:hAnsi="Times New Roman"/>
                <w:b/>
                <w:sz w:val="28"/>
                <w:szCs w:val="28"/>
                <w:lang w:eastAsia="ru-RU"/>
              </w:rPr>
              <w:t>Технологический процесс изготовления, оформления и подачи блюд (изделия), условия и сроки реализации)</w:t>
            </w: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Картофель</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400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300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100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Крупу перебирают, промывают несколько раз, меняя воду, закладывают в кипящую воду и варят до полуготовности, отвар сливают, а крупу промывают. В кипящий бульон или воду кладут подготовленную крупу. Затем кладут картофель, доводят до кипения, добавляют пассированные морковь и лук, а через 5--10 мин вводят припущенные огурцы. В конце варки кладут соль, специи, пассированное томатное пюре. Рассольник можно готовить без томатного пюре. К рассольникам на мясных бульонах можно подавать ватрушки с творогом, а на рыбном -- расстегаи. Рассольники (за исключением рассольников с рыбными продуктами) подают со сметаной. При отпуске рассольники посыпают зеленью петрушки или укропа. Температура подачи блюда должна быть не менее 65С. Срок реализации блюда при хранении на мармите или горячей плите - не более 3 часов с момента окончания технологического процесса.</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Крупа перловая</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7,5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Морковь</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50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40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12,5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Петрушка (корень)</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13</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3,25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Лук репчатый</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24</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6</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Лук-порей</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26</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6,5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Огурцы соленые</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67</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60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16,75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Томатное пюре</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30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7,5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Маргарин столовый</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Бульон или вода</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700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700</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175</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vAlign w:val="center"/>
          </w:tcPr>
          <w:p w:rsidR="00FF39D0" w:rsidRPr="007358EB" w:rsidRDefault="00FF39D0" w:rsidP="007358EB">
            <w:pPr>
              <w:spacing w:after="0" w:line="240" w:lineRule="auto"/>
              <w:ind w:firstLine="150"/>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vAlign w:val="center"/>
          </w:tcPr>
          <w:p w:rsidR="00FF39D0" w:rsidRPr="007358EB" w:rsidRDefault="00FF39D0" w:rsidP="007358EB">
            <w:pPr>
              <w:spacing w:after="0" w:line="240" w:lineRule="auto"/>
              <w:ind w:firstLine="150"/>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ВЫХОД на 1 порцию</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250</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D7526E">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ВЫХОД на 1 кг</w:t>
            </w:r>
          </w:p>
        </w:tc>
        <w:tc>
          <w:tcPr>
            <w:tcW w:w="0" w:type="auto"/>
            <w:tcMar>
              <w:top w:w="150" w:type="dxa"/>
              <w:left w:w="150" w:type="dxa"/>
              <w:bottom w:w="150" w:type="dxa"/>
              <w:right w:w="150" w:type="dxa"/>
            </w:tcMar>
            <w:vAlign w:val="center"/>
          </w:tcPr>
          <w:p w:rsidR="00FF39D0" w:rsidRPr="007358EB" w:rsidRDefault="00FF39D0" w:rsidP="007358EB">
            <w:pPr>
              <w:spacing w:before="100" w:beforeAutospacing="1" w:after="100" w:afterAutospacing="1" w:line="240" w:lineRule="auto"/>
              <w:ind w:firstLine="225"/>
              <w:jc w:val="both"/>
              <w:rPr>
                <w:rFonts w:ascii="Times New Roman" w:hAnsi="Times New Roman"/>
                <w:sz w:val="28"/>
                <w:szCs w:val="28"/>
                <w:lang w:eastAsia="ru-RU"/>
              </w:rPr>
            </w:pPr>
            <w:r w:rsidRPr="007358EB">
              <w:rPr>
                <w:rFonts w:ascii="Times New Roman" w:hAnsi="Times New Roman"/>
                <w:sz w:val="28"/>
                <w:szCs w:val="28"/>
                <w:lang w:eastAsia="ru-RU"/>
              </w:rPr>
              <w:t>1000</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E77AB0">
        <w:tc>
          <w:tcPr>
            <w:tcW w:w="0" w:type="auto"/>
            <w:gridSpan w:val="2"/>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sz w:val="28"/>
                <w:szCs w:val="28"/>
                <w:lang w:eastAsia="ru-RU"/>
              </w:rPr>
            </w:pPr>
            <w:r w:rsidRPr="007358EB">
              <w:rPr>
                <w:rFonts w:ascii="Times New Roman" w:hAnsi="Times New Roman"/>
                <w:sz w:val="28"/>
                <w:szCs w:val="28"/>
                <w:lang w:eastAsia="ru-RU"/>
              </w:rPr>
              <w:t>Информация о пищевой ценности 2): белки - 1,18, жиры - 1,82, углеводы - 8,04, калорийность - 53,22 ккал</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r w:rsidR="00FF39D0" w:rsidRPr="007358EB" w:rsidTr="00EC2C7F">
        <w:tc>
          <w:tcPr>
            <w:tcW w:w="0" w:type="auto"/>
            <w:gridSpan w:val="2"/>
            <w:tcMar>
              <w:top w:w="150" w:type="dxa"/>
              <w:left w:w="150" w:type="dxa"/>
              <w:bottom w:w="150" w:type="dxa"/>
              <w:right w:w="150" w:type="dxa"/>
            </w:tcMar>
            <w:vAlign w:val="center"/>
          </w:tcPr>
          <w:p w:rsidR="00FF39D0" w:rsidRPr="007358EB" w:rsidRDefault="00FF39D0" w:rsidP="007358EB">
            <w:pPr>
              <w:spacing w:after="0" w:line="240" w:lineRule="auto"/>
              <w:jc w:val="both"/>
              <w:rPr>
                <w:rFonts w:ascii="Times New Roman" w:hAnsi="Times New Roman"/>
                <w:sz w:val="28"/>
                <w:szCs w:val="28"/>
                <w:lang w:eastAsia="ru-RU"/>
              </w:rPr>
            </w:pPr>
            <w:r w:rsidRPr="007358EB">
              <w:rPr>
                <w:rFonts w:ascii="Times New Roman" w:hAnsi="Times New Roman"/>
                <w:sz w:val="28"/>
                <w:szCs w:val="28"/>
                <w:lang w:eastAsia="ru-RU"/>
              </w:rPr>
              <w:t>1) Технологический процесс изготовления, оформления и подачи блюда (изделия) может располагаться на оборотной стороне бланка технологической карты. 2) Информация о пищевой ценности располагается в ТК по усмотрению руководителя организации</w:t>
            </w: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c>
          <w:tcPr>
            <w:tcW w:w="0" w:type="auto"/>
            <w:vAlign w:val="center"/>
          </w:tcPr>
          <w:p w:rsidR="00FF39D0" w:rsidRPr="007358EB" w:rsidRDefault="00FF39D0" w:rsidP="007358EB">
            <w:pPr>
              <w:spacing w:after="0" w:line="240" w:lineRule="auto"/>
              <w:jc w:val="both"/>
              <w:rPr>
                <w:rFonts w:ascii="Times New Roman" w:hAnsi="Times New Roman"/>
                <w:sz w:val="28"/>
                <w:szCs w:val="28"/>
                <w:lang w:eastAsia="ru-RU"/>
              </w:rPr>
            </w:pPr>
          </w:p>
        </w:tc>
      </w:tr>
    </w:tbl>
    <w:p w:rsidR="00FF39D0" w:rsidRPr="007358EB" w:rsidRDefault="00FF39D0" w:rsidP="007358EB">
      <w:pPr>
        <w:autoSpaceDE w:val="0"/>
        <w:autoSpaceDN w:val="0"/>
        <w:adjustRightInd w:val="0"/>
        <w:spacing w:after="0" w:line="240" w:lineRule="auto"/>
        <w:jc w:val="both"/>
        <w:rPr>
          <w:rFonts w:ascii="Times New Roman" w:hAnsi="Times New Roman"/>
          <w:sz w:val="28"/>
          <w:szCs w:val="28"/>
        </w:rPr>
      </w:pPr>
    </w:p>
    <w:p w:rsidR="00FF39D0" w:rsidRPr="007358EB" w:rsidRDefault="00FF39D0" w:rsidP="007358EB">
      <w:pPr>
        <w:autoSpaceDE w:val="0"/>
        <w:autoSpaceDN w:val="0"/>
        <w:adjustRightInd w:val="0"/>
        <w:spacing w:after="0" w:line="240" w:lineRule="auto"/>
        <w:jc w:val="both"/>
        <w:rPr>
          <w:rFonts w:ascii="Times New Roman" w:hAnsi="Times New Roman"/>
          <w:b/>
          <w:bCs/>
          <w:i/>
          <w:sz w:val="28"/>
          <w:szCs w:val="28"/>
        </w:rPr>
      </w:pPr>
      <w:r w:rsidRPr="007358EB">
        <w:rPr>
          <w:rFonts w:ascii="Times New Roman" w:hAnsi="Times New Roman"/>
          <w:b/>
          <w:i/>
          <w:sz w:val="28"/>
          <w:szCs w:val="28"/>
        </w:rPr>
        <w:t>Порядок проведения, оформления, утверждение результатов, инвентаризации</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Инвентаризация </w:t>
      </w:r>
      <w:r w:rsidRPr="007358EB">
        <w:rPr>
          <w:sz w:val="28"/>
          <w:szCs w:val="28"/>
        </w:rPr>
        <w:t>предполагает выявление фактического наличия активов и обязательств на определенную дату и сопоставления с данными бух.учета.</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Различают следующие  виды инвентаризации:</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 xml:space="preserve">1) </w:t>
      </w:r>
      <w:r w:rsidRPr="007358EB">
        <w:rPr>
          <w:sz w:val="28"/>
          <w:szCs w:val="28"/>
        </w:rPr>
        <w:t>по основанию для проведения</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а)плановые ( проводится в определенные сроки по заранее утвержденному графику)</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б)неплановые (проводится по мере необходимости)</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2)</w:t>
      </w:r>
      <w:r w:rsidRPr="007358EB">
        <w:rPr>
          <w:sz w:val="28"/>
          <w:szCs w:val="28"/>
        </w:rPr>
        <w:t> по объему проверки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а) полная (проверяются все активы и обязательства)</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б) неполная (проверяется 1 объект учета)</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3)</w:t>
      </w:r>
      <w:r w:rsidRPr="007358EB">
        <w:rPr>
          <w:sz w:val="28"/>
          <w:szCs w:val="28"/>
        </w:rPr>
        <w:t> по полноте охвата</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а) сплошная (охватывает все разновидности определенного объекта учета)</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 xml:space="preserve">б) </w:t>
      </w:r>
      <w:bookmarkStart w:id="0" w:name="_GoBack"/>
      <w:bookmarkEnd w:id="0"/>
      <w:r w:rsidRPr="007358EB">
        <w:rPr>
          <w:sz w:val="28"/>
          <w:szCs w:val="28"/>
        </w:rPr>
        <w:t>выборочная (охватывает отдельный объект учета)</w:t>
      </w:r>
    </w:p>
    <w:p w:rsidR="00FF39D0" w:rsidRPr="007358EB" w:rsidRDefault="00FF39D0" w:rsidP="007358EB">
      <w:pPr>
        <w:pStyle w:val="NormalWeb"/>
        <w:spacing w:before="0" w:beforeAutospacing="0" w:after="0" w:afterAutospacing="0"/>
        <w:ind w:firstLine="397"/>
        <w:jc w:val="both"/>
        <w:rPr>
          <w:sz w:val="28"/>
          <w:szCs w:val="28"/>
        </w:rPr>
      </w:pPr>
      <w:r w:rsidRPr="007358EB">
        <w:rPr>
          <w:b/>
          <w:bCs/>
          <w:sz w:val="28"/>
          <w:szCs w:val="28"/>
        </w:rPr>
        <w:t>Требования к проведению</w:t>
      </w:r>
      <w:r w:rsidRPr="007358EB">
        <w:rPr>
          <w:sz w:val="28"/>
          <w:szCs w:val="28"/>
        </w:rPr>
        <w:t>:</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1) комиссионность</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2) внезапность</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3) действительность (т.е. комиссия должна проверить фактическое наличие, путем подсчета, взвешивания и обмера)</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4) непрерывность (т.е. если инвентаризация не закончится в течение одного дня, то она продолжается на след. день)</w:t>
      </w:r>
    </w:p>
    <w:p w:rsidR="00FF39D0" w:rsidRPr="007358EB" w:rsidRDefault="00FF39D0" w:rsidP="007358EB">
      <w:pPr>
        <w:pStyle w:val="Heading2"/>
        <w:spacing w:before="0" w:line="240" w:lineRule="auto"/>
        <w:ind w:firstLine="397"/>
        <w:jc w:val="both"/>
        <w:rPr>
          <w:rFonts w:ascii="Times New Roman" w:hAnsi="Times New Roman"/>
          <w:b w:val="0"/>
          <w:bCs w:val="0"/>
          <w:color w:val="auto"/>
          <w:sz w:val="28"/>
          <w:szCs w:val="28"/>
        </w:rPr>
      </w:pPr>
      <w:r w:rsidRPr="007358EB">
        <w:rPr>
          <w:rFonts w:ascii="Times New Roman" w:hAnsi="Times New Roman"/>
          <w:b w:val="0"/>
          <w:bCs w:val="0"/>
          <w:color w:val="auto"/>
          <w:sz w:val="28"/>
          <w:szCs w:val="28"/>
        </w:rPr>
        <w:t>Порядок проведения и оформления результатов инвентаризации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До проведения инвентаризации важно убедиться, что в организации четко организовано складское хозяйство и контрольно-пропускная система. Для этого инвентаризационной комиссии рекомендуется проверить следующие факты:</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1) осуществляется ли охрана территории организации, оборудованы ли помещения пожарно-охранной сигнализацией;</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2) заключены ли фактически и правильно ли оформлены договоры о полной индивидуальной или бригадной материальной ответственности с работниками, которым переданы ценности для сохранения и использования;</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3) соответствуют ли должности материально ответственных лиц утвержденному перечню должностей и работ, замещаемых и выполняемых работниками, с которыми организацией могут заключаться письменные договоры о полной материальной ответственности;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4) созданы ли материально ответственным лицам условия для обеспечения сохранности материальных ценностей, имеются ли закрываемые складские помещения, шкафы, сейфы, емкости для хранения ценностей;</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5) оснащены ли места хранения материальных ценностей необходимыми измерительными приборами;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6) существует ли контроль над порядком вывоза ценностей из организации и выдачей доверенностей на их получение;</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7) хранятся ли товарно-материальные ценности, принадлежащие третьим лицам, отдельно;</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8) назначена ли приказом руководителя постоянно действующая комиссия для проверки сохранности материальных ценностей.</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Руководитель организации должен обеспечить условия для полной и точной проверки фактического наличия имущества в установленные сроки; предоставить работников, мерную тару и инвентарь для перемеривания, взвешивания, перемещения грузов, измерительные и контрольные приборы.</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Бухгалтерия распечатывает инвентаризационные описи, не заполняя графу «По данным бухгалтерского учета», по объектам и структурным подразделениям, подлежащим инвентаризации в количестве не менее двух экземпляров. Подготовленные инвентаризационные описи раздаются всем материально ответственным лицам для заполнения графы «Фактическое наличие» с указанием сроков заполнения.</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Материально ответственное лицо перед проведением инвентаризации должно подготовить все материальные ценности (рассортировать), оформить все приходные и расходные документы.</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Комиссия проводит подготовительную работу, предшествующую подсчету остатков материальных ценностей:</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 опломбирует помещения, в которых находятся материальные ценности;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 проверяет весы, мерную тару;</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 получает от материально ответственных лиц отчет с документами, подтверждающими движение товарно-материальных ценностей, а также расписку в том, что к началу проведения инвентаризации все расходные и приходные документы на товарно-материальные ценности сданы в бухгалтерию и все товарно-материальные ценности, поступившие в их ответственность, оприходованы, а выбывшие списаны в расход.</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После осуществления всех необходимых подготовительных мероприятий производится опись имущества и обязательств, то есть их вещественная и документальная проверки.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После проверки фактического наличия материальных ценностей составляются акты инвентаризации и инвентаризационные описи. Причем основной формой первичной документации для учета результатов вещественной инвентаризации является инвентаризационная опись, а для учета документальной инвентаризации - акт инвентаризации.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Составление сличительных ведомостей по инвентаризации:</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 xml:space="preserve">В случае выявления расхождений фактических данных, полученных в процессе инвентаризации с данными бухгалтерского учета, составляется сличительные ведомость «Сличительная ведомость результатов инвентаризации товарно-материальных ценностей» В конце отчетного года результаты всех проведенных инвентаризаций обобщаются в ведомости учета результатов, выявленных инвентаризацией.  </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До составления сличительных ведомостей и определения результатов инвентаризации бухгалтерия организации должна тщательно проверить правильность всех подсчетов, приведенных в инвентаризационных описях. Затем полученные сведения заносятся в сличительные ведомости, в которых проводится сравнение фактических сведений с данными бухгалтерских документов. Обнаруженные расхождения фиксируются в проекте акта инвентаризации, к которому прилагается бухгалтерская справка с указанием возможных направлений списания выявленных недостач: на хищения, стихийные бедствия, порчу при хранении вследствие халатности виновных лиц.</w:t>
      </w:r>
    </w:p>
    <w:p w:rsidR="00FF39D0" w:rsidRPr="007358EB" w:rsidRDefault="00FF39D0" w:rsidP="007358EB">
      <w:pPr>
        <w:pStyle w:val="NormalWeb"/>
        <w:spacing w:before="0" w:beforeAutospacing="0" w:after="0" w:afterAutospacing="0"/>
        <w:ind w:firstLine="397"/>
        <w:jc w:val="both"/>
        <w:rPr>
          <w:sz w:val="28"/>
          <w:szCs w:val="28"/>
        </w:rPr>
      </w:pPr>
      <w:r w:rsidRPr="007358EB">
        <w:rPr>
          <w:sz w:val="28"/>
          <w:szCs w:val="28"/>
        </w:rPr>
        <w:t>При составлении сличительных ведомостей необходимо учитывать пересортицу товарно-материальных ценностей (неправильный учет товаров одного сорта в составе другого сорта), суммовые разницы, образовавшиеся в результате пересортицы. Необходимо также произвести списание потерь в пределах норм естественной убыли. Суммы излишков и недостач товарно-материальных ценностей в сличительных ведомостях указываются в соответствии с их оценкой в бухгалтерском учете. Для оформления результатов инвентаризации могут применяться единые регистры, в которых объединены показатели инвентаризационных описей и сличительных ведомостей.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 Владельцам ценностей предоставляется справка о результатах инвентаризации с приложением копии инвентаризационной описи. Сличительные ведомости могут быть составлены как с использованием компьютера и другой оргтехники, так и вручную.</w:t>
      </w:r>
    </w:p>
    <w:p w:rsidR="00FF39D0" w:rsidRPr="007358EB" w:rsidRDefault="00FF39D0" w:rsidP="007358EB">
      <w:pPr>
        <w:pStyle w:val="Heading2"/>
        <w:spacing w:before="0" w:line="240" w:lineRule="auto"/>
        <w:ind w:firstLine="397"/>
        <w:jc w:val="both"/>
        <w:rPr>
          <w:rFonts w:ascii="Times New Roman" w:hAnsi="Times New Roman"/>
          <w:bCs w:val="0"/>
          <w:i/>
          <w:color w:val="auto"/>
          <w:sz w:val="28"/>
          <w:szCs w:val="28"/>
        </w:rPr>
      </w:pPr>
    </w:p>
    <w:p w:rsidR="00FF39D0" w:rsidRPr="007358EB" w:rsidRDefault="00FF39D0" w:rsidP="007358EB">
      <w:pPr>
        <w:jc w:val="both"/>
        <w:rPr>
          <w:rFonts w:ascii="Times New Roman" w:hAnsi="Times New Roman"/>
          <w:b/>
          <w:sz w:val="28"/>
          <w:szCs w:val="28"/>
        </w:rPr>
      </w:pPr>
      <w:r w:rsidRPr="007358EB">
        <w:rPr>
          <w:rFonts w:ascii="Times New Roman" w:hAnsi="Times New Roman"/>
          <w:b/>
          <w:sz w:val="28"/>
          <w:szCs w:val="28"/>
        </w:rPr>
        <w:t>Вопросы для контроля:</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1.</w:t>
      </w:r>
      <w:r w:rsidRPr="007358EB">
        <w:rPr>
          <w:rFonts w:ascii="Times New Roman" w:hAnsi="Times New Roman"/>
          <w:sz w:val="28"/>
          <w:szCs w:val="28"/>
        </w:rPr>
        <w:t xml:space="preserve"> </w:t>
      </w:r>
      <w:r w:rsidRPr="007358EB">
        <w:rPr>
          <w:rFonts w:ascii="Times New Roman" w:hAnsi="Times New Roman"/>
          <w:iCs/>
          <w:sz w:val="28"/>
          <w:szCs w:val="28"/>
        </w:rPr>
        <w:t>Что такое план-меню?</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2. Что учитывают при составлении плана-меню?</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3. Какие документы составляют на основании плана-меню?</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4. Как производят составление калькуляционной карточку на блюда?</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5.Порядок оформления технологических карточек.</w:t>
      </w:r>
    </w:p>
    <w:p w:rsidR="00FF39D0" w:rsidRPr="007358EB" w:rsidRDefault="00FF39D0" w:rsidP="007358EB">
      <w:pPr>
        <w:jc w:val="both"/>
        <w:rPr>
          <w:rFonts w:ascii="Times New Roman" w:hAnsi="Times New Roman"/>
          <w:iCs/>
          <w:sz w:val="28"/>
          <w:szCs w:val="28"/>
        </w:rPr>
      </w:pPr>
      <w:r w:rsidRPr="007358EB">
        <w:rPr>
          <w:rFonts w:ascii="Times New Roman" w:hAnsi="Times New Roman"/>
          <w:iCs/>
          <w:sz w:val="28"/>
          <w:szCs w:val="28"/>
        </w:rPr>
        <w:t>6.Назовите виды инвентаризации.</w:t>
      </w:r>
    </w:p>
    <w:p w:rsidR="00FF39D0" w:rsidRPr="007358EB" w:rsidRDefault="00FF39D0" w:rsidP="007358EB">
      <w:pPr>
        <w:jc w:val="both"/>
        <w:rPr>
          <w:rFonts w:ascii="Times New Roman" w:hAnsi="Times New Roman"/>
          <w:sz w:val="28"/>
          <w:szCs w:val="28"/>
        </w:rPr>
      </w:pPr>
      <w:r w:rsidRPr="007358EB">
        <w:rPr>
          <w:rFonts w:ascii="Times New Roman" w:hAnsi="Times New Roman"/>
          <w:iCs/>
          <w:sz w:val="28"/>
          <w:szCs w:val="28"/>
        </w:rPr>
        <w:t xml:space="preserve">7.Требования  к проведению инвентаризации. </w:t>
      </w:r>
    </w:p>
    <w:p w:rsidR="00FF39D0" w:rsidRPr="007358EB" w:rsidRDefault="00FF39D0" w:rsidP="007358EB">
      <w:pPr>
        <w:jc w:val="both"/>
        <w:rPr>
          <w:rFonts w:ascii="Times New Roman" w:hAnsi="Times New Roman"/>
          <w:sz w:val="28"/>
          <w:szCs w:val="28"/>
        </w:rPr>
      </w:pPr>
    </w:p>
    <w:sectPr w:rsidR="00FF39D0" w:rsidRPr="007358EB" w:rsidSect="003846F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0CC2"/>
    <w:multiLevelType w:val="multilevel"/>
    <w:tmpl w:val="299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37BA3"/>
    <w:multiLevelType w:val="multilevel"/>
    <w:tmpl w:val="E17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43DB1"/>
    <w:multiLevelType w:val="multilevel"/>
    <w:tmpl w:val="E13A33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B847EE7"/>
    <w:multiLevelType w:val="multilevel"/>
    <w:tmpl w:val="6C44FC3A"/>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CE30F9A"/>
    <w:multiLevelType w:val="multilevel"/>
    <w:tmpl w:val="4F062E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EAE32DA"/>
    <w:multiLevelType w:val="multilevel"/>
    <w:tmpl w:val="384C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A03B2"/>
    <w:multiLevelType w:val="multilevel"/>
    <w:tmpl w:val="E04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266C5"/>
    <w:multiLevelType w:val="multilevel"/>
    <w:tmpl w:val="D64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75A3D"/>
    <w:multiLevelType w:val="multilevel"/>
    <w:tmpl w:val="194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6"/>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2222"/>
    <w:rsid w:val="00010677"/>
    <w:rsid w:val="00014D96"/>
    <w:rsid w:val="00020067"/>
    <w:rsid w:val="00021A05"/>
    <w:rsid w:val="00026C6B"/>
    <w:rsid w:val="000320F4"/>
    <w:rsid w:val="000372F0"/>
    <w:rsid w:val="0004001A"/>
    <w:rsid w:val="00043663"/>
    <w:rsid w:val="00054D1A"/>
    <w:rsid w:val="00055397"/>
    <w:rsid w:val="0006089B"/>
    <w:rsid w:val="000612D0"/>
    <w:rsid w:val="00066BEC"/>
    <w:rsid w:val="00076CE3"/>
    <w:rsid w:val="00077E1C"/>
    <w:rsid w:val="0008174E"/>
    <w:rsid w:val="000A174E"/>
    <w:rsid w:val="000A49EB"/>
    <w:rsid w:val="000A5B80"/>
    <w:rsid w:val="000B3EBE"/>
    <w:rsid w:val="000C4BA2"/>
    <w:rsid w:val="000F5A5F"/>
    <w:rsid w:val="000F664D"/>
    <w:rsid w:val="000F6CCE"/>
    <w:rsid w:val="00102618"/>
    <w:rsid w:val="00102D55"/>
    <w:rsid w:val="0011158D"/>
    <w:rsid w:val="00112558"/>
    <w:rsid w:val="00116037"/>
    <w:rsid w:val="00121397"/>
    <w:rsid w:val="001311B4"/>
    <w:rsid w:val="00146732"/>
    <w:rsid w:val="001673DE"/>
    <w:rsid w:val="00175B25"/>
    <w:rsid w:val="00190356"/>
    <w:rsid w:val="001908D3"/>
    <w:rsid w:val="001A3D87"/>
    <w:rsid w:val="001A4EE1"/>
    <w:rsid w:val="001B1132"/>
    <w:rsid w:val="001B6B03"/>
    <w:rsid w:val="001C6738"/>
    <w:rsid w:val="001C6C8A"/>
    <w:rsid w:val="001C6DB4"/>
    <w:rsid w:val="001C7B03"/>
    <w:rsid w:val="001D06AB"/>
    <w:rsid w:val="001D124F"/>
    <w:rsid w:val="001D225D"/>
    <w:rsid w:val="001E0CAD"/>
    <w:rsid w:val="001E1401"/>
    <w:rsid w:val="001F1614"/>
    <w:rsid w:val="002047F2"/>
    <w:rsid w:val="002111E5"/>
    <w:rsid w:val="002308D1"/>
    <w:rsid w:val="00231B2D"/>
    <w:rsid w:val="00250B98"/>
    <w:rsid w:val="00267DBE"/>
    <w:rsid w:val="00287AEF"/>
    <w:rsid w:val="002A1624"/>
    <w:rsid w:val="002B4F88"/>
    <w:rsid w:val="002C4E1F"/>
    <w:rsid w:val="002C648C"/>
    <w:rsid w:val="002C6FC9"/>
    <w:rsid w:val="002D1DE3"/>
    <w:rsid w:val="002D35B9"/>
    <w:rsid w:val="002D3738"/>
    <w:rsid w:val="002D5F23"/>
    <w:rsid w:val="002D627B"/>
    <w:rsid w:val="002E03EF"/>
    <w:rsid w:val="002E3324"/>
    <w:rsid w:val="002E3DFE"/>
    <w:rsid w:val="002F4C15"/>
    <w:rsid w:val="002F5836"/>
    <w:rsid w:val="00300CD8"/>
    <w:rsid w:val="003037AB"/>
    <w:rsid w:val="00305DB4"/>
    <w:rsid w:val="0031012E"/>
    <w:rsid w:val="0031203A"/>
    <w:rsid w:val="00313EFE"/>
    <w:rsid w:val="003146EB"/>
    <w:rsid w:val="00322951"/>
    <w:rsid w:val="0032439B"/>
    <w:rsid w:val="00326F87"/>
    <w:rsid w:val="003276F4"/>
    <w:rsid w:val="00332E84"/>
    <w:rsid w:val="00343E63"/>
    <w:rsid w:val="00351690"/>
    <w:rsid w:val="00355AC4"/>
    <w:rsid w:val="0036155A"/>
    <w:rsid w:val="00363A2B"/>
    <w:rsid w:val="0037413A"/>
    <w:rsid w:val="003819D6"/>
    <w:rsid w:val="00382FF0"/>
    <w:rsid w:val="003846F2"/>
    <w:rsid w:val="00394AAF"/>
    <w:rsid w:val="003A4E0D"/>
    <w:rsid w:val="003B0E60"/>
    <w:rsid w:val="003B5197"/>
    <w:rsid w:val="003B79AB"/>
    <w:rsid w:val="003C4EAE"/>
    <w:rsid w:val="003D3B10"/>
    <w:rsid w:val="003D4DF0"/>
    <w:rsid w:val="003D7200"/>
    <w:rsid w:val="003D754B"/>
    <w:rsid w:val="003E1E49"/>
    <w:rsid w:val="003F2826"/>
    <w:rsid w:val="003F33A1"/>
    <w:rsid w:val="00406655"/>
    <w:rsid w:val="00410D18"/>
    <w:rsid w:val="00411A45"/>
    <w:rsid w:val="0041293E"/>
    <w:rsid w:val="00413632"/>
    <w:rsid w:val="00414ACD"/>
    <w:rsid w:val="0041567F"/>
    <w:rsid w:val="0043404F"/>
    <w:rsid w:val="00441632"/>
    <w:rsid w:val="00444EBF"/>
    <w:rsid w:val="0044766B"/>
    <w:rsid w:val="00452416"/>
    <w:rsid w:val="004556FB"/>
    <w:rsid w:val="0045661E"/>
    <w:rsid w:val="0048038B"/>
    <w:rsid w:val="00486F0B"/>
    <w:rsid w:val="00487523"/>
    <w:rsid w:val="004A1121"/>
    <w:rsid w:val="004B297B"/>
    <w:rsid w:val="004C5C80"/>
    <w:rsid w:val="004D2E31"/>
    <w:rsid w:val="004E10E4"/>
    <w:rsid w:val="004E2180"/>
    <w:rsid w:val="004E43B2"/>
    <w:rsid w:val="004E4A4F"/>
    <w:rsid w:val="004E61A8"/>
    <w:rsid w:val="004E6A24"/>
    <w:rsid w:val="00503D2A"/>
    <w:rsid w:val="00525E69"/>
    <w:rsid w:val="00532FE3"/>
    <w:rsid w:val="00535B74"/>
    <w:rsid w:val="00536C5F"/>
    <w:rsid w:val="00542CAE"/>
    <w:rsid w:val="005448FA"/>
    <w:rsid w:val="00545F9C"/>
    <w:rsid w:val="005479DB"/>
    <w:rsid w:val="005544FF"/>
    <w:rsid w:val="005642C4"/>
    <w:rsid w:val="005677F0"/>
    <w:rsid w:val="00582557"/>
    <w:rsid w:val="00591D12"/>
    <w:rsid w:val="005A485B"/>
    <w:rsid w:val="005A74AA"/>
    <w:rsid w:val="005B0C1A"/>
    <w:rsid w:val="005B12FC"/>
    <w:rsid w:val="005C1239"/>
    <w:rsid w:val="005D5238"/>
    <w:rsid w:val="005D5E9F"/>
    <w:rsid w:val="005F6558"/>
    <w:rsid w:val="005F7360"/>
    <w:rsid w:val="005F77BE"/>
    <w:rsid w:val="005F7F51"/>
    <w:rsid w:val="006044CE"/>
    <w:rsid w:val="00610CFA"/>
    <w:rsid w:val="00611858"/>
    <w:rsid w:val="006147A8"/>
    <w:rsid w:val="00616E4F"/>
    <w:rsid w:val="00626B55"/>
    <w:rsid w:val="006316B1"/>
    <w:rsid w:val="006328E6"/>
    <w:rsid w:val="00642666"/>
    <w:rsid w:val="00645C14"/>
    <w:rsid w:val="00660401"/>
    <w:rsid w:val="00664A08"/>
    <w:rsid w:val="006909BD"/>
    <w:rsid w:val="00695AFE"/>
    <w:rsid w:val="006A172D"/>
    <w:rsid w:val="006A669F"/>
    <w:rsid w:val="006B2A82"/>
    <w:rsid w:val="006B3411"/>
    <w:rsid w:val="006B6ADE"/>
    <w:rsid w:val="006D2D60"/>
    <w:rsid w:val="006E76C8"/>
    <w:rsid w:val="006F24E7"/>
    <w:rsid w:val="006F767A"/>
    <w:rsid w:val="0071049C"/>
    <w:rsid w:val="007113BB"/>
    <w:rsid w:val="007140AD"/>
    <w:rsid w:val="007358EB"/>
    <w:rsid w:val="0074102E"/>
    <w:rsid w:val="007412A9"/>
    <w:rsid w:val="00751161"/>
    <w:rsid w:val="0075417E"/>
    <w:rsid w:val="007613B3"/>
    <w:rsid w:val="00762564"/>
    <w:rsid w:val="00765DCE"/>
    <w:rsid w:val="00766F81"/>
    <w:rsid w:val="00773E4C"/>
    <w:rsid w:val="00783C54"/>
    <w:rsid w:val="007859BA"/>
    <w:rsid w:val="00786261"/>
    <w:rsid w:val="007950FB"/>
    <w:rsid w:val="007A5133"/>
    <w:rsid w:val="007D3C65"/>
    <w:rsid w:val="007D57F1"/>
    <w:rsid w:val="007F3F15"/>
    <w:rsid w:val="007F6D18"/>
    <w:rsid w:val="008047A2"/>
    <w:rsid w:val="00813121"/>
    <w:rsid w:val="008159E4"/>
    <w:rsid w:val="008213EB"/>
    <w:rsid w:val="00822247"/>
    <w:rsid w:val="008318FB"/>
    <w:rsid w:val="008333BA"/>
    <w:rsid w:val="0083510C"/>
    <w:rsid w:val="00841EBC"/>
    <w:rsid w:val="00843AC0"/>
    <w:rsid w:val="00844EDC"/>
    <w:rsid w:val="00846F01"/>
    <w:rsid w:val="00852909"/>
    <w:rsid w:val="00860EE4"/>
    <w:rsid w:val="0086247F"/>
    <w:rsid w:val="00871900"/>
    <w:rsid w:val="00885576"/>
    <w:rsid w:val="00887835"/>
    <w:rsid w:val="00890FD6"/>
    <w:rsid w:val="00896A22"/>
    <w:rsid w:val="008A060E"/>
    <w:rsid w:val="008A6F50"/>
    <w:rsid w:val="008B52EF"/>
    <w:rsid w:val="008C24F0"/>
    <w:rsid w:val="008D2C77"/>
    <w:rsid w:val="008D461C"/>
    <w:rsid w:val="008D6A7B"/>
    <w:rsid w:val="008E158F"/>
    <w:rsid w:val="008E1D9B"/>
    <w:rsid w:val="008E4721"/>
    <w:rsid w:val="008E552B"/>
    <w:rsid w:val="008E61DB"/>
    <w:rsid w:val="008E6C4B"/>
    <w:rsid w:val="008F0877"/>
    <w:rsid w:val="008F29AC"/>
    <w:rsid w:val="008F3588"/>
    <w:rsid w:val="008F3FAD"/>
    <w:rsid w:val="008F536C"/>
    <w:rsid w:val="00903E9C"/>
    <w:rsid w:val="00905576"/>
    <w:rsid w:val="00921193"/>
    <w:rsid w:val="0092399B"/>
    <w:rsid w:val="00932361"/>
    <w:rsid w:val="00935BB5"/>
    <w:rsid w:val="009453B5"/>
    <w:rsid w:val="00961D2F"/>
    <w:rsid w:val="00963FB6"/>
    <w:rsid w:val="00965255"/>
    <w:rsid w:val="00966916"/>
    <w:rsid w:val="00977F41"/>
    <w:rsid w:val="00980B55"/>
    <w:rsid w:val="00982DDA"/>
    <w:rsid w:val="00990E6C"/>
    <w:rsid w:val="00994C9F"/>
    <w:rsid w:val="0099551B"/>
    <w:rsid w:val="009A2222"/>
    <w:rsid w:val="009A311A"/>
    <w:rsid w:val="009B53C5"/>
    <w:rsid w:val="009B76A9"/>
    <w:rsid w:val="009C1A61"/>
    <w:rsid w:val="009C5440"/>
    <w:rsid w:val="009C5D5F"/>
    <w:rsid w:val="009C6F39"/>
    <w:rsid w:val="009D0A9E"/>
    <w:rsid w:val="009D6259"/>
    <w:rsid w:val="009D6EDD"/>
    <w:rsid w:val="009E07F8"/>
    <w:rsid w:val="009E1DE5"/>
    <w:rsid w:val="00A005AC"/>
    <w:rsid w:val="00A10175"/>
    <w:rsid w:val="00A145E4"/>
    <w:rsid w:val="00A176BF"/>
    <w:rsid w:val="00A4677B"/>
    <w:rsid w:val="00A46ABB"/>
    <w:rsid w:val="00A6704F"/>
    <w:rsid w:val="00A71E09"/>
    <w:rsid w:val="00A72467"/>
    <w:rsid w:val="00A7496B"/>
    <w:rsid w:val="00A8484F"/>
    <w:rsid w:val="00A925E1"/>
    <w:rsid w:val="00A9669D"/>
    <w:rsid w:val="00A9714A"/>
    <w:rsid w:val="00AB326E"/>
    <w:rsid w:val="00AB5C34"/>
    <w:rsid w:val="00AD179A"/>
    <w:rsid w:val="00AD747D"/>
    <w:rsid w:val="00AE6897"/>
    <w:rsid w:val="00AF0E45"/>
    <w:rsid w:val="00B036BE"/>
    <w:rsid w:val="00B03922"/>
    <w:rsid w:val="00B162A9"/>
    <w:rsid w:val="00B22B8E"/>
    <w:rsid w:val="00B30DE1"/>
    <w:rsid w:val="00B324D9"/>
    <w:rsid w:val="00B409D4"/>
    <w:rsid w:val="00B41C17"/>
    <w:rsid w:val="00B441A6"/>
    <w:rsid w:val="00B46B54"/>
    <w:rsid w:val="00B52444"/>
    <w:rsid w:val="00B534E1"/>
    <w:rsid w:val="00B60AEB"/>
    <w:rsid w:val="00B61D5D"/>
    <w:rsid w:val="00B61D9D"/>
    <w:rsid w:val="00B62AA8"/>
    <w:rsid w:val="00B62D23"/>
    <w:rsid w:val="00B64B4D"/>
    <w:rsid w:val="00B65B70"/>
    <w:rsid w:val="00B65C85"/>
    <w:rsid w:val="00B669FE"/>
    <w:rsid w:val="00B71ED7"/>
    <w:rsid w:val="00B7312B"/>
    <w:rsid w:val="00B767CB"/>
    <w:rsid w:val="00B9341D"/>
    <w:rsid w:val="00B939BE"/>
    <w:rsid w:val="00BB0DB7"/>
    <w:rsid w:val="00BB1018"/>
    <w:rsid w:val="00BB3340"/>
    <w:rsid w:val="00BC3472"/>
    <w:rsid w:val="00BC4A3F"/>
    <w:rsid w:val="00BD2470"/>
    <w:rsid w:val="00BE2028"/>
    <w:rsid w:val="00BE75C1"/>
    <w:rsid w:val="00BF04F7"/>
    <w:rsid w:val="00BF0F5E"/>
    <w:rsid w:val="00BF1823"/>
    <w:rsid w:val="00BF4188"/>
    <w:rsid w:val="00C05C7E"/>
    <w:rsid w:val="00C131A0"/>
    <w:rsid w:val="00C17EBC"/>
    <w:rsid w:val="00C277F6"/>
    <w:rsid w:val="00C308C1"/>
    <w:rsid w:val="00C537A2"/>
    <w:rsid w:val="00C66C82"/>
    <w:rsid w:val="00C67884"/>
    <w:rsid w:val="00C705B8"/>
    <w:rsid w:val="00C7565F"/>
    <w:rsid w:val="00C7625E"/>
    <w:rsid w:val="00CA33A9"/>
    <w:rsid w:val="00CB033A"/>
    <w:rsid w:val="00CB3A0E"/>
    <w:rsid w:val="00CB63BD"/>
    <w:rsid w:val="00CD0433"/>
    <w:rsid w:val="00CE1B3B"/>
    <w:rsid w:val="00CF13DD"/>
    <w:rsid w:val="00CF6352"/>
    <w:rsid w:val="00D00BB1"/>
    <w:rsid w:val="00D23A5A"/>
    <w:rsid w:val="00D26C63"/>
    <w:rsid w:val="00D3274F"/>
    <w:rsid w:val="00D3318E"/>
    <w:rsid w:val="00D42C61"/>
    <w:rsid w:val="00D4705F"/>
    <w:rsid w:val="00D57373"/>
    <w:rsid w:val="00D63F7A"/>
    <w:rsid w:val="00D67E39"/>
    <w:rsid w:val="00D7526E"/>
    <w:rsid w:val="00D81292"/>
    <w:rsid w:val="00D85D23"/>
    <w:rsid w:val="00DA350E"/>
    <w:rsid w:val="00DA3815"/>
    <w:rsid w:val="00DC2EEE"/>
    <w:rsid w:val="00DC3490"/>
    <w:rsid w:val="00DC6E04"/>
    <w:rsid w:val="00DD480C"/>
    <w:rsid w:val="00DD6DD9"/>
    <w:rsid w:val="00DE564A"/>
    <w:rsid w:val="00DE5BA0"/>
    <w:rsid w:val="00DF021D"/>
    <w:rsid w:val="00DF6A24"/>
    <w:rsid w:val="00E0022C"/>
    <w:rsid w:val="00E01FC4"/>
    <w:rsid w:val="00E11086"/>
    <w:rsid w:val="00E16305"/>
    <w:rsid w:val="00E2403C"/>
    <w:rsid w:val="00E401AA"/>
    <w:rsid w:val="00E42DE2"/>
    <w:rsid w:val="00E44EF1"/>
    <w:rsid w:val="00E478A2"/>
    <w:rsid w:val="00E5256E"/>
    <w:rsid w:val="00E5720C"/>
    <w:rsid w:val="00E75063"/>
    <w:rsid w:val="00E77AB0"/>
    <w:rsid w:val="00E826DD"/>
    <w:rsid w:val="00E85B15"/>
    <w:rsid w:val="00E9776A"/>
    <w:rsid w:val="00EA4E91"/>
    <w:rsid w:val="00EB198F"/>
    <w:rsid w:val="00EB50D2"/>
    <w:rsid w:val="00EC2C7F"/>
    <w:rsid w:val="00EC3280"/>
    <w:rsid w:val="00EC33E3"/>
    <w:rsid w:val="00EC46D6"/>
    <w:rsid w:val="00EC664F"/>
    <w:rsid w:val="00EC777C"/>
    <w:rsid w:val="00ED6782"/>
    <w:rsid w:val="00EE5EA3"/>
    <w:rsid w:val="00EF0F7E"/>
    <w:rsid w:val="00EF6995"/>
    <w:rsid w:val="00EF7EA0"/>
    <w:rsid w:val="00F00B58"/>
    <w:rsid w:val="00F10D59"/>
    <w:rsid w:val="00F17B47"/>
    <w:rsid w:val="00F2380D"/>
    <w:rsid w:val="00F250F0"/>
    <w:rsid w:val="00F27227"/>
    <w:rsid w:val="00F27644"/>
    <w:rsid w:val="00F27AA5"/>
    <w:rsid w:val="00F30EFE"/>
    <w:rsid w:val="00F334AA"/>
    <w:rsid w:val="00F457B1"/>
    <w:rsid w:val="00F47747"/>
    <w:rsid w:val="00F50B00"/>
    <w:rsid w:val="00F52AAC"/>
    <w:rsid w:val="00F602E1"/>
    <w:rsid w:val="00F61D0A"/>
    <w:rsid w:val="00F71BA5"/>
    <w:rsid w:val="00F81315"/>
    <w:rsid w:val="00FA5C34"/>
    <w:rsid w:val="00FA5E90"/>
    <w:rsid w:val="00FB0929"/>
    <w:rsid w:val="00FC2597"/>
    <w:rsid w:val="00FD5981"/>
    <w:rsid w:val="00FE0847"/>
    <w:rsid w:val="00FE47F2"/>
    <w:rsid w:val="00FF39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22"/>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3846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846F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846F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3846F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46F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846F2"/>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3846F2"/>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3846F2"/>
    <w:rPr>
      <w:rFonts w:ascii="Cambria" w:hAnsi="Cambria" w:cs="Times New Roman"/>
      <w:b/>
      <w:bCs/>
      <w:i/>
      <w:iCs/>
      <w:color w:val="4F81BD"/>
    </w:rPr>
  </w:style>
  <w:style w:type="paragraph" w:customStyle="1" w:styleId="1">
    <w:name w:val="ВСТП Заголовок 1"/>
    <w:basedOn w:val="Heading1"/>
    <w:uiPriority w:val="99"/>
    <w:rsid w:val="003846F2"/>
    <w:pPr>
      <w:pageBreakBefore/>
      <w:spacing w:before="240" w:after="120" w:line="360" w:lineRule="auto"/>
    </w:pPr>
    <w:rPr>
      <w:rFonts w:ascii="Arial" w:hAnsi="Arial"/>
      <w:color w:val="000000"/>
    </w:rPr>
  </w:style>
  <w:style w:type="paragraph" w:customStyle="1" w:styleId="2">
    <w:name w:val="ВСТП Заголовок 2"/>
    <w:basedOn w:val="Heading2"/>
    <w:uiPriority w:val="99"/>
    <w:rsid w:val="003846F2"/>
    <w:pPr>
      <w:spacing w:before="240" w:line="360" w:lineRule="auto"/>
      <w:ind w:firstLine="709"/>
    </w:pPr>
    <w:rPr>
      <w:rFonts w:ascii="Arial" w:hAnsi="Arial"/>
      <w:color w:val="000000"/>
      <w:sz w:val="24"/>
    </w:rPr>
  </w:style>
  <w:style w:type="paragraph" w:customStyle="1" w:styleId="3">
    <w:name w:val="ВСТП Заголовок 3"/>
    <w:basedOn w:val="Heading3"/>
    <w:uiPriority w:val="99"/>
    <w:rsid w:val="003846F2"/>
    <w:pPr>
      <w:spacing w:before="120" w:line="360" w:lineRule="auto"/>
      <w:ind w:firstLine="709"/>
    </w:pPr>
    <w:rPr>
      <w:rFonts w:ascii="Arial" w:hAnsi="Arial"/>
      <w:i/>
      <w:color w:val="000000"/>
    </w:rPr>
  </w:style>
  <w:style w:type="paragraph" w:customStyle="1" w:styleId="4">
    <w:name w:val="ВСТП Заголовок 4"/>
    <w:basedOn w:val="Heading4"/>
    <w:uiPriority w:val="99"/>
    <w:rsid w:val="003846F2"/>
    <w:pPr>
      <w:spacing w:before="120" w:line="360" w:lineRule="auto"/>
      <w:ind w:firstLine="709"/>
    </w:pPr>
    <w:rPr>
      <w:rFonts w:ascii="Arial" w:hAnsi="Arial"/>
      <w:b w:val="0"/>
      <w:color w:val="000000"/>
    </w:rPr>
  </w:style>
  <w:style w:type="paragraph" w:customStyle="1" w:styleId="a">
    <w:name w:val="ВСТП Обычный"/>
    <w:basedOn w:val="Normal"/>
    <w:uiPriority w:val="99"/>
    <w:rsid w:val="003846F2"/>
    <w:pPr>
      <w:spacing w:after="0" w:line="360" w:lineRule="auto"/>
      <w:ind w:firstLine="709"/>
      <w:jc w:val="both"/>
    </w:pPr>
  </w:style>
  <w:style w:type="paragraph" w:customStyle="1" w:styleId="a0">
    <w:name w:val="ВСТП Обычный таблица"/>
    <w:basedOn w:val="a"/>
    <w:uiPriority w:val="99"/>
    <w:rsid w:val="003846F2"/>
    <w:pPr>
      <w:spacing w:line="240" w:lineRule="auto"/>
      <w:ind w:firstLine="0"/>
      <w:jc w:val="left"/>
    </w:pPr>
    <w:rPr>
      <w:color w:val="000000"/>
      <w:sz w:val="20"/>
    </w:rPr>
  </w:style>
  <w:style w:type="paragraph" w:customStyle="1" w:styleId="a1">
    <w:name w:val="ВСТП Таблица Название"/>
    <w:basedOn w:val="a"/>
    <w:uiPriority w:val="99"/>
    <w:rsid w:val="003846F2"/>
    <w:pPr>
      <w:spacing w:after="120"/>
      <w:jc w:val="left"/>
    </w:pPr>
  </w:style>
  <w:style w:type="paragraph" w:customStyle="1" w:styleId="a2">
    <w:name w:val="ВСТП Название документа"/>
    <w:basedOn w:val="Heading1"/>
    <w:uiPriority w:val="99"/>
    <w:rsid w:val="003846F2"/>
    <w:pPr>
      <w:keepNext w:val="0"/>
      <w:keepLines w:val="0"/>
      <w:spacing w:before="120" w:after="120" w:line="360" w:lineRule="auto"/>
      <w:jc w:val="center"/>
    </w:pPr>
    <w:rPr>
      <w:rFonts w:ascii="Arial" w:hAnsi="Arial"/>
      <w:caps/>
      <w:color w:val="000000"/>
      <w:sz w:val="36"/>
    </w:rPr>
  </w:style>
  <w:style w:type="paragraph" w:customStyle="1" w:styleId="a3">
    <w:name w:val="ВСТП_Кызыл_Заголовок"/>
    <w:uiPriority w:val="99"/>
    <w:rsid w:val="00536C5F"/>
    <w:pPr>
      <w:spacing w:before="240" w:after="240" w:line="360" w:lineRule="auto"/>
      <w:ind w:firstLine="680"/>
      <w:jc w:val="both"/>
    </w:pPr>
    <w:rPr>
      <w:rFonts w:ascii="Times New Roman" w:hAnsi="Times New Roman"/>
      <w:b/>
      <w:sz w:val="24"/>
      <w:szCs w:val="24"/>
      <w:lang w:eastAsia="en-US"/>
    </w:rPr>
  </w:style>
  <w:style w:type="paragraph" w:customStyle="1" w:styleId="a4">
    <w:name w:val="ВСТП_Кызыл_Сплошной текст"/>
    <w:uiPriority w:val="99"/>
    <w:rsid w:val="00536C5F"/>
    <w:pPr>
      <w:spacing w:line="360" w:lineRule="auto"/>
      <w:ind w:firstLine="680"/>
      <w:jc w:val="both"/>
    </w:pPr>
    <w:rPr>
      <w:rFonts w:ascii="Times New Roman" w:hAnsi="Times New Roman"/>
      <w:sz w:val="24"/>
      <w:szCs w:val="24"/>
      <w:lang w:eastAsia="en-US"/>
    </w:rPr>
  </w:style>
  <w:style w:type="paragraph" w:customStyle="1" w:styleId="a5">
    <w:name w:val="ВСТП_Кызыл_Содержание"/>
    <w:uiPriority w:val="99"/>
    <w:rsid w:val="00536C5F"/>
    <w:pPr>
      <w:spacing w:before="240" w:after="240" w:line="360" w:lineRule="auto"/>
      <w:ind w:firstLine="680"/>
      <w:jc w:val="center"/>
    </w:pPr>
    <w:rPr>
      <w:rFonts w:ascii="Times New Roman" w:hAnsi="Times New Roman"/>
      <w:b/>
      <w:sz w:val="24"/>
      <w:szCs w:val="24"/>
      <w:lang w:eastAsia="en-US"/>
    </w:rPr>
  </w:style>
  <w:style w:type="paragraph" w:customStyle="1" w:styleId="a6">
    <w:name w:val="ВСТП_Кызыл_Текст в Таблицах"/>
    <w:uiPriority w:val="99"/>
    <w:rsid w:val="00536C5F"/>
    <w:pPr>
      <w:ind w:firstLine="680"/>
    </w:pPr>
    <w:rPr>
      <w:rFonts w:ascii="Times New Roman" w:hAnsi="Times New Roman"/>
      <w:sz w:val="24"/>
      <w:szCs w:val="24"/>
      <w:lang w:eastAsia="en-US"/>
    </w:rPr>
  </w:style>
  <w:style w:type="paragraph" w:customStyle="1" w:styleId="a7">
    <w:name w:val="ВСТП_Кызыл_Перечисления"/>
    <w:basedOn w:val="Normal"/>
    <w:uiPriority w:val="99"/>
    <w:rsid w:val="00536C5F"/>
    <w:pPr>
      <w:spacing w:after="0" w:line="360" w:lineRule="auto"/>
      <w:ind w:firstLine="851"/>
      <w:jc w:val="both"/>
    </w:pPr>
    <w:rPr>
      <w:rFonts w:ascii="Times New Roman" w:hAnsi="Times New Roman"/>
    </w:rPr>
  </w:style>
  <w:style w:type="paragraph" w:styleId="NormalWeb">
    <w:name w:val="Normal (Web)"/>
    <w:basedOn w:val="Normal"/>
    <w:uiPriority w:val="99"/>
    <w:rsid w:val="009A222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503D2A"/>
    <w:rPr>
      <w:rFonts w:cs="Times New Roman"/>
      <w:b/>
      <w:bCs/>
    </w:rPr>
  </w:style>
  <w:style w:type="character" w:customStyle="1" w:styleId="articleseperator">
    <w:name w:val="article_seperator"/>
    <w:basedOn w:val="DefaultParagraphFont"/>
    <w:uiPriority w:val="99"/>
    <w:rsid w:val="00503D2A"/>
    <w:rPr>
      <w:rFonts w:cs="Times New Roman"/>
    </w:rPr>
  </w:style>
  <w:style w:type="character" w:styleId="Hyperlink">
    <w:name w:val="Hyperlink"/>
    <w:basedOn w:val="DefaultParagraphFont"/>
    <w:uiPriority w:val="99"/>
    <w:semiHidden/>
    <w:rsid w:val="00503D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51427422">
      <w:marLeft w:val="0"/>
      <w:marRight w:val="0"/>
      <w:marTop w:val="0"/>
      <w:marBottom w:val="0"/>
      <w:divBdr>
        <w:top w:val="none" w:sz="0" w:space="0" w:color="auto"/>
        <w:left w:val="none" w:sz="0" w:space="0" w:color="auto"/>
        <w:bottom w:val="none" w:sz="0" w:space="0" w:color="auto"/>
        <w:right w:val="none" w:sz="0" w:space="0" w:color="auto"/>
      </w:divBdr>
    </w:div>
    <w:div w:id="551427423">
      <w:marLeft w:val="0"/>
      <w:marRight w:val="0"/>
      <w:marTop w:val="0"/>
      <w:marBottom w:val="0"/>
      <w:divBdr>
        <w:top w:val="none" w:sz="0" w:space="0" w:color="auto"/>
        <w:left w:val="none" w:sz="0" w:space="0" w:color="auto"/>
        <w:bottom w:val="none" w:sz="0" w:space="0" w:color="auto"/>
        <w:right w:val="none" w:sz="0" w:space="0" w:color="auto"/>
      </w:divBdr>
      <w:divsChild>
        <w:div w:id="551427426">
          <w:marLeft w:val="0"/>
          <w:marRight w:val="0"/>
          <w:marTop w:val="0"/>
          <w:marBottom w:val="0"/>
          <w:divBdr>
            <w:top w:val="none" w:sz="0" w:space="0" w:color="auto"/>
            <w:left w:val="none" w:sz="0" w:space="0" w:color="auto"/>
            <w:bottom w:val="none" w:sz="0" w:space="0" w:color="auto"/>
            <w:right w:val="none" w:sz="0" w:space="0" w:color="auto"/>
          </w:divBdr>
        </w:div>
      </w:divsChild>
    </w:div>
    <w:div w:id="551427424">
      <w:marLeft w:val="0"/>
      <w:marRight w:val="0"/>
      <w:marTop w:val="0"/>
      <w:marBottom w:val="0"/>
      <w:divBdr>
        <w:top w:val="none" w:sz="0" w:space="0" w:color="auto"/>
        <w:left w:val="none" w:sz="0" w:space="0" w:color="auto"/>
        <w:bottom w:val="none" w:sz="0" w:space="0" w:color="auto"/>
        <w:right w:val="none" w:sz="0" w:space="0" w:color="auto"/>
      </w:divBdr>
    </w:div>
    <w:div w:id="551427425">
      <w:marLeft w:val="0"/>
      <w:marRight w:val="0"/>
      <w:marTop w:val="0"/>
      <w:marBottom w:val="0"/>
      <w:divBdr>
        <w:top w:val="none" w:sz="0" w:space="0" w:color="auto"/>
        <w:left w:val="none" w:sz="0" w:space="0" w:color="auto"/>
        <w:bottom w:val="none" w:sz="0" w:space="0" w:color="auto"/>
        <w:right w:val="none" w:sz="0" w:space="0" w:color="auto"/>
      </w:divBdr>
    </w:div>
    <w:div w:id="551427427">
      <w:marLeft w:val="0"/>
      <w:marRight w:val="0"/>
      <w:marTop w:val="0"/>
      <w:marBottom w:val="0"/>
      <w:divBdr>
        <w:top w:val="none" w:sz="0" w:space="0" w:color="auto"/>
        <w:left w:val="none" w:sz="0" w:space="0" w:color="auto"/>
        <w:bottom w:val="none" w:sz="0" w:space="0" w:color="auto"/>
        <w:right w:val="none" w:sz="0" w:space="0" w:color="auto"/>
      </w:divBdr>
    </w:div>
    <w:div w:id="551427428">
      <w:marLeft w:val="0"/>
      <w:marRight w:val="0"/>
      <w:marTop w:val="0"/>
      <w:marBottom w:val="0"/>
      <w:divBdr>
        <w:top w:val="none" w:sz="0" w:space="0" w:color="auto"/>
        <w:left w:val="none" w:sz="0" w:space="0" w:color="auto"/>
        <w:bottom w:val="none" w:sz="0" w:space="0" w:color="auto"/>
        <w:right w:val="none" w:sz="0" w:space="0" w:color="auto"/>
      </w:divBdr>
    </w:div>
    <w:div w:id="551427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alyavp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15</Pages>
  <Words>4981</Words>
  <Characters>28398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Овчаренко Ольга Сергеевна</dc:creator>
  <cp:keywords/>
  <dc:description/>
  <cp:lastModifiedBy>user</cp:lastModifiedBy>
  <cp:revision>5</cp:revision>
  <dcterms:created xsi:type="dcterms:W3CDTF">2020-05-08T10:23:00Z</dcterms:created>
  <dcterms:modified xsi:type="dcterms:W3CDTF">2020-05-10T11:41:00Z</dcterms:modified>
</cp:coreProperties>
</file>