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F874F1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F874F1">
        <w:rPr>
          <w:rFonts w:ascii="Times New Roman" w:hAnsi="Times New Roman" w:cs="Times New Roman"/>
          <w:sz w:val="28"/>
          <w:szCs w:val="28"/>
        </w:rPr>
        <w:t>Учебная дисциплина: МДК 03.03 Безопасность функционирования информационных систем</w:t>
      </w:r>
    </w:p>
    <w:p w:rsidR="001211FE" w:rsidRPr="00F874F1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F874F1">
        <w:rPr>
          <w:rFonts w:ascii="Times New Roman" w:hAnsi="Times New Roman" w:cs="Times New Roman"/>
          <w:sz w:val="28"/>
          <w:szCs w:val="28"/>
        </w:rPr>
        <w:t xml:space="preserve">Дата </w:t>
      </w:r>
      <w:r w:rsidR="006C1DAB" w:rsidRPr="00F874F1">
        <w:rPr>
          <w:rFonts w:ascii="Times New Roman" w:hAnsi="Times New Roman" w:cs="Times New Roman"/>
          <w:sz w:val="28"/>
          <w:szCs w:val="28"/>
        </w:rPr>
        <w:t>0</w:t>
      </w:r>
      <w:r w:rsidR="005E1C48" w:rsidRPr="00F874F1">
        <w:rPr>
          <w:rFonts w:ascii="Times New Roman" w:hAnsi="Times New Roman" w:cs="Times New Roman"/>
          <w:sz w:val="28"/>
          <w:szCs w:val="28"/>
        </w:rPr>
        <w:t>4</w:t>
      </w:r>
      <w:r w:rsidR="006C1DAB" w:rsidRPr="00F874F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F874F1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211FE" w:rsidRPr="00F874F1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F874F1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  <w:r w:rsidR="00427AD4" w:rsidRPr="00F874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E1C48" w:rsidRPr="00F874F1" w:rsidRDefault="006C1DAB" w:rsidP="0042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F1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427AD4" w:rsidRPr="00F874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Маршрутизация. Группы соединительных линий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Терминалы подключаются к станции с помощью абонентских линий.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bookmarkStart w:id="0" w:name="keyword1"/>
      <w:bookmarkEnd w:id="0"/>
      <w:r w:rsidRPr="00F874F1">
        <w:rPr>
          <w:rStyle w:val="keyword"/>
          <w:i/>
          <w:iCs/>
        </w:rPr>
        <w:t>Абонентская линия</w:t>
      </w:r>
      <w:r w:rsidRPr="00F874F1">
        <w:t> местной телефонной сети ("</w:t>
      </w:r>
      <w:bookmarkStart w:id="1" w:name="keyword2"/>
      <w:bookmarkEnd w:id="1"/>
      <w:r w:rsidRPr="00F874F1">
        <w:rPr>
          <w:rStyle w:val="keyword"/>
          <w:i/>
          <w:iCs/>
        </w:rPr>
        <w:t>последняя миля</w:t>
      </w:r>
      <w:r w:rsidRPr="00F874F1">
        <w:t xml:space="preserve">" — </w:t>
      </w:r>
      <w:proofErr w:type="spellStart"/>
      <w:r w:rsidRPr="00F874F1">
        <w:t>lastmile</w:t>
      </w:r>
      <w:proofErr w:type="spellEnd"/>
      <w:r w:rsidRPr="00F874F1">
        <w:t>) соединяет оконечное абонентское телефонное устройство с телефонной станцией.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bookmarkStart w:id="2" w:name="keyword3"/>
      <w:bookmarkEnd w:id="2"/>
      <w:r w:rsidRPr="00F874F1">
        <w:rPr>
          <w:rStyle w:val="keyword"/>
          <w:i/>
          <w:iCs/>
        </w:rPr>
        <w:t>Абонентская линия</w:t>
      </w:r>
      <w:r w:rsidRPr="00F874F1">
        <w:t> вследствие малой пропускной способности стала основным узким местом, сдерживающим развитие новых услуг связи. Эта часть сети количественно является самой массовой, поскольку в конечном итоге каждый </w:t>
      </w:r>
      <w:bookmarkStart w:id="3" w:name="keyword4"/>
      <w:bookmarkEnd w:id="3"/>
      <w:r w:rsidRPr="00F874F1">
        <w:rPr>
          <w:rStyle w:val="keyword"/>
          <w:i/>
          <w:iCs/>
        </w:rPr>
        <w:t>абонент</w:t>
      </w:r>
      <w:r w:rsidRPr="00F874F1">
        <w:t> сети должен иметь свой вход в </w:t>
      </w:r>
      <w:bookmarkStart w:id="4" w:name="keyword5"/>
      <w:bookmarkEnd w:id="4"/>
      <w:r w:rsidRPr="00F874F1">
        <w:rPr>
          <w:rStyle w:val="keyword"/>
          <w:i/>
          <w:iCs/>
        </w:rPr>
        <w:t>сеть</w:t>
      </w:r>
      <w:r w:rsidRPr="00F874F1">
        <w:t>, поэтому таких входов должно быть, по крайней мере, не меньше, чем абонентов </w:t>
      </w:r>
      <w:hyperlink r:id="rId5" w:anchor="literature.36" w:history="1">
        <w:proofErr w:type="gramStart"/>
        <w:r w:rsidRPr="00F874F1">
          <w:rPr>
            <w:rStyle w:val="a7"/>
            <w:color w:val="auto"/>
          </w:rPr>
          <w:t xml:space="preserve">[ </w:t>
        </w:r>
        <w:proofErr w:type="gramEnd"/>
        <w:r w:rsidRPr="00F874F1">
          <w:rPr>
            <w:rStyle w:val="a7"/>
            <w:color w:val="auto"/>
          </w:rPr>
          <w:t>36 ] </w:t>
        </w:r>
      </w:hyperlink>
      <w:r w:rsidRPr="00F874F1">
        <w:t>. При введении современных услуг и терминалов проблема заключается в том, что прямая замена абонентской проводки современными линейными средствами с высокой пропускной способностью (например, оптическими кабелями) в короткие сроки экономически невозможна. Поэтому в течение достаточно большого периода основные решения будут связаны с использованием существующих линейно-кабельных сооружений. </w:t>
      </w:r>
      <w:bookmarkStart w:id="5" w:name="keyword6"/>
      <w:bookmarkEnd w:id="5"/>
      <w:r w:rsidRPr="00F874F1">
        <w:rPr>
          <w:rStyle w:val="keyword"/>
          <w:i/>
          <w:iCs/>
        </w:rPr>
        <w:t>Знание</w:t>
      </w:r>
      <w:r w:rsidRPr="00F874F1">
        <w:t> устройства существующей линейно-кабельной сети необходимо при переходе к новым услугам.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Соединительные линии</w:t>
      </w:r>
      <w:r w:rsidRPr="00F874F1">
        <w:t> (СЛ), или линии межстанционной связи, соединяют между собой телефонные станции и в существующих сетях, как и абонентские линии, реализуются с помощью линейно-кабельных устройств.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Соединительные линии</w:t>
      </w:r>
      <w:r w:rsidRPr="00F874F1">
        <w:t> в настоящее время наряду с абонентскими линиями составляют одну из основных частей сети.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Возможность успешного обеспечения высокоскоростной передачи данных по </w:t>
      </w:r>
      <w:r w:rsidRPr="00F874F1">
        <w:rPr>
          <w:i/>
          <w:iCs/>
        </w:rPr>
        <w:t>существующей</w:t>
      </w:r>
      <w:r w:rsidRPr="00F874F1">
        <w:t> кабельной сети во многом зависит от способности этой сети передавать сигналы с </w:t>
      </w:r>
      <w:r w:rsidRPr="00F874F1">
        <w:rPr>
          <w:i/>
          <w:iCs/>
        </w:rPr>
        <w:t>высокой частотой</w:t>
      </w:r>
      <w:r w:rsidRPr="00F874F1">
        <w:t> и </w:t>
      </w:r>
      <w:r w:rsidRPr="00F874F1">
        <w:rPr>
          <w:i/>
          <w:iCs/>
        </w:rPr>
        <w:t>цифровые</w:t>
      </w:r>
      <w:r w:rsidRPr="00F874F1">
        <w:t> сигналы. Основные препятствия, которые могут возникнуть при организации систем высокоскоростной передачи данных по </w:t>
      </w:r>
      <w:r w:rsidRPr="00F874F1">
        <w:rPr>
          <w:i/>
          <w:iCs/>
        </w:rPr>
        <w:t>существующей</w:t>
      </w:r>
      <w:r w:rsidRPr="00F874F1">
        <w:t> кабельной сети, состоящей из медных пар телефонных проводов, это - установленные устройства и компоненты (магистральные и распределительные кабели, соединительные устройства, кроссы и защитные приборы), рассчитанные на предоставление традиционных услуг телефонной связи;</w:t>
      </w:r>
    </w:p>
    <w:p w:rsidR="00427AD4" w:rsidRPr="00F874F1" w:rsidRDefault="00427AD4" w:rsidP="00427AD4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F1">
        <w:rPr>
          <w:rFonts w:ascii="Times New Roman" w:hAnsi="Times New Roman" w:cs="Times New Roman"/>
          <w:sz w:val="24"/>
          <w:szCs w:val="24"/>
        </w:rPr>
        <w:t>частотные характеристики по затуханию, которые ограничивают полосу пропускания до значений, необходимых традиционным телефонным услугам;</w:t>
      </w:r>
    </w:p>
    <w:p w:rsidR="00427AD4" w:rsidRPr="00F874F1" w:rsidRDefault="00427AD4" w:rsidP="00427AD4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F1">
        <w:rPr>
          <w:rFonts w:ascii="Times New Roman" w:hAnsi="Times New Roman" w:cs="Times New Roman"/>
          <w:sz w:val="24"/>
          <w:szCs w:val="24"/>
        </w:rPr>
        <w:t>старение со временем существующей кабельной сети и ухудшение ее характеристик из-за существующей практики монтажа или из-за внешних воздействий (например, природных факторов).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bookmarkStart w:id="6" w:name="keyword7"/>
      <w:bookmarkEnd w:id="6"/>
      <w:r w:rsidRPr="00F874F1">
        <w:rPr>
          <w:rStyle w:val="keyword"/>
          <w:i/>
          <w:iCs/>
        </w:rPr>
        <w:t>Абонентская линия</w:t>
      </w:r>
      <w:r w:rsidRPr="00F874F1">
        <w:t> местной телефонной сети состоит из участков, которые рассматриваются ниже.</w:t>
      </w:r>
    </w:p>
    <w:p w:rsidR="00427AD4" w:rsidRPr="00F874F1" w:rsidRDefault="00427AD4" w:rsidP="00427AD4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  <w:bookmarkStart w:id="7" w:name="sect2"/>
      <w:bookmarkEnd w:id="7"/>
      <w:r w:rsidRPr="00F874F1">
        <w:rPr>
          <w:sz w:val="24"/>
          <w:szCs w:val="24"/>
        </w:rPr>
        <w:t>Линейный участок абонентской линии местной телефонной сети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lastRenderedPageBreak/>
        <w:t>Линейный участок абонентской линии местной телефонной сети</w:t>
      </w:r>
      <w:r w:rsidRPr="00F874F1">
        <w:t> - это </w:t>
      </w:r>
      <w:hyperlink r:id="rId6" w:anchor="literature.8" w:history="1">
        <w:proofErr w:type="gramStart"/>
        <w:r w:rsidRPr="00F874F1">
          <w:rPr>
            <w:rStyle w:val="a7"/>
            <w:color w:val="auto"/>
          </w:rPr>
          <w:t xml:space="preserve">[ </w:t>
        </w:r>
        <w:proofErr w:type="gramEnd"/>
        <w:r w:rsidRPr="00F874F1">
          <w:rPr>
            <w:rStyle w:val="a7"/>
            <w:color w:val="auto"/>
          </w:rPr>
          <w:t>8 ] </w:t>
        </w:r>
      </w:hyperlink>
      <w:r w:rsidRPr="00F874F1">
        <w:t>, </w:t>
      </w:r>
      <w:hyperlink r:id="rId7" w:anchor="literature.27" w:history="1">
        <w:r w:rsidRPr="00F874F1">
          <w:rPr>
            <w:rStyle w:val="a7"/>
            <w:color w:val="auto"/>
          </w:rPr>
          <w:t>[ 27 ] </w:t>
        </w:r>
      </w:hyperlink>
      <w:r w:rsidRPr="00F874F1">
        <w:t>, </w:t>
      </w:r>
      <w:hyperlink r:id="rId8" w:anchor="literature.28" w:history="1">
        <w:r w:rsidRPr="00F874F1">
          <w:rPr>
            <w:rStyle w:val="a7"/>
            <w:color w:val="auto"/>
          </w:rPr>
          <w:t>[ 28 ] </w:t>
        </w:r>
      </w:hyperlink>
      <w:r w:rsidRPr="00F874F1">
        <w:t>, </w:t>
      </w:r>
      <w:hyperlink r:id="rId9" w:anchor="literature.29" w:history="1">
        <w:r w:rsidRPr="00F874F1">
          <w:rPr>
            <w:rStyle w:val="a7"/>
            <w:color w:val="auto"/>
          </w:rPr>
          <w:t>[ 29 ] </w:t>
        </w:r>
      </w:hyperlink>
      <w:r w:rsidRPr="00F874F1">
        <w:t>участок абонентской линии местной сети от контактов кроссового оборудования станции до розетки телефонного аппарата.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Основная система построения абонентской сети, которую нужно учитывать при внедрении любых новых услуг, например цифровых высокоскоростных абонентских линий - шкафная. При этом абонентская </w:t>
      </w:r>
      <w:bookmarkStart w:id="8" w:name="keyword8"/>
      <w:bookmarkEnd w:id="8"/>
      <w:r w:rsidRPr="00F874F1">
        <w:rPr>
          <w:rStyle w:val="keyword"/>
          <w:i/>
          <w:iCs/>
        </w:rPr>
        <w:t>сеть</w:t>
      </w:r>
      <w:r w:rsidRPr="00F874F1">
        <w:t> делится на три участка (</w:t>
      </w:r>
      <w:hyperlink r:id="rId10" w:anchor="image.1.1" w:history="1">
        <w:r w:rsidRPr="00F874F1">
          <w:rPr>
            <w:rStyle w:val="a7"/>
            <w:color w:val="auto"/>
          </w:rPr>
          <w:t> рис. 1.1</w:t>
        </w:r>
      </w:hyperlink>
      <w:r w:rsidRPr="00F874F1">
        <w:t>) </w:t>
      </w:r>
      <w:hyperlink r:id="rId11" w:anchor="literature.8" w:history="1">
        <w:proofErr w:type="gramStart"/>
        <w:r w:rsidRPr="00F874F1">
          <w:rPr>
            <w:rStyle w:val="a7"/>
            <w:color w:val="auto"/>
          </w:rPr>
          <w:t xml:space="preserve">[ </w:t>
        </w:r>
        <w:proofErr w:type="gramEnd"/>
        <w:r w:rsidRPr="00F874F1">
          <w:rPr>
            <w:rStyle w:val="a7"/>
            <w:color w:val="auto"/>
          </w:rPr>
          <w:t>8 ] </w:t>
        </w:r>
      </w:hyperlink>
      <w:r w:rsidRPr="00F874F1">
        <w:t>, </w:t>
      </w:r>
      <w:hyperlink r:id="rId12" w:anchor="literature.28" w:history="1">
        <w:r w:rsidRPr="00F874F1">
          <w:rPr>
            <w:rStyle w:val="a7"/>
            <w:color w:val="auto"/>
          </w:rPr>
          <w:t>[ 28 ] </w:t>
        </w:r>
      </w:hyperlink>
      <w:r w:rsidRPr="00F874F1">
        <w:t>, </w:t>
      </w:r>
      <w:hyperlink r:id="rId13" w:anchor="literature.33" w:history="1">
        <w:r w:rsidRPr="00F874F1">
          <w:rPr>
            <w:rStyle w:val="a7"/>
            <w:color w:val="auto"/>
          </w:rPr>
          <w:t>[ 33 ] </w:t>
        </w:r>
      </w:hyperlink>
      <w:r w:rsidRPr="00F874F1">
        <w:t>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Абонентская проводка</w:t>
      </w:r>
      <w:r w:rsidRPr="00F874F1">
        <w:t> ("Последний фут") - от розетки телефонного аппарата до телефонной </w:t>
      </w:r>
      <w:r w:rsidRPr="00F874F1">
        <w:rPr>
          <w:i/>
          <w:iCs/>
        </w:rPr>
        <w:t>распределительной коробки</w:t>
      </w:r>
      <w:r w:rsidRPr="00F874F1">
        <w:t> (РК), которая находится на ближайшем расстоянии от места установки оконечного терминала. В коробку сводятся двух парные телефонные провода от 10-20 терминалов и одна испытательная пара. Максимальная </w:t>
      </w:r>
      <w:bookmarkStart w:id="9" w:name="keyword9"/>
      <w:bookmarkEnd w:id="9"/>
      <w:r w:rsidRPr="00F874F1">
        <w:rPr>
          <w:rStyle w:val="keyword"/>
          <w:i/>
          <w:iCs/>
        </w:rPr>
        <w:t>длина</w:t>
      </w:r>
      <w:r w:rsidRPr="00F874F1">
        <w:t> этого участка - 150 м. Для сельских сетей устройство, собирающее абонентские провода (для воздушных линий они могут выполняться металлическим проводом), называется </w:t>
      </w:r>
      <w:r w:rsidRPr="00F874F1">
        <w:rPr>
          <w:i/>
          <w:iCs/>
        </w:rPr>
        <w:t>кабельным ящиком</w:t>
      </w:r>
      <w:r w:rsidRPr="00F874F1">
        <w:t> (КЯ) и, по сравнению с РК, рассчитывается на более жесткие условия окружающей среды.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Распределительный участок абонентской линии</w:t>
      </w:r>
      <w:r w:rsidRPr="00F874F1">
        <w:t> местной телефонной сети - участок абонентской линии местной телефонной сети от распределительного кабельного шкафа до абонентского пункта.</w:t>
      </w:r>
    </w:p>
    <w:p w:rsidR="00427AD4" w:rsidRPr="00F874F1" w:rsidRDefault="00427AD4" w:rsidP="00427A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image.1.1"/>
      <w:bookmarkEnd w:id="10"/>
      <w:r w:rsidRPr="00F874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9900" cy="2083435"/>
            <wp:effectExtent l="19050" t="0" r="0" b="0"/>
            <wp:docPr id="14" name="Рисунок 1" descr="Линейный участок абонентской линии местной телефонной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нейный участок абонентской линии местной телефонной сет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D4" w:rsidRPr="00F874F1" w:rsidRDefault="00427AD4" w:rsidP="00427A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F1">
        <w:rPr>
          <w:rFonts w:ascii="Times New Roman" w:hAnsi="Times New Roman" w:cs="Times New Roman"/>
          <w:sz w:val="24"/>
          <w:szCs w:val="24"/>
        </w:rPr>
        <w:br/>
      </w:r>
      <w:r w:rsidRPr="00F874F1">
        <w:rPr>
          <w:rFonts w:ascii="Times New Roman" w:hAnsi="Times New Roman" w:cs="Times New Roman"/>
          <w:b/>
          <w:bCs/>
          <w:sz w:val="24"/>
          <w:szCs w:val="24"/>
        </w:rPr>
        <w:t>Рис. 1.1. </w:t>
      </w:r>
      <w:r w:rsidRPr="00F874F1">
        <w:rPr>
          <w:rFonts w:ascii="Times New Roman" w:hAnsi="Times New Roman" w:cs="Times New Roman"/>
          <w:sz w:val="24"/>
          <w:szCs w:val="24"/>
        </w:rPr>
        <w:t>Линейный участок абонентской линии местной телефонной сети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Магистральный участок абонентской линии</w:t>
      </w:r>
      <w:r w:rsidRPr="00F874F1">
        <w:t xml:space="preserve"> местной телефонной сети — участок абонентской линии местной телефонной сети от кроссового оборудования до распределительного кабельного шкафа. Он включает участки </w:t>
      </w:r>
      <w:proofErr w:type="spellStart"/>
      <w:r w:rsidRPr="00F874F1">
        <w:t>межшкафной</w:t>
      </w:r>
      <w:proofErr w:type="spellEnd"/>
      <w:r w:rsidRPr="00F874F1">
        <w:t xml:space="preserve"> связи, или до абонентского пункта, который расположен в зоне, примыкающей к телефонной станции, телефонной подстанции или концентратору в радиусе до 500 м.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На </w:t>
      </w:r>
      <w:hyperlink r:id="rId15" w:anchor="image.1.1" w:history="1">
        <w:r w:rsidRPr="00F874F1">
          <w:rPr>
            <w:rStyle w:val="a7"/>
            <w:color w:val="auto"/>
          </w:rPr>
          <w:t>рис. 1.1</w:t>
        </w:r>
      </w:hyperlink>
      <w:r w:rsidRPr="00F874F1">
        <w:t> показан пример линейного участка абонентской линии местной телефонной сети. В левой части рисунка находится АТС, от которой распределяются 1000 пар (1000x2). Проходя по сети, пары в данном примере разводятся на магистральном участке по распределительным шкафам, сначала группами по 300 пар (300x2) и далее группами по 200 пар.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На распределительном участке</w:t>
      </w:r>
      <w:r w:rsidRPr="00F874F1">
        <w:t> линии распределяются по 50 пар и далее по 20 и 10 пар. Проводка до абонентской телефонной розетки выполняется однопарным телефонным проводом, а при воздушных линиях — металлическими проводами без изоляции.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lastRenderedPageBreak/>
        <w:t>Средняя </w:t>
      </w:r>
      <w:bookmarkStart w:id="11" w:name="keyword10"/>
      <w:bookmarkEnd w:id="11"/>
      <w:r w:rsidRPr="00F874F1">
        <w:rPr>
          <w:rStyle w:val="keyword"/>
          <w:i/>
          <w:iCs/>
        </w:rPr>
        <w:t>длина</w:t>
      </w:r>
      <w:r w:rsidRPr="00F874F1">
        <w:t> линейного абонентского участка абонентской линии в местной городской сети — около 2,5 км.</w:t>
      </w:r>
    </w:p>
    <w:p w:rsidR="00427AD4" w:rsidRPr="00F874F1" w:rsidRDefault="00427AD4" w:rsidP="00427AD4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  <w:bookmarkStart w:id="12" w:name="sect3"/>
      <w:bookmarkEnd w:id="12"/>
      <w:r w:rsidRPr="00F874F1">
        <w:rPr>
          <w:sz w:val="24"/>
          <w:szCs w:val="24"/>
        </w:rPr>
        <w:t>Соединительные линии местной телефонной сети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Соединительные линии (СЛ) городской телефонной сети соединяют районные автоматические и узловые телефонные станции между собой и телефонную </w:t>
      </w:r>
      <w:bookmarkStart w:id="13" w:name="keyword11"/>
      <w:bookmarkEnd w:id="13"/>
      <w:r w:rsidRPr="00F874F1">
        <w:rPr>
          <w:rStyle w:val="keyword"/>
          <w:i/>
          <w:iCs/>
        </w:rPr>
        <w:t>подстанцию</w:t>
      </w:r>
      <w:r w:rsidRPr="00F874F1">
        <w:t> или концентратор с опорной станцией городской телефонной сети.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При связи в </w:t>
      </w:r>
      <w:r w:rsidRPr="00F874F1">
        <w:rPr>
          <w:i/>
          <w:iCs/>
        </w:rPr>
        <w:t>сельских районах</w:t>
      </w:r>
      <w:r w:rsidRPr="00F874F1">
        <w:t> СЛ соединяет оконечные и узловые телефонные станции (УС) между собой, а также оконечные (ОС) и узловые станции с центральной телефонной станцией. В междугородней связи СЛ применяются для связи с междугородними телефонными станциями (АМТС).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Средняя </w:t>
      </w:r>
      <w:bookmarkStart w:id="14" w:name="keyword12"/>
      <w:bookmarkEnd w:id="14"/>
      <w:r w:rsidRPr="00F874F1">
        <w:rPr>
          <w:rStyle w:val="keyword"/>
          <w:i/>
          <w:iCs/>
        </w:rPr>
        <w:t>длина</w:t>
      </w:r>
      <w:r w:rsidRPr="00F874F1">
        <w:t> соединительной линии — 4-12 км.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bookmarkStart w:id="15" w:name="keyword13"/>
      <w:bookmarkEnd w:id="15"/>
      <w:r w:rsidRPr="00F874F1">
        <w:rPr>
          <w:rStyle w:val="keyword"/>
          <w:i/>
          <w:iCs/>
        </w:rPr>
        <w:t>Стоимость</w:t>
      </w:r>
      <w:r w:rsidRPr="00F874F1">
        <w:t> абонентских и соединительных линий составляет большую часть стоимости сети.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 xml:space="preserve">Величина, показывающая удельную протяженность абонентских линий на сети, выражается в </w:t>
      </w:r>
      <w:proofErr w:type="gramStart"/>
      <w:r w:rsidRPr="00F874F1">
        <w:t>км</w:t>
      </w:r>
      <w:proofErr w:type="gramEnd"/>
      <w:r w:rsidRPr="00F874F1">
        <w:t>/1000 номеров АТС. Эта величина показана в </w:t>
      </w:r>
      <w:hyperlink r:id="rId16" w:anchor="table.1.1" w:history="1">
        <w:r w:rsidRPr="00F874F1">
          <w:rPr>
            <w:rStyle w:val="a7"/>
            <w:color w:val="auto"/>
          </w:rPr>
          <w:t>таблица 1.1</w:t>
        </w:r>
      </w:hyperlink>
      <w:r w:rsidRPr="00F874F1">
        <w:t> </w:t>
      </w:r>
      <w:hyperlink r:id="rId17" w:anchor="literature.8" w:history="1">
        <w:proofErr w:type="gramStart"/>
        <w:r w:rsidRPr="00F874F1">
          <w:rPr>
            <w:rStyle w:val="a7"/>
            <w:color w:val="auto"/>
          </w:rPr>
          <w:t xml:space="preserve">[ </w:t>
        </w:r>
        <w:proofErr w:type="gramEnd"/>
        <w:r w:rsidRPr="00F874F1">
          <w:rPr>
            <w:rStyle w:val="a7"/>
            <w:color w:val="auto"/>
          </w:rPr>
          <w:t>8 ] </w:t>
        </w:r>
      </w:hyperlink>
      <w:r w:rsidRPr="00F874F1">
        <w:t>.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9"/>
        <w:gridCol w:w="5890"/>
      </w:tblGrid>
      <w:tr w:rsidR="00427AD4" w:rsidRPr="00F874F1" w:rsidTr="00427AD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table.1.1"/>
            <w:bookmarkEnd w:id="16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Таблица 1.1. Удельная протяженность абонентских и соединительных линий (</w:t>
            </w:r>
            <w:proofErr w:type="gramStart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/1000 номеров)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населения в городе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Протяжность кабельных линий </w:t>
            </w:r>
            <w:proofErr w:type="gramStart"/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  <w:proofErr w:type="gramEnd"/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/1000 номеров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Более миллиона человек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100 тыс</w:t>
            </w:r>
            <w:proofErr w:type="gramStart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о 1 млн.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Менее 100 тыс.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427AD4" w:rsidRPr="00F874F1" w:rsidRDefault="00427AD4" w:rsidP="00427AD4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  <w:bookmarkStart w:id="17" w:name="sect4"/>
      <w:bookmarkEnd w:id="17"/>
      <w:r w:rsidRPr="00F874F1">
        <w:rPr>
          <w:sz w:val="24"/>
          <w:szCs w:val="24"/>
        </w:rPr>
        <w:t>Характеристики кабелей и проводов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Параметры проводов и кабелей сегодня привлекают особое внимание, поскольку существенно влияют на расширение полосы передачи и, следовательно, на предоставляемые услуги, рассматриваемые в этой книге в дальнейшем. Например, при использовании цифрового уплотнения абонентских линий (</w:t>
      </w:r>
      <w:proofErr w:type="spellStart"/>
      <w:r w:rsidRPr="00F874F1">
        <w:t>xDSL</w:t>
      </w:r>
      <w:proofErr w:type="spellEnd"/>
      <w:r w:rsidRPr="00F874F1">
        <w:t xml:space="preserve"> - </w:t>
      </w:r>
      <w:bookmarkStart w:id="18" w:name="keyword14"/>
      <w:bookmarkEnd w:id="18"/>
      <w:proofErr w:type="spellStart"/>
      <w:r w:rsidRPr="00F874F1">
        <w:rPr>
          <w:rStyle w:val="keyword"/>
          <w:i/>
          <w:iCs/>
        </w:rPr>
        <w:t>Digital</w:t>
      </w:r>
      <w:proofErr w:type="spellEnd"/>
      <w:r w:rsidRPr="00F874F1">
        <w:t> </w:t>
      </w:r>
      <w:proofErr w:type="spellStart"/>
      <w:r w:rsidRPr="00F874F1">
        <w:t>Subscriber</w:t>
      </w:r>
      <w:proofErr w:type="spellEnd"/>
      <w:r w:rsidRPr="00F874F1">
        <w:t> </w:t>
      </w:r>
      <w:bookmarkStart w:id="19" w:name="keyword15"/>
      <w:bookmarkEnd w:id="19"/>
      <w:proofErr w:type="spellStart"/>
      <w:r w:rsidRPr="00F874F1">
        <w:rPr>
          <w:rStyle w:val="keyword"/>
          <w:i/>
          <w:iCs/>
        </w:rPr>
        <w:t>Line</w:t>
      </w:r>
      <w:proofErr w:type="spellEnd"/>
      <w:r w:rsidRPr="00F874F1">
        <w:t>) требуется </w:t>
      </w:r>
      <w:bookmarkStart w:id="20" w:name="keyword16"/>
      <w:bookmarkEnd w:id="20"/>
      <w:r w:rsidRPr="00F874F1">
        <w:rPr>
          <w:rStyle w:val="keyword"/>
          <w:i/>
          <w:iCs/>
        </w:rPr>
        <w:t>полоса пропускания</w:t>
      </w:r>
      <w:r w:rsidRPr="00F874F1">
        <w:t> частот не менее 160 Кбит/</w:t>
      </w:r>
      <w:proofErr w:type="gramStart"/>
      <w:r w:rsidRPr="00F874F1">
        <w:t>с</w:t>
      </w:r>
      <w:proofErr w:type="gramEnd"/>
      <w:r w:rsidRPr="00F874F1">
        <w:t xml:space="preserve">, а </w:t>
      </w:r>
      <w:proofErr w:type="gramStart"/>
      <w:r w:rsidRPr="00F874F1">
        <w:t>в</w:t>
      </w:r>
      <w:proofErr w:type="gramEnd"/>
      <w:r w:rsidRPr="00F874F1">
        <w:t xml:space="preserve"> дальнейшем до 8 Мбит/</w:t>
      </w:r>
      <w:proofErr w:type="spellStart"/>
      <w:r w:rsidRPr="00F874F1">
        <w:t>c</w:t>
      </w:r>
      <w:proofErr w:type="spellEnd"/>
      <w:r w:rsidRPr="00F874F1">
        <w:t>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Основные физические параметры, влияющие на возможность расширения услуг - это </w:t>
      </w:r>
      <w:r w:rsidRPr="00F874F1">
        <w:rPr>
          <w:i/>
          <w:iCs/>
        </w:rPr>
        <w:t>сопротивление абонентских и соединительных линий постоянному току</w:t>
      </w:r>
      <w:r w:rsidRPr="00F874F1">
        <w:t>, сопротивление утечки, емкость и индуктивность линии. Эти параметры носят распределенный характер и зависят от длины и марки кабеля. Для различных расчетов их часто представляют в виде двухполюсника, образованного реальными конденсаторами и резисторами, так, как это показано на </w:t>
      </w:r>
      <w:hyperlink r:id="rId18" w:anchor="image.1.2" w:history="1">
        <w:r w:rsidRPr="00F874F1">
          <w:rPr>
            <w:rStyle w:val="a7"/>
            <w:color w:val="auto"/>
          </w:rPr>
          <w:t>рис. 1.2</w:t>
        </w:r>
      </w:hyperlink>
      <w:r w:rsidRPr="00F874F1">
        <w:t> для абонентской линии; аналогичное </w:t>
      </w:r>
      <w:bookmarkStart w:id="21" w:name="keyword17"/>
      <w:bookmarkEnd w:id="21"/>
      <w:r w:rsidRPr="00F874F1">
        <w:rPr>
          <w:rStyle w:val="keyword"/>
          <w:i/>
          <w:iCs/>
        </w:rPr>
        <w:t>представление</w:t>
      </w:r>
      <w:r w:rsidRPr="00F874F1">
        <w:t> используется и для соединительной линии.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Согласно </w:t>
      </w:r>
      <w:hyperlink r:id="rId19" w:anchor="image.1.2" w:history="1">
        <w:r w:rsidRPr="00F874F1">
          <w:rPr>
            <w:rStyle w:val="a7"/>
            <w:color w:val="auto"/>
          </w:rPr>
          <w:t>рис. 1.2</w:t>
        </w:r>
      </w:hyperlink>
      <w:r w:rsidRPr="00F874F1">
        <w:t> сопротивление постоянному току одной линии равно:</w:t>
      </w:r>
    </w:p>
    <w:p w:rsidR="00427AD4" w:rsidRPr="00F874F1" w:rsidRDefault="00427AD4" w:rsidP="00427A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98038" cy="293922"/>
            <wp:effectExtent l="19050" t="0" r="2512" b="0"/>
            <wp:docPr id="13" name="Рисунок 2" descr=" \text{для провода a }R_a = R^1_{шлейфа} +R^2_{шлейфа};\\ \text{для провода b }R_b = R^3_{шлейфа} +R^4_{шлейфа};\\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\text{для провода a }R_a = R^1_{шлейфа} +R^2_{шлейфа};\\ \text{для провода b }R_b = R^3_{шлейфа} +R^4_{шлейфа};\\&#10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76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bookmarkStart w:id="22" w:name="keyword18"/>
      <w:bookmarkEnd w:id="22"/>
      <w:r w:rsidRPr="00F874F1">
        <w:rPr>
          <w:rStyle w:val="keyword"/>
          <w:i/>
          <w:iCs/>
        </w:rPr>
        <w:lastRenderedPageBreak/>
        <w:t>Разность</w:t>
      </w:r>
      <w:r w:rsidRPr="00F874F1">
        <w:t> сопротивлений проводов называется </w:t>
      </w:r>
      <w:r w:rsidRPr="00F874F1">
        <w:rPr>
          <w:i/>
          <w:iCs/>
        </w:rPr>
        <w:t>асимметрией</w:t>
      </w:r>
      <w:r w:rsidRPr="00F874F1">
        <w:t>: </w:t>
      </w:r>
      <w:r w:rsidRPr="00F874F1">
        <w:rPr>
          <w:noProof/>
        </w:rPr>
        <w:drawing>
          <wp:inline distT="0" distB="0" distL="0" distR="0">
            <wp:extent cx="1399540" cy="198755"/>
            <wp:effectExtent l="19050" t="0" r="0" b="0"/>
            <wp:docPr id="12" name="Рисунок 3" descr="\Delta R=R_a-R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Delta R=R_a-R_b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4F1">
        <w:t>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На других участках </w:t>
      </w:r>
      <w:r w:rsidRPr="00F874F1">
        <w:rPr>
          <w:i/>
          <w:iCs/>
        </w:rPr>
        <w:t>абонентских линий</w:t>
      </w:r>
      <w:r w:rsidRPr="00F874F1">
        <w:t> и </w:t>
      </w:r>
      <w:r w:rsidRPr="00F874F1">
        <w:rPr>
          <w:i/>
          <w:iCs/>
        </w:rPr>
        <w:t>на соединительных линиях ГТС</w:t>
      </w:r>
      <w:r w:rsidRPr="00F874F1">
        <w:t xml:space="preserve"> рекомендуется использовать </w:t>
      </w:r>
      <w:proofErr w:type="spellStart"/>
      <w:r w:rsidRPr="00F874F1">
        <w:t>многопарные</w:t>
      </w:r>
      <w:proofErr w:type="spellEnd"/>
      <w:r w:rsidRPr="00F874F1">
        <w:t xml:space="preserve"> кабели типа ТП, МКС с медными жилами диаметром 0,32, 0,4, 0,5 и 0,64 мм и кабели типа</w:t>
      </w:r>
      <w:proofErr w:type="gramStart"/>
      <w:r w:rsidRPr="00F874F1">
        <w:t xml:space="preserve"> Т</w:t>
      </w:r>
      <w:proofErr w:type="gramEnd"/>
      <w:r w:rsidRPr="00F874F1">
        <w:t xml:space="preserve"> с медными жилами диаметром 0,4, 0,5, 0,64 мм.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Величина асимметрии нормируется. Обычно для передачи речи </w:t>
      </w:r>
      <w:r w:rsidRPr="00F874F1">
        <w:rPr>
          <w:i/>
          <w:iCs/>
        </w:rPr>
        <w:t>норма принимается не более 1%</w:t>
      </w:r>
      <w:r w:rsidRPr="00F874F1">
        <w:t> от номинальной величины сопротивления линий в виде емкостей и резисторов.</w:t>
      </w:r>
    </w:p>
    <w:p w:rsidR="00427AD4" w:rsidRPr="00F874F1" w:rsidRDefault="00427AD4" w:rsidP="00427A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image.1.2"/>
      <w:bookmarkEnd w:id="23"/>
      <w:r w:rsidRPr="00F874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9390" cy="4492625"/>
            <wp:effectExtent l="19050" t="0" r="0" b="0"/>
            <wp:docPr id="1" name="Рисунок 4" descr="Условное изображение физических параметров абонентс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ловное изображение физических параметров абонентских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44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D4" w:rsidRPr="00F874F1" w:rsidRDefault="00427AD4" w:rsidP="00427AD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4F1">
        <w:rPr>
          <w:rFonts w:ascii="Times New Roman" w:hAnsi="Times New Roman" w:cs="Times New Roman"/>
          <w:sz w:val="24"/>
          <w:szCs w:val="24"/>
        </w:rPr>
        <w:br/>
      </w:r>
      <w:r w:rsidRPr="00F874F1">
        <w:rPr>
          <w:rFonts w:ascii="Times New Roman" w:hAnsi="Times New Roman" w:cs="Times New Roman"/>
          <w:b/>
          <w:bCs/>
          <w:sz w:val="24"/>
          <w:szCs w:val="24"/>
        </w:rPr>
        <w:t>Рис. 1.2. </w:t>
      </w:r>
      <w:r w:rsidRPr="00F874F1">
        <w:rPr>
          <w:rFonts w:ascii="Times New Roman" w:hAnsi="Times New Roman" w:cs="Times New Roman"/>
          <w:sz w:val="24"/>
          <w:szCs w:val="24"/>
        </w:rPr>
        <w:t>Условное изображение физических параметров абонентских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Для передачи высокоскоростных данных эта </w:t>
      </w:r>
      <w:bookmarkStart w:id="24" w:name="keyword19"/>
      <w:bookmarkEnd w:id="24"/>
      <w:r w:rsidRPr="00F874F1">
        <w:rPr>
          <w:rStyle w:val="keyword"/>
          <w:i/>
          <w:iCs/>
        </w:rPr>
        <w:t>норма</w:t>
      </w:r>
      <w:r w:rsidRPr="00F874F1">
        <w:t> должна быть уменьшена. Ниже приводятся характеристики некоторых марок проводов.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Для абонентской проводки</w:t>
      </w:r>
      <w:r w:rsidRPr="00F874F1">
        <w:t> применяют однопарные распределительные провода марок ТР</w:t>
      </w:r>
      <w:proofErr w:type="gramStart"/>
      <w:r w:rsidRPr="00F874F1">
        <w:rPr>
          <w:vertAlign w:val="superscript"/>
        </w:rPr>
        <w:t>1</w:t>
      </w:r>
      <w:proofErr w:type="gramEnd"/>
      <w:r w:rsidRPr="00F874F1">
        <w:t> (телефонный распределительный) с медными жилами диаметром 0,4 и 0,5 мм.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Некоторые сведения характеристик проводов и кабеля приводятся в </w:t>
      </w:r>
      <w:hyperlink r:id="rId23" w:anchor="table.1.2" w:history="1">
        <w:r w:rsidRPr="00F874F1">
          <w:rPr>
            <w:rStyle w:val="a7"/>
            <w:color w:val="auto"/>
          </w:rPr>
          <w:t>таблица 1.2</w:t>
        </w:r>
      </w:hyperlink>
      <w:r w:rsidRPr="00F874F1">
        <w:t>, </w:t>
      </w:r>
      <w:hyperlink r:id="rId24" w:anchor="table.1.3" w:history="1">
        <w:r w:rsidRPr="00F874F1">
          <w:rPr>
            <w:rStyle w:val="a7"/>
            <w:color w:val="auto"/>
          </w:rPr>
          <w:t>таблица 1.3</w:t>
        </w:r>
      </w:hyperlink>
      <w:r w:rsidRPr="00F874F1">
        <w:t>(см. </w:t>
      </w:r>
      <w:hyperlink r:id="rId25" w:anchor="literature.33" w:history="1">
        <w:proofErr w:type="gramStart"/>
        <w:r w:rsidRPr="00F874F1">
          <w:rPr>
            <w:rStyle w:val="a7"/>
            <w:color w:val="auto"/>
          </w:rPr>
          <w:t xml:space="preserve">[ </w:t>
        </w:r>
        <w:proofErr w:type="gramEnd"/>
        <w:r w:rsidRPr="00F874F1">
          <w:rPr>
            <w:rStyle w:val="a7"/>
            <w:color w:val="auto"/>
          </w:rPr>
          <w:t>33 ] </w:t>
        </w:r>
      </w:hyperlink>
      <w:r w:rsidRPr="00F874F1">
        <w:rPr>
          <w:vertAlign w:val="superscript"/>
        </w:rPr>
        <w:t>2</w:t>
      </w:r>
      <w:r w:rsidRPr="00F874F1">
        <w:t>).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9"/>
        <w:gridCol w:w="1103"/>
        <w:gridCol w:w="3123"/>
        <w:gridCol w:w="14"/>
        <w:gridCol w:w="4220"/>
      </w:tblGrid>
      <w:tr w:rsidR="00427AD4" w:rsidRPr="00F874F1" w:rsidTr="00427AD4">
        <w:trPr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table.1.2"/>
            <w:bookmarkEnd w:id="25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Таблица 1.2. Удельное сопротивление токопроводящей медной жилы (Ом/</w:t>
            </w:r>
            <w:proofErr w:type="gramStart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) для проводов абонентской разводки (максимальное сопротивление)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Диаметр жилы, </w:t>
            </w:r>
            <w:proofErr w:type="gramStart"/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Сопротивление цепи, Ом, не более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0,32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0,40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0,50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0,64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458,0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296,0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192,0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116,0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Сопротивление токопроводящей медной жилы, пересчитанное на 1 км длины при температуре 20 градусов по Цельсию.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table.1.3"/>
            <w:bookmarkEnd w:id="26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Таблица 1.3. Удельное сопротивление токопроводящей медной жилы (Ом/</w:t>
            </w:r>
            <w:proofErr w:type="gramStart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многопарных</w:t>
            </w:r>
            <w:proofErr w:type="spellEnd"/>
            <w:r w:rsidRPr="00F874F1">
              <w:rPr>
                <w:rFonts w:ascii="Times New Roman" w:hAnsi="Times New Roman" w:cs="Times New Roman"/>
                <w:sz w:val="24"/>
                <w:szCs w:val="24"/>
              </w:rPr>
              <w:t xml:space="preserve"> кабелей местной телефонной связи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Диаметр токопроводящей жилы, </w:t>
            </w:r>
            <w:proofErr w:type="gramStart"/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Электрическое сопротивление токопроводящей жилы, Ом,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427AD4" w:rsidRPr="00F874F1" w:rsidTr="00427AD4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0,32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0,40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0,50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0,64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229,0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148,0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96,0</w:t>
            </w:r>
          </w:p>
          <w:p w:rsidR="00427AD4" w:rsidRPr="00F874F1" w:rsidRDefault="00427AD4" w:rsidP="00427AD4">
            <w:pPr>
              <w:pStyle w:val="a6"/>
              <w:spacing w:line="200" w:lineRule="atLeast"/>
              <w:ind w:firstLine="709"/>
              <w:jc w:val="both"/>
            </w:pPr>
            <w:r w:rsidRPr="00F874F1">
              <w:t>58,0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27AD4" w:rsidRPr="00F874F1" w:rsidRDefault="00427AD4" w:rsidP="00427A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4F1">
              <w:rPr>
                <w:rFonts w:ascii="Times New Roman" w:hAnsi="Times New Roman" w:cs="Times New Roman"/>
                <w:sz w:val="24"/>
                <w:szCs w:val="24"/>
              </w:rPr>
              <w:t>Сопротивление токопроводящей медной жилы, пересчитанное на 1 км длины при температуре 200С</w:t>
            </w:r>
          </w:p>
        </w:tc>
      </w:tr>
    </w:tbl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Рабочая емкость электрических цепей кабельных линий ГТС</w:t>
      </w:r>
      <w:r w:rsidRPr="00F874F1">
        <w:t>, пересчитанная на 1 км длины, составляет в зависимости от марки кабеля не более 50-55 нФ. Электрическая емкость измеряется между двумя жилами цепи при заземленных остальных жилах, экране и (или) оболочке кабеля.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Индуктивность кабелей</w:t>
      </w:r>
      <w:r w:rsidRPr="00F874F1">
        <w:t> находится в пределах 4,75-7,04 10-4 Гн/км.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Сопротивление изоляции</w:t>
      </w:r>
      <w:r w:rsidRPr="00F874F1">
        <w:t> показаны в </w:t>
      </w:r>
      <w:hyperlink r:id="rId26" w:anchor="table.1.4" w:history="1">
        <w:r w:rsidRPr="00F874F1">
          <w:rPr>
            <w:rStyle w:val="a7"/>
            <w:color w:val="auto"/>
          </w:rPr>
          <w:t>таблице 1.4.</w:t>
        </w:r>
      </w:hyperlink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rPr>
          <w:i/>
          <w:iCs/>
        </w:rPr>
        <w:t>Параметры реальной абонентской линии</w:t>
      </w:r>
      <w:r w:rsidRPr="00F874F1">
        <w:t>, проложенной в условиях городской телефонной канализации, отличаются от параметров телефонного кабеля. Большую роль при этом играют условия, в которых проложен </w:t>
      </w:r>
      <w:bookmarkStart w:id="27" w:name="keyword20"/>
      <w:bookmarkEnd w:id="27"/>
      <w:r w:rsidRPr="00F874F1">
        <w:rPr>
          <w:rStyle w:val="keyword"/>
          <w:i/>
          <w:iCs/>
        </w:rPr>
        <w:t>кабель</w:t>
      </w:r>
      <w:r w:rsidRPr="00F874F1">
        <w:t> (трубопроводы или тоннели, или грунт, или подводный </w:t>
      </w:r>
      <w:bookmarkStart w:id="28" w:name="keyword21"/>
      <w:bookmarkEnd w:id="28"/>
      <w:r w:rsidRPr="00F874F1">
        <w:rPr>
          <w:rStyle w:val="keyword"/>
          <w:i/>
          <w:iCs/>
        </w:rPr>
        <w:t>кабель</w:t>
      </w:r>
      <w:r w:rsidRPr="00F874F1">
        <w:t>). Большие изменения вносит качество соединений кусков кабелей, соединительные муфты, способ и качество коммутации в распределительных коробках и шкафах. Физические дефекты кабеля могут привести (и приводят) к местному изменению его электрических характеристик, что существенно ухудшает работу широкополосных систем передачи. Каждая кабельная муфта может быть подвержена коррозии, проникновению воды и изменению своего сопротивления (с полным или частичным обрывом соединения).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Частично эти показатели тоже нормированы (например, величина затухания при сращивании кабелей), но в данной книге рассматриваться не будут.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В настоящее время появились новые стандарты на широкополосные кабели с частотной полосой более 200 МГц, которые опираются на иные, чем ранее, характеристики и форму их представления </w:t>
      </w:r>
      <w:hyperlink r:id="rId27" w:anchor="literature.7" w:history="1">
        <w:proofErr w:type="gramStart"/>
        <w:r w:rsidRPr="00F874F1">
          <w:rPr>
            <w:rStyle w:val="a7"/>
            <w:color w:val="auto"/>
          </w:rPr>
          <w:t xml:space="preserve">[ </w:t>
        </w:r>
        <w:proofErr w:type="gramEnd"/>
        <w:r w:rsidRPr="00F874F1">
          <w:rPr>
            <w:rStyle w:val="a7"/>
            <w:color w:val="auto"/>
          </w:rPr>
          <w:t>7 ] </w:t>
        </w:r>
      </w:hyperlink>
      <w:r w:rsidRPr="00F874F1">
        <w:t>.Эти стандарты выпущены американской ассоциацией телекоммуникационной индустрии </w:t>
      </w:r>
      <w:bookmarkStart w:id="29" w:name="keyword22"/>
      <w:bookmarkEnd w:id="29"/>
      <w:r w:rsidRPr="00F874F1">
        <w:rPr>
          <w:rStyle w:val="keyword"/>
          <w:i/>
          <w:iCs/>
        </w:rPr>
        <w:t>TIA</w:t>
      </w:r>
      <w:r w:rsidRPr="00F874F1">
        <w:t> — (</w:t>
      </w:r>
      <w:bookmarkStart w:id="30" w:name="keyword23"/>
      <w:bookmarkEnd w:id="30"/>
      <w:proofErr w:type="spellStart"/>
      <w:r w:rsidRPr="00F874F1">
        <w:rPr>
          <w:rStyle w:val="keyword"/>
          <w:i/>
          <w:iCs/>
        </w:rPr>
        <w:t>Telecommunication</w:t>
      </w:r>
      <w:proofErr w:type="spellEnd"/>
      <w:r w:rsidRPr="00F874F1">
        <w:rPr>
          <w:rStyle w:val="keyword"/>
          <w:i/>
          <w:iCs/>
        </w:rPr>
        <w:t xml:space="preserve"> </w:t>
      </w:r>
      <w:proofErr w:type="spellStart"/>
      <w:r w:rsidRPr="00F874F1">
        <w:rPr>
          <w:rStyle w:val="keyword"/>
          <w:i/>
          <w:iCs/>
        </w:rPr>
        <w:t>Industry</w:t>
      </w:r>
      <w:proofErr w:type="spellEnd"/>
      <w:r w:rsidRPr="00F874F1">
        <w:t> </w:t>
      </w:r>
      <w:bookmarkStart w:id="31" w:name="keyword24"/>
      <w:bookmarkEnd w:id="31"/>
      <w:proofErr w:type="spellStart"/>
      <w:r w:rsidRPr="00F874F1">
        <w:rPr>
          <w:rStyle w:val="keyword"/>
          <w:i/>
          <w:iCs/>
        </w:rPr>
        <w:t>Association</w:t>
      </w:r>
      <w:proofErr w:type="spellEnd"/>
      <w:r w:rsidRPr="00F874F1">
        <w:t>).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proofErr w:type="gramStart"/>
      <w:r w:rsidRPr="00F874F1">
        <w:lastRenderedPageBreak/>
        <w:t>Новшество заключается, например, в представлении стандартных требований в виде уравнений (как мы видим, большинство норм в настоящее время задается в табличном, либо в цифровом виде).</w:t>
      </w:r>
      <w:proofErr w:type="gramEnd"/>
      <w:r w:rsidRPr="00F874F1">
        <w:t xml:space="preserve"> Причина такого изменения в том, что современные анализаторы кабельных систем позволяют строить графические зависимости по аналитическим выражениям легко и просто. Считается, что графическая форма более наглядна.</w:t>
      </w:r>
    </w:p>
    <w:p w:rsidR="00427AD4" w:rsidRPr="00F874F1" w:rsidRDefault="00427AD4" w:rsidP="00427AD4">
      <w:pPr>
        <w:pStyle w:val="a6"/>
        <w:shd w:val="clear" w:color="auto" w:fill="FFFFFF"/>
        <w:spacing w:line="200" w:lineRule="atLeast"/>
        <w:ind w:firstLine="709"/>
        <w:jc w:val="both"/>
      </w:pPr>
      <w:r w:rsidRPr="00F874F1">
        <w:t>Кроме того, новшества коснулись наименования и состава участков сети.</w:t>
      </w:r>
    </w:p>
    <w:p w:rsidR="00427AD4" w:rsidRPr="00F874F1" w:rsidRDefault="00427AD4" w:rsidP="00427AD4">
      <w:pPr>
        <w:pStyle w:val="a4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4F1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EE4BB9" w:rsidRPr="00AF10FD" w:rsidRDefault="00EE4BB9" w:rsidP="00EE4BB9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10FD">
        <w:rPr>
          <w:rFonts w:ascii="Times New Roman" w:hAnsi="Times New Roman" w:cs="Times New Roman"/>
          <w:sz w:val="24"/>
          <w:szCs w:val="24"/>
        </w:rPr>
        <w:t>Прочитайте электронную версию материала, изучите.  Составьте конспект урока, и отправить ответы на адрес электронной почты</w:t>
      </w:r>
      <w:r w:rsidRPr="00AF10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F10FD">
        <w:rPr>
          <w:rFonts w:ascii="Times New Roman" w:hAnsi="Times New Roman" w:cs="Times New Roman"/>
          <w:sz w:val="24"/>
          <w:szCs w:val="24"/>
          <w:u w:val="single"/>
          <w:lang w:val="en-US"/>
        </w:rPr>
        <w:t>maryasova</w:t>
      </w:r>
      <w:proofErr w:type="spellEnd"/>
      <w:r w:rsidRPr="00AF10F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F10FD">
        <w:rPr>
          <w:rFonts w:ascii="Times New Roman" w:hAnsi="Times New Roman" w:cs="Times New Roman"/>
          <w:sz w:val="24"/>
          <w:szCs w:val="24"/>
          <w:u w:val="single"/>
          <w:lang w:val="en-US"/>
        </w:rPr>
        <w:t>natalka</w:t>
      </w:r>
      <w:proofErr w:type="spellEnd"/>
      <w:r w:rsidRPr="00AF10FD">
        <w:rPr>
          <w:rFonts w:ascii="Times New Roman" w:hAnsi="Times New Roman" w:cs="Times New Roman"/>
          <w:sz w:val="24"/>
          <w:szCs w:val="24"/>
          <w:u w:val="single"/>
        </w:rPr>
        <w:t>2611@</w:t>
      </w:r>
      <w:proofErr w:type="spellStart"/>
      <w:r w:rsidRPr="00AF10FD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AF10F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F10F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EE4BB9" w:rsidRPr="00AF10FD" w:rsidRDefault="00EE4BB9" w:rsidP="00EE4B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BB9" w:rsidRPr="00AF10FD" w:rsidRDefault="00EE4BB9" w:rsidP="00EE4BB9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BB9" w:rsidRPr="00AF10FD" w:rsidRDefault="00EE4BB9" w:rsidP="00EE4BB9">
      <w:pPr>
        <w:pStyle w:val="a4"/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F874F1" w:rsidRDefault="006C1DAB" w:rsidP="00427AD4">
      <w:pPr>
        <w:pStyle w:val="a6"/>
        <w:shd w:val="clear" w:color="auto" w:fill="FFFFFF"/>
        <w:ind w:firstLine="709"/>
        <w:jc w:val="both"/>
      </w:pPr>
    </w:p>
    <w:sectPr w:rsidR="006C1DAB" w:rsidRPr="00F874F1" w:rsidSect="00407EE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3C3"/>
    <w:multiLevelType w:val="multilevel"/>
    <w:tmpl w:val="E61A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06E14"/>
    <w:multiLevelType w:val="multilevel"/>
    <w:tmpl w:val="9B8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16857"/>
    <w:multiLevelType w:val="multilevel"/>
    <w:tmpl w:val="4A9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B158C"/>
    <w:multiLevelType w:val="multilevel"/>
    <w:tmpl w:val="BF22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11FE"/>
    <w:rsid w:val="001F139F"/>
    <w:rsid w:val="00407EE3"/>
    <w:rsid w:val="00427AD4"/>
    <w:rsid w:val="004535C8"/>
    <w:rsid w:val="005B598F"/>
    <w:rsid w:val="005E1C48"/>
    <w:rsid w:val="006025D1"/>
    <w:rsid w:val="00692F6F"/>
    <w:rsid w:val="006C1DAB"/>
    <w:rsid w:val="006F5FBA"/>
    <w:rsid w:val="00711443"/>
    <w:rsid w:val="007156BC"/>
    <w:rsid w:val="00782F7B"/>
    <w:rsid w:val="007C74C9"/>
    <w:rsid w:val="007D0DE4"/>
    <w:rsid w:val="007F22C3"/>
    <w:rsid w:val="00892B51"/>
    <w:rsid w:val="00974925"/>
    <w:rsid w:val="00A62691"/>
    <w:rsid w:val="00B45D2A"/>
    <w:rsid w:val="00B772F2"/>
    <w:rsid w:val="00C67B50"/>
    <w:rsid w:val="00CC0E25"/>
    <w:rsid w:val="00D449D0"/>
    <w:rsid w:val="00D67596"/>
    <w:rsid w:val="00DA11B8"/>
    <w:rsid w:val="00E32C5F"/>
    <w:rsid w:val="00E3369A"/>
    <w:rsid w:val="00E57A49"/>
    <w:rsid w:val="00ED35AA"/>
    <w:rsid w:val="00EE4BB9"/>
    <w:rsid w:val="00EF2F3F"/>
    <w:rsid w:val="00F8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E1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2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82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5E1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age-content-black">
    <w:name w:val="page-content-black"/>
    <w:basedOn w:val="a0"/>
    <w:rsid w:val="005E1C48"/>
  </w:style>
  <w:style w:type="paragraph" w:styleId="a8">
    <w:name w:val="Balloon Text"/>
    <w:basedOn w:val="a"/>
    <w:link w:val="a9"/>
    <w:uiPriority w:val="99"/>
    <w:semiHidden/>
    <w:unhideWhenUsed/>
    <w:rsid w:val="005E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2289/589/literature" TargetMode="External"/><Relationship Id="rId13" Type="http://schemas.openxmlformats.org/officeDocument/2006/relationships/hyperlink" Target="https://intuit.ru/studies/courses/2289/589/literature" TargetMode="External"/><Relationship Id="rId18" Type="http://schemas.openxmlformats.org/officeDocument/2006/relationships/hyperlink" Target="https://intuit.ru/studies/courses/2289/589/lecture/12634?page=1" TargetMode="External"/><Relationship Id="rId26" Type="http://schemas.openxmlformats.org/officeDocument/2006/relationships/hyperlink" Target="https://intuit.ru/studies/courses/2289/589/lecture/12634?page=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intuit.ru/studies/courses/2289/589/literature" TargetMode="External"/><Relationship Id="rId12" Type="http://schemas.openxmlformats.org/officeDocument/2006/relationships/hyperlink" Target="https://intuit.ru/studies/courses/2289/589/literature" TargetMode="External"/><Relationship Id="rId17" Type="http://schemas.openxmlformats.org/officeDocument/2006/relationships/hyperlink" Target="https://intuit.ru/studies/courses/2289/589/literature" TargetMode="External"/><Relationship Id="rId25" Type="http://schemas.openxmlformats.org/officeDocument/2006/relationships/hyperlink" Target="https://intuit.ru/studies/courses/2289/589/literatu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uit.ru/studies/courses/2289/589/lecture/12634?page=1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uit.ru/studies/courses/2289/589/literature" TargetMode="External"/><Relationship Id="rId11" Type="http://schemas.openxmlformats.org/officeDocument/2006/relationships/hyperlink" Target="https://intuit.ru/studies/courses/2289/589/literature" TargetMode="External"/><Relationship Id="rId24" Type="http://schemas.openxmlformats.org/officeDocument/2006/relationships/hyperlink" Target="https://intuit.ru/studies/courses/2289/589/lecture/12634?page=1" TargetMode="External"/><Relationship Id="rId5" Type="http://schemas.openxmlformats.org/officeDocument/2006/relationships/hyperlink" Target="https://intuit.ru/studies/courses/2289/589/literature" TargetMode="External"/><Relationship Id="rId15" Type="http://schemas.openxmlformats.org/officeDocument/2006/relationships/hyperlink" Target="https://intuit.ru/studies/courses/2289/589/lecture/12634?page=1" TargetMode="External"/><Relationship Id="rId23" Type="http://schemas.openxmlformats.org/officeDocument/2006/relationships/hyperlink" Target="https://intuit.ru/studies/courses/2289/589/lecture/12634?page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uit.ru/studies/courses/2289/589/lecture/12634?page=1" TargetMode="External"/><Relationship Id="rId19" Type="http://schemas.openxmlformats.org/officeDocument/2006/relationships/hyperlink" Target="https://intuit.ru/studies/courses/2289/589/lecture/12634?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uit.ru/studies/courses/2289/589/literature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4.jpeg"/><Relationship Id="rId27" Type="http://schemas.openxmlformats.org/officeDocument/2006/relationships/hyperlink" Target="https://intuit.ru/studies/courses/2289/589/literat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18</cp:revision>
  <dcterms:created xsi:type="dcterms:W3CDTF">2020-11-25T08:03:00Z</dcterms:created>
  <dcterms:modified xsi:type="dcterms:W3CDTF">2020-12-04T06:20:00Z</dcterms:modified>
</cp:coreProperties>
</file>