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BE625B">
        <w:rPr>
          <w:color w:val="000000"/>
          <w:sz w:val="28"/>
          <w:szCs w:val="28"/>
          <w:lang w:val="ru-RU"/>
        </w:rPr>
        <w:t>8</w:t>
      </w:r>
      <w:r w:rsidR="007F0D81">
        <w:rPr>
          <w:color w:val="000000"/>
          <w:sz w:val="28"/>
          <w:szCs w:val="28"/>
          <w:lang w:val="ru-RU"/>
        </w:rPr>
        <w:t xml:space="preserve"> 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886C63" w:rsidRPr="00A52B9B">
        <w:rPr>
          <w:color w:val="000000"/>
          <w:sz w:val="28"/>
          <w:szCs w:val="28"/>
          <w:lang w:val="ru-RU"/>
        </w:rPr>
        <w:t>с</w:t>
      </w:r>
      <w:r w:rsidR="00BE625B">
        <w:rPr>
          <w:color w:val="000000"/>
          <w:sz w:val="28"/>
          <w:szCs w:val="28"/>
          <w:lang w:val="ru-RU"/>
        </w:rPr>
        <w:t>са</w:t>
      </w:r>
      <w:proofErr w:type="spellEnd"/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BE625B">
        <w:rPr>
          <w:color w:val="000000"/>
          <w:sz w:val="28"/>
          <w:szCs w:val="28"/>
          <w:lang w:val="ru-RU"/>
        </w:rPr>
        <w:t>09.02.06 Сетевое и системное администрирование</w:t>
      </w:r>
      <w:r w:rsidR="00BE625B">
        <w:rPr>
          <w:color w:val="000000"/>
          <w:sz w:val="28"/>
          <w:szCs w:val="28"/>
          <w:lang w:val="ru-RU"/>
        </w:rPr>
        <w:tab/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7F0D81" w:rsidRPr="007F0D81" w:rsidRDefault="00667A6E" w:rsidP="007F0D8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 </w:t>
      </w:r>
      <w:r w:rsidR="00932FEA"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>занятия</w:t>
      </w: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:  </w:t>
      </w:r>
      <w:r w:rsidR="007F0D81" w:rsidRPr="007F0D81">
        <w:rPr>
          <w:rFonts w:ascii="Times New Roman" w:hAnsi="Times New Roman"/>
          <w:sz w:val="28"/>
          <w:szCs w:val="28"/>
          <w:lang w:val="ru-RU"/>
        </w:rPr>
        <w:t xml:space="preserve">Сложносочиненное предложение. </w:t>
      </w:r>
      <w:r w:rsidR="007F0D81" w:rsidRPr="007F0D81">
        <w:rPr>
          <w:rFonts w:ascii="Times New Roman" w:hAnsi="Times New Roman"/>
          <w:b/>
          <w:sz w:val="28"/>
          <w:szCs w:val="28"/>
          <w:lang w:val="ru-RU"/>
        </w:rPr>
        <w:t xml:space="preserve">Практическое занятие № 14.  </w:t>
      </w:r>
    </w:p>
    <w:p w:rsidR="00691BD5" w:rsidRPr="00A52B9B" w:rsidRDefault="00932FEA" w:rsidP="007F0D81">
      <w:pPr>
        <w:pStyle w:val="a4"/>
        <w:jc w:val="both"/>
        <w:rPr>
          <w:rFonts w:eastAsia="TimesNewRomanPSMT"/>
          <w:sz w:val="28"/>
          <w:szCs w:val="28"/>
          <w:lang w:val="ru-RU"/>
        </w:rPr>
      </w:pPr>
      <w:r w:rsidRPr="00A52B9B">
        <w:rPr>
          <w:rFonts w:eastAsia="TimesNewRomanPSMT"/>
          <w:b/>
          <w:sz w:val="28"/>
          <w:szCs w:val="28"/>
          <w:lang w:val="ru-RU"/>
        </w:rPr>
        <w:t>Задание 1</w:t>
      </w:r>
      <w:r w:rsidRPr="00A52B9B">
        <w:rPr>
          <w:rFonts w:eastAsia="TimesNewRomanPSMT"/>
          <w:sz w:val="28"/>
          <w:szCs w:val="28"/>
          <w:lang w:val="ru-RU"/>
        </w:rPr>
        <w:t xml:space="preserve">: </w:t>
      </w:r>
      <w:r w:rsidR="008F4171">
        <w:rPr>
          <w:rFonts w:eastAsia="TimesNewRomanPSMT"/>
          <w:sz w:val="28"/>
          <w:szCs w:val="28"/>
          <w:lang w:val="ru-RU"/>
        </w:rPr>
        <w:t>Ознакомиться с теоретическим материалом</w:t>
      </w:r>
      <w:r w:rsidR="007F0D81">
        <w:rPr>
          <w:rFonts w:eastAsia="TimesNewRomanPSMT"/>
          <w:sz w:val="28"/>
          <w:szCs w:val="28"/>
          <w:lang w:val="ru-RU"/>
        </w:rPr>
        <w:t xml:space="preserve"> (</w:t>
      </w:r>
      <w:r w:rsidR="008F4171">
        <w:rPr>
          <w:rFonts w:eastAsia="TimesNewRomanPSMT"/>
          <w:sz w:val="28"/>
          <w:szCs w:val="28"/>
          <w:lang w:val="ru-RU"/>
        </w:rPr>
        <w:t>устно</w:t>
      </w:r>
      <w:r w:rsidR="007F0D81">
        <w:rPr>
          <w:rFonts w:eastAsia="TimesNewRomanPSMT"/>
          <w:sz w:val="28"/>
          <w:szCs w:val="28"/>
          <w:lang w:val="ru-RU"/>
        </w:rPr>
        <w:t>)</w:t>
      </w:r>
      <w:r w:rsidR="00691BD5" w:rsidRPr="00A52B9B">
        <w:rPr>
          <w:rFonts w:eastAsia="TimesNewRomanPSMT"/>
          <w:sz w:val="28"/>
          <w:szCs w:val="28"/>
          <w:lang w:val="ru-RU"/>
        </w:rPr>
        <w:t xml:space="preserve">. 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>§ 52. Сложносочинённое предложение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Сложносочинённое предложение — это предложение, состоя</w:t>
      </w:r>
      <w:r w:rsidRPr="007F0D81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щее из двух или более равноправных частей, которые связаны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интонацией и сочинительными союзами (соединительными, про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тивительными, разделительными и присоединительными).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Сочинительные союзы объединяют грамматически равноправ</w:t>
      </w:r>
      <w:r w:rsidRPr="007F0D81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ные части сложного предложения. Сочинительный союз стоит 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между частями сложносочинённого предложения и не входит ни в одну из этих частей.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 различаются по характеру отношений между частями, которые зависят от характера союза </w:t>
      </w: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и особенностей интонации.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между частями сложносочинённого предложения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Выделяются следующие типы сложносочинённых предложений.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1. Сложносочинённые предложения с соединительными сою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зами (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да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ни… </w:t>
      </w:r>
      <w:proofErr w:type="gramStart"/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ни</w:t>
      </w:r>
      <w:proofErr w:type="gramEnd"/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тоже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также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 только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…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но и</w:t>
      </w:r>
      <w:r w:rsidRPr="007F0D81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), выражающими перечислительные отношения. Основным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соединительным союзом является </w:t>
      </w:r>
      <w:proofErr w:type="gramStart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: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Толстый ковёр лежал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на полу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стены тоже были увешаны коврами 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(М. Горький);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Мне нужно было попасть на утиное озеро к рассвету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и 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вышел из дома ночью</w:t>
      </w:r>
      <w:r w:rsidRPr="007F0D81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 (Ю. Казакевич);</w:t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Пел в садах малиновых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соловей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соловушка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да шумели листьями в рощах тополя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(А. Софронов).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сложносочинённых предложениях с соединительными союзами чаще всего: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1) наблюдается временная связь: части предложения имеют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значение: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10"/>
          <w:sz w:val="28"/>
          <w:szCs w:val="28"/>
          <w:lang w:val="ru-RU"/>
        </w:rPr>
        <w:t>последовательности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: 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>Ему стало жарко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0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он распахнул</w:t>
      </w:r>
      <w:r w:rsid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2"/>
          <w:sz w:val="28"/>
          <w:szCs w:val="28"/>
          <w:lang w:val="ru-RU"/>
        </w:rPr>
        <w:t xml:space="preserve">полушубок </w:t>
      </w:r>
      <w:r w:rsidRP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 xml:space="preserve">(Л. Леонов) — части </w:t>
      </w:r>
      <w:proofErr w:type="gramStart"/>
      <w:r w:rsidRP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>сложносочинённого</w:t>
      </w:r>
      <w:proofErr w:type="gramEnd"/>
      <w:r w:rsid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предложения находятся в отношениях последовательности, на что указывают грамматические основы двух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частей;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5"/>
          <w:sz w:val="28"/>
          <w:szCs w:val="28"/>
          <w:lang w:val="ru-RU"/>
        </w:rPr>
        <w:t>одновременности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явлений, действий и т. п.: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Воздух ды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>шит весенним ароматом</w:t>
      </w:r>
      <w:r w:rsidRPr="007F0C30">
        <w:rPr>
          <w:rFonts w:ascii="Book Antiqua" w:hAnsi="Book Antiqua" w:cs="Book Antiqua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9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вся природа оживляется</w:t>
      </w:r>
      <w:r w:rsid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(М. Ю.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lastRenderedPageBreak/>
        <w:t>Лермонтов) — здесь части сложносочинённого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предложения находятся в отношениях одновременно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сти, которые передаются с помощью глаголов в форме 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несовершенного вида, настоящего времени;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2) значения одновременности и последовательности могут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быть осложнены: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06"/>
          <w:sz w:val="28"/>
          <w:szCs w:val="28"/>
          <w:lang w:val="ru-RU"/>
        </w:rPr>
        <w:t>причинно-следственным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значением: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мне захотелось где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-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нибудь отдохнуть</w:t>
      </w:r>
      <w:r w:rsid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(М. Пришвин).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Причинно-следственное значение за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ключено в содержании частей сложного предложения: </w:t>
      </w:r>
      <w:r w:rsid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Я устал на охоте за</w:t>
      </w:r>
      <w:r w:rsid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лисицами</w:t>
      </w:r>
      <w:r w:rsidRP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— вследствие этого </w:t>
      </w:r>
      <w:r w:rsid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(поэтому)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захотелось</w:t>
      </w:r>
      <w:r w:rsid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 xml:space="preserve"> о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тдохнуть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. Ср.: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>телось отдохнуть</w:t>
      </w:r>
      <w:r w:rsidRPr="007F0C30">
        <w:rPr>
          <w:rFonts w:ascii="Book Antiqua" w:hAnsi="Book Antiqua" w:cs="Book Antiqua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22"/>
          <w:sz w:val="28"/>
          <w:szCs w:val="28"/>
          <w:lang w:val="ru-RU"/>
        </w:rPr>
        <w:t>потому что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23"/>
          <w:sz w:val="28"/>
          <w:szCs w:val="28"/>
          <w:lang w:val="ru-RU"/>
        </w:rPr>
        <w:t xml:space="preserve">.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 xml:space="preserve">Толстой был внутренне подготовлен </w:t>
      </w:r>
      <w:r w:rsidRPr="007F0C30">
        <w:rPr>
          <w:rFonts w:ascii="Book Antiqua Italic" w:hAnsi="Book Antiqua Italic" w:cs="Book Antiqua Italic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>к этой теме</w:t>
      </w:r>
      <w:r w:rsidRPr="007F0C30">
        <w:rPr>
          <w:rFonts w:ascii="Book Antiqua" w:hAnsi="Book Antiqua" w:cs="Book Antiqua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и только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4"/>
          <w:sz w:val="28"/>
          <w:szCs w:val="28"/>
          <w:lang w:val="ru-RU"/>
        </w:rPr>
        <w:t>потому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репейник дал ему нуж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ную ассоциацию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(К. Паустовский). В этом предложении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>причинно-следственные отношения подчёркиваются</w:t>
      </w:r>
      <w:r w:rsid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обстоятельством причины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потому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;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3"/>
          <w:sz w:val="28"/>
          <w:szCs w:val="28"/>
          <w:lang w:val="ru-RU"/>
        </w:rPr>
        <w:t>отрицательным перечислением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: повторяющийся союз</w:t>
      </w:r>
      <w:r w:rsid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ни…</w:t>
      </w:r>
      <w:proofErr w:type="gramStart"/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</w:t>
      </w:r>
      <w:proofErr w:type="gramEnd"/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связывает части сложносочинённого предложе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ния, в которых заключено отрицание: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08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один звук не </w:t>
      </w:r>
      <w:r w:rsid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выдал его</w:t>
      </w:r>
      <w:r w:rsidRPr="007F0C30">
        <w:rPr>
          <w:rFonts w:ascii="Book Antiqua" w:hAnsi="Book Antiqua" w:cs="Book Antiqua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6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одна веточка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н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е треснула под его ногами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.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(Г. Николаева).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2. Сложносочинённые предложения с противительными сою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да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зато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однако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же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выражающие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противопоставления или сопоставления: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1) при противопоставлении наиболее употребителен (основ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ной) противительный союз </w:t>
      </w:r>
      <w:r w:rsidRPr="007F0C3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Другие союзы имеют стилисти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ческие пометы. Так, союз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да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характерен для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разговорной речи, </w:t>
      </w:r>
      <w:proofErr w:type="gramStart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однако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используется в книжной речи,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зато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имеет значение замещения: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Мы никогда не надеялись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встретиться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однако встретились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(М. Ю. Лермонтов); 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Ник</w:t>
      </w:r>
      <w:r w:rsid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та вошёл в сад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но и там не было жизни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(А. Н. Толстой).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предложения, части которых соединены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противительными союзами, состоят только из двух частей, одна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из которых по содержанию сопоставляется с другой или противопоставлена ей;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2) сопоставление выражается союзами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же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указывает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на различие явлений, действий и т. п.: </w:t>
      </w:r>
      <w:r w:rsidRPr="007F0C30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Все языки стремятся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к точности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а точность требует краткости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сжатости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(М. Горький).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же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который по своему значению синонимичен союзу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стоит всегда во второй части предложения: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Товарищи относились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 нему неприязненно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солдаты же любили воистину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(А. И. Ку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прин)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 —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сопоставление отношения солдат и товарищей.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lastRenderedPageBreak/>
        <w:t>3. Сложносочинённые предложения, соединённые раздели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тельными союзами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иль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),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</w:t>
      </w: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могут состоять из двух или более частей.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Такие предложения передают сообщение о явлениях, которые: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1) исключают друг друга, несовместимы в одно и то же время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Поезд то вступает в лес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темнящий 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его своими чащами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то опять выходит на унылый простор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снежных равнин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А. Бунин);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2) чередуются, сменяют друг друга (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то…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Залает пёс 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домовый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иль ветерок зашелестит в листах темнеющей дуб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ровы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иль птица робко пролетит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(Н. М. Языков).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Союзы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 ли… то 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соединяющие части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сложносочинённого предложения, выражают отношения </w:t>
      </w:r>
      <w:proofErr w:type="spellStart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неразличения</w:t>
      </w:r>
      <w:proofErr w:type="spellEnd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: 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Не то светало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то темнело 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(М. Пришвин).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4. Части сложносочинённого предложения могут соединяться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присоединительными союзами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да 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пояснительными</w:t>
      </w:r>
      <w:proofErr w:type="gramEnd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а именно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то есть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Вторая часть в этом случае вносит в предложение какую-либо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дополнительную информацию. Первая часть при этом отличается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большей самостоятельностью: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На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Баргамота</w:t>
      </w:r>
      <w:proofErr w:type="spellEnd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никто не обра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щал внимания</w:t>
      </w:r>
      <w:r w:rsidRPr="007F0C30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да и он с неособенной любовью посматривал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на своих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«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крестников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»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Софья Николаевна не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имела ещё ни одного жениха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то есть не получила ни одного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формального предложения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(С. Т. Аксаков);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 скамейки не видно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берега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оттого ощущение бесконечности и величия морского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простора ещё больше усиливается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(А. И. Куприн).</w:t>
      </w:r>
      <w:proofErr w:type="gramEnd"/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Знаки препинания в сложносочинённых </w:t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предложениях</w:t>
      </w:r>
    </w:p>
    <w:p w:rsidR="007F0D81" w:rsidRPr="001E0D4C" w:rsidRDefault="007F0D81" w:rsidP="007F0D81">
      <w:pPr>
        <w:spacing w:line="230" w:lineRule="exact"/>
        <w:ind w:left="1417"/>
        <w:rPr>
          <w:lang w:val="ru-RU"/>
        </w:rPr>
      </w:pP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Части сложносочинённого предложения соединяются: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 xml:space="preserve">1) запятой: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Галерея над Невою была полуразрушена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Венера цела 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(Д. Мережковский);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Но вот женщина и мальчик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с сапогами ушли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и уже никого не было видно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(А. П. Чехов);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Она нерешительно подала руку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лёгкое прикосновение точно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разогнало тьму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Бритый свистнул что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-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то неопределённое и насмешливое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а другие двое молчали и смотрели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 тяжёлой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зловещей пристальностью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(Л. Андреев);</w:t>
      </w:r>
      <w:proofErr w:type="gramEnd"/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2) точкой с запятой: если части значительно распространены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и уже имеют внутри себя запятые: 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У ручья он задержал ло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шадь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посмотрев в сверкающие струи потока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;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и там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внизу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встретилось с ним взглядом опухшее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тёмное лицо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Грин);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Снотворной сыростью обдавал нас обоих неподвижный туман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погружённые в одинаковую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бессознательную думу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мы пр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е-</w:t>
      </w:r>
      <w:proofErr w:type="gramEnd"/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бывали друг возле друга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словно родные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(И. С. Тургенев);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3) тире: если части предложения указывают на быструю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смену событий, на вывод, содержащийся во второй части пред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ложения: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Мгновение — и всё опять тонуло во мраке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(В. Г. Ко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роленко);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Олег усмехнулся — однако чело и взор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омрачилися</w:t>
      </w:r>
      <w:proofErr w:type="spellEnd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думой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С.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lastRenderedPageBreak/>
        <w:t>Пушкин);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Ещё несколько слов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несколько ласк от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матери — и крепкий сон овладел мною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(С. Т. Аксаков);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4) отсутствием знаков: в сложносочинённом предложении,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соединённом союзами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 или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, запятая не ставится, если части,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входящие в его состав, имеют общий второстепенный член или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общую придаточную часть: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Далеко за двором кричали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лягушки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и пел соловей 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(А. П. Чехов);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Едва свеча засветилась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тотчас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поднялось дружное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непрерывное гудение и комары густо полез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ли на свет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(И. Проскурин);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Здесь Пушкина изгнанье началось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и Лермонтова кончилось изгнанье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(А. Ахматова).</w:t>
      </w: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Запятая перед союзом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и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также не ставится, если части слож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носочинённого предложения представляют собой вопроситель</w:t>
      </w:r>
      <w:r w:rsidRPr="002C5C4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ные или восклицательные предложения: </w:t>
      </w:r>
      <w:r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Как чуждо и глухо</w:t>
      </w:r>
      <w:r w:rsidR="002C5C40"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звучит по лесу выстрел и как </w:t>
      </w:r>
      <w:proofErr w:type="spellStart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по</w:t>
      </w:r>
      <w:r w:rsidRPr="002C5C4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человечьему</w:t>
      </w:r>
      <w:proofErr w:type="spellEnd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притихает </w:t>
      </w:r>
      <w:r w:rsidR="002C5C40"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лес! </w:t>
      </w:r>
      <w:r w:rsidRPr="002C5C4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(И. Соколов-Микитов);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А разве душа и совесть не родные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сёстры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разве не совесть питает душу и разве есть между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ними распря? 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(В. Распутин).</w:t>
      </w:r>
    </w:p>
    <w:p w:rsidR="007F0D81" w:rsidRPr="007F0C30" w:rsidRDefault="007F0D81" w:rsidP="007F0C30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разбора сложносочинённого предложения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Вспомните порядок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синтаксического разбора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 сложносочи</w:t>
      </w: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нённого предложения: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1) выписываем предложение из текста;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2) определяем вид предложения по цели высказывания;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3) указываем его вид по эмоциональной окраске;</w:t>
      </w:r>
    </w:p>
    <w:p w:rsidR="002C5C40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4) определяем тип предложения по структуре: находим грам</w:t>
      </w:r>
      <w:r w:rsidRPr="002C5C4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матические основы в частях сложносочинённого предложения, подчёркиваем их;</w:t>
      </w:r>
    </w:p>
    <w:p w:rsidR="007F0D81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5) устанавливаем средство связи частей предложения — сочинительный союз, и на основании этого указываем тип </w:t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отношений между частями;</w:t>
      </w:r>
    </w:p>
    <w:p w:rsidR="007F0D81" w:rsidRPr="002C5C40" w:rsidRDefault="007F0D81" w:rsidP="002C5C40">
      <w:pPr>
        <w:tabs>
          <w:tab w:val="left" w:pos="0"/>
          <w:tab w:val="left" w:pos="1700"/>
          <w:tab w:val="left" w:pos="170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6) указываем количество частей сложносочинённого пред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ложения, нумеруем их, обозначаем границы частей вер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>тикальной линией</w:t>
      </w:r>
      <w:proofErr w:type="gramStart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 | );</w:t>
      </w:r>
      <w:proofErr w:type="gramEnd"/>
    </w:p>
    <w:p w:rsidR="002C5C40" w:rsidRPr="002C5C40" w:rsidRDefault="007F0D81" w:rsidP="002C5C40">
      <w:pPr>
        <w:tabs>
          <w:tab w:val="left" w:pos="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7) строим схему предложения.</w:t>
      </w:r>
    </w:p>
    <w:p w:rsidR="007F0D81" w:rsidRPr="002C5C40" w:rsidRDefault="002C5C40" w:rsidP="002C5C40">
      <w:pPr>
        <w:pStyle w:val="a6"/>
        <w:numPr>
          <w:ilvl w:val="0"/>
          <w:numId w:val="17"/>
        </w:numPr>
        <w:tabs>
          <w:tab w:val="left" w:pos="0"/>
          <w:tab w:val="left" w:pos="7236"/>
        </w:tabs>
        <w:spacing w:before="139" w:line="184" w:lineRule="exact"/>
        <w:rPr>
          <w:lang w:val="ru-RU"/>
        </w:rPr>
      </w:pP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 w:rsidR="007F0D81" w:rsidRPr="002C5C40">
        <w:rPr>
          <w:rFonts w:ascii="Book Antiqua" w:hAnsi="Book Antiqua" w:cs="Book Antiqua"/>
          <w:color w:val="2B2A29"/>
          <w:sz w:val="16"/>
          <w:szCs w:val="16"/>
          <w:lang w:val="ru-RU"/>
        </w:rPr>
        <w:t>2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 xml:space="preserve">Образец: 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Свет маяка проносился над цветами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 |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и они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казались совершенно фантастическими по своей окраске</w:t>
      </w:r>
    </w:p>
    <w:p w:rsidR="007F0D81" w:rsidRPr="002C5C40" w:rsidRDefault="007F0D81" w:rsidP="002C5C40">
      <w:pPr>
        <w:tabs>
          <w:tab w:val="left" w:pos="0"/>
        </w:tabs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(К. Паустовский).</w:t>
      </w:r>
    </w:p>
    <w:p w:rsidR="007F0D81" w:rsidRPr="002C5C40" w:rsidRDefault="007F0D81" w:rsidP="002C5C40">
      <w:pPr>
        <w:tabs>
          <w:tab w:val="left" w:pos="0"/>
          <w:tab w:val="left" w:pos="1417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Это сложносочинённое предложение состоит из двух частей.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 цели высказывания предложение повествовательное, по 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интонации — невосклицательное.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Первая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 проносился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— </w:t>
      </w: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подлежащее, выражено сущ. м. р., в форме И. п., ед. ч.;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про</w:t>
      </w:r>
      <w:r w:rsidRPr="002C5C40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носился</w:t>
      </w:r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— простое глагольное сказуемое, выражено глаголом в форме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прош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.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вр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., изъяв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н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акл., ед. ч.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Вторая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они казались фантасти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ческими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они —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подлежащее, выражено личным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lastRenderedPageBreak/>
        <w:t xml:space="preserve">местоимением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 форме 3-го лица, мн. ч.;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казались фантастическими — 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соста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в-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ное именное сказуемое, выражено глаголом-связкой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казались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и именной частью — прилагательным </w:t>
      </w:r>
      <w:r w:rsidRPr="002C5C4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фантастическими</w:t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Части сложносочинённого предложения связаны соедин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и-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тельным союзом </w:t>
      </w:r>
      <w:r w:rsidRPr="002C5C40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>и</w:t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. Между частями предложения наблюдаются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отношения одновременности, которые осложнены причинно-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следственным значением.</w:t>
      </w:r>
    </w:p>
    <w:p w:rsidR="007F0D81" w:rsidRPr="002C5C40" w:rsidRDefault="007F0D81" w:rsidP="002C5C40">
      <w:pPr>
        <w:tabs>
          <w:tab w:val="left" w:pos="0"/>
        </w:tabs>
        <w:spacing w:before="5" w:line="235" w:lineRule="exact"/>
        <w:ind w:left="1133" w:right="52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Схема предложения выглядит так: 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7F0D81" w:rsidRDefault="009F724C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noProof/>
          <w:lang w:val="ru-RU" w:eastAsia="ru-RU" w:bidi="ar-SA"/>
        </w:rPr>
        <w:pict>
          <v:rect id="_x0000_s1027" style="position:absolute;left:0;text-align:left;margin-left:156.2pt;margin-top:4.9pt;width:25.25pt;height:24.3pt;z-index:251659264"/>
        </w:pict>
      </w:r>
      <w:r>
        <w:rPr>
          <w:noProof/>
          <w:lang w:val="ru-RU" w:eastAsia="ru-RU" w:bidi="ar-SA"/>
        </w:rPr>
        <w:pict>
          <v:rect id="_x0000_s1026" style="position:absolute;left:0;text-align:left;margin-left:84.2pt;margin-top:4.9pt;width:24.3pt;height:24.3pt;z-index:251658240"/>
        </w:pict>
      </w:r>
    </w:p>
    <w:p w:rsidR="007F0D81" w:rsidRDefault="007F0D81" w:rsidP="007F0D81">
      <w:pPr>
        <w:tabs>
          <w:tab w:val="left" w:pos="2469"/>
        </w:tabs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lang w:val="ru-RU"/>
        </w:rPr>
        <w:tab/>
        <w:t>,    И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8F4171" w:rsidRDefault="008F4171" w:rsidP="008F4171">
      <w:pPr>
        <w:spacing w:before="5" w:line="235" w:lineRule="exact"/>
        <w:ind w:right="52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Pr="00A52B9B" w:rsidRDefault="008F4171" w:rsidP="008F4171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8F4171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Выполните задания Практического занятия №  </w:t>
      </w:r>
      <w:r>
        <w:rPr>
          <w:rFonts w:ascii="Times New Roman" w:hAnsi="Times New Roman"/>
          <w:sz w:val="28"/>
          <w:szCs w:val="28"/>
          <w:lang w:val="ru-RU"/>
        </w:rPr>
        <w:t xml:space="preserve">14: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Практическое занятие № 14.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0D8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Задание 1.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Из простого распространенного предложения образуйте </w:t>
      </w:r>
      <w:proofErr w:type="gramStart"/>
      <w:r w:rsidRPr="008F4171">
        <w:rPr>
          <w:rFonts w:ascii="Times New Roman" w:hAnsi="Times New Roman"/>
          <w:sz w:val="28"/>
          <w:szCs w:val="28"/>
          <w:lang w:val="ru-RU"/>
        </w:rPr>
        <w:t>сложносочиненное</w:t>
      </w:r>
      <w:proofErr w:type="gramEnd"/>
      <w:r w:rsidRPr="008F4171">
        <w:rPr>
          <w:rFonts w:ascii="Times New Roman" w:hAnsi="Times New Roman"/>
          <w:sz w:val="28"/>
          <w:szCs w:val="28"/>
          <w:lang w:val="ru-RU"/>
        </w:rPr>
        <w:t xml:space="preserve">. Исходное предложение переписывать не нужно. </w:t>
      </w:r>
    </w:p>
    <w:p w:rsidR="008F4171" w:rsidRPr="008F417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5C40" w:rsidRDefault="002C5C40" w:rsidP="008F4171">
      <w:pP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 w:rsidRPr="008F417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Образец</w:t>
      </w: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 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Несмотря на позднее время, в лесу ещё можно было слышать пение птиц. — </w:t>
      </w:r>
      <w:r w:rsidRPr="008F417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Время было позднее, но в лесу ещё можно было слышать пение птиц.</w:t>
      </w:r>
    </w:p>
    <w:p w:rsidR="008F4171" w:rsidRPr="002C5C40" w:rsidRDefault="008F4171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1) Вопреки прогнозу синоптиков, погода в этот день была чудесной.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2) Несмотря на крайнюю усталость, спать нам по-прежнему не хотелось.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3) Вследствие продолжительных дождей болота стали совсем непроходимы.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4) По окончании доклада слушатели задали докладчику много вопросов.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5) После подробного обсуждения плана предстоящей экскурсии учащиеся отправились в путь.</w:t>
      </w:r>
    </w:p>
    <w:p w:rsidR="002C5C40" w:rsidRPr="002C5C40" w:rsidRDefault="002C5C40" w:rsidP="002C5C40">
      <w:pPr>
        <w:pStyle w:val="a4"/>
        <w:jc w:val="both"/>
        <w:rPr>
          <w:lang w:val="ru-RU" w:eastAsia="ru-RU" w:bidi="ar-SA"/>
        </w:rPr>
      </w:pPr>
      <w:r w:rsidRPr="008F4171">
        <w:rPr>
          <w:b/>
          <w:sz w:val="28"/>
          <w:szCs w:val="28"/>
          <w:lang w:val="ru-RU"/>
        </w:rPr>
        <w:t xml:space="preserve">Задание </w:t>
      </w:r>
      <w:r w:rsidR="008F4171">
        <w:rPr>
          <w:b/>
          <w:sz w:val="28"/>
          <w:szCs w:val="28"/>
          <w:lang w:val="ru-RU"/>
        </w:rPr>
        <w:t>2</w:t>
      </w:r>
      <w:r w:rsidR="008F4171" w:rsidRPr="008F4171">
        <w:rPr>
          <w:b/>
          <w:sz w:val="28"/>
          <w:szCs w:val="28"/>
          <w:lang w:val="ru-RU"/>
        </w:rPr>
        <w:t>:</w:t>
      </w:r>
      <w:r w:rsidR="008F4171">
        <w:rPr>
          <w:sz w:val="28"/>
          <w:szCs w:val="28"/>
          <w:lang w:val="ru-RU"/>
        </w:rPr>
        <w:t xml:space="preserve"> Составьте схемы предложений. </w:t>
      </w:r>
      <w:r w:rsidRPr="002C5C40">
        <w:rPr>
          <w:b/>
          <w:bCs/>
          <w:i/>
          <w:iCs/>
          <w:lang w:val="ru-RU" w:eastAsia="ru-RU" w:bidi="ar-SA"/>
        </w:rPr>
        <w:t>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1) Прозрачный лес один чернеет и ель сквозь иней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зеленеет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речка подо льдом блестит.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2) Всё проходит да не всё забывается.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(И. Бунин)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3) Мне не хотелось расставаться с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ним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мы пошли вместе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. (В. Каверин)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4) И сердце бьётся в упоенье и для него воскресли вновь и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божество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вдохновенье и жизнь и слёзы и любовь.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5) А в городе в эти дни не то зима продолжалась не то весна наступала.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6) Он никогда не 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плакал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зато по временам находило на него дикое упрямство и тогда уже никто не мог с ним сладить. (И. Тургенев)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7) То ли я не жил на этой улице то ли от неё осталось одно название.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(А. Крон)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8) Он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засмеялся и от этого его лицо сразу помолодело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на несколько лет.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Паустовский)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9) Поросла-убралась ты травой-ковылем да песками ты степь </w:t>
      </w:r>
      <w:proofErr w:type="spell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позасыпалась</w:t>
      </w:r>
      <w:proofErr w:type="spell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(И. Суриков) </w:t>
      </w:r>
    </w:p>
    <w:p w:rsidR="00932FEA" w:rsidRPr="008F4171" w:rsidRDefault="002C5C40" w:rsidP="008F4171">
      <w:pPr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10) Сварила бы баба щи да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кастрюлю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поди поищи.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Чуковский)</w:t>
      </w:r>
    </w:p>
    <w:sectPr w:rsidR="00932FEA" w:rsidRPr="008F4171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C0122D4"/>
    <w:multiLevelType w:val="hybridMultilevel"/>
    <w:tmpl w:val="C4A464CA"/>
    <w:lvl w:ilvl="0" w:tplc="7B06331A">
      <w:start w:val="1"/>
      <w:numFmt w:val="decimal"/>
      <w:lvlText w:val="%1"/>
      <w:lvlJc w:val="left"/>
      <w:pPr>
        <w:ind w:left="7228" w:hanging="3810"/>
      </w:pPr>
      <w:rPr>
        <w:rFonts w:ascii="Book Antiqua" w:hAnsi="Book Antiqua" w:cs="Book Antiqua" w:hint="default"/>
        <w:color w:val="2B2A29"/>
        <w:sz w:val="16"/>
      </w:rPr>
    </w:lvl>
    <w:lvl w:ilvl="1" w:tplc="04190019" w:tentative="1">
      <w:start w:val="1"/>
      <w:numFmt w:val="lowerLetter"/>
      <w:lvlText w:val="%2."/>
      <w:lvlJc w:val="left"/>
      <w:pPr>
        <w:ind w:left="4498" w:hanging="360"/>
      </w:pPr>
    </w:lvl>
    <w:lvl w:ilvl="2" w:tplc="0419001B" w:tentative="1">
      <w:start w:val="1"/>
      <w:numFmt w:val="lowerRoman"/>
      <w:lvlText w:val="%3."/>
      <w:lvlJc w:val="right"/>
      <w:pPr>
        <w:ind w:left="5218" w:hanging="180"/>
      </w:pPr>
    </w:lvl>
    <w:lvl w:ilvl="3" w:tplc="0419000F" w:tentative="1">
      <w:start w:val="1"/>
      <w:numFmt w:val="decimal"/>
      <w:lvlText w:val="%4."/>
      <w:lvlJc w:val="left"/>
      <w:pPr>
        <w:ind w:left="5938" w:hanging="360"/>
      </w:pPr>
    </w:lvl>
    <w:lvl w:ilvl="4" w:tplc="04190019" w:tentative="1">
      <w:start w:val="1"/>
      <w:numFmt w:val="lowerLetter"/>
      <w:lvlText w:val="%5."/>
      <w:lvlJc w:val="left"/>
      <w:pPr>
        <w:ind w:left="6658" w:hanging="360"/>
      </w:pPr>
    </w:lvl>
    <w:lvl w:ilvl="5" w:tplc="0419001B" w:tentative="1">
      <w:start w:val="1"/>
      <w:numFmt w:val="lowerRoman"/>
      <w:lvlText w:val="%6."/>
      <w:lvlJc w:val="right"/>
      <w:pPr>
        <w:ind w:left="7378" w:hanging="180"/>
      </w:pPr>
    </w:lvl>
    <w:lvl w:ilvl="6" w:tplc="0419000F" w:tentative="1">
      <w:start w:val="1"/>
      <w:numFmt w:val="decimal"/>
      <w:lvlText w:val="%7."/>
      <w:lvlJc w:val="left"/>
      <w:pPr>
        <w:ind w:left="8098" w:hanging="360"/>
      </w:pPr>
    </w:lvl>
    <w:lvl w:ilvl="7" w:tplc="04190019" w:tentative="1">
      <w:start w:val="1"/>
      <w:numFmt w:val="lowerLetter"/>
      <w:lvlText w:val="%8."/>
      <w:lvlJc w:val="left"/>
      <w:pPr>
        <w:ind w:left="8818" w:hanging="360"/>
      </w:pPr>
    </w:lvl>
    <w:lvl w:ilvl="8" w:tplc="0419001B" w:tentative="1">
      <w:start w:val="1"/>
      <w:numFmt w:val="lowerRoman"/>
      <w:lvlText w:val="%9."/>
      <w:lvlJc w:val="right"/>
      <w:pPr>
        <w:ind w:left="9538" w:hanging="180"/>
      </w:pPr>
    </w:lvl>
  </w:abstractNum>
  <w:abstractNum w:abstractNumId="2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83C60"/>
    <w:rsid w:val="00217601"/>
    <w:rsid w:val="00257285"/>
    <w:rsid w:val="00271243"/>
    <w:rsid w:val="002C5C40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7F0C30"/>
    <w:rsid w:val="007F0D81"/>
    <w:rsid w:val="008536D5"/>
    <w:rsid w:val="00886C63"/>
    <w:rsid w:val="008F4171"/>
    <w:rsid w:val="00932FEA"/>
    <w:rsid w:val="009B3E3F"/>
    <w:rsid w:val="009F3C79"/>
    <w:rsid w:val="009F724C"/>
    <w:rsid w:val="00A52B9B"/>
    <w:rsid w:val="00BB7BC8"/>
    <w:rsid w:val="00BE625B"/>
    <w:rsid w:val="00C11755"/>
    <w:rsid w:val="00C65864"/>
    <w:rsid w:val="00D00373"/>
    <w:rsid w:val="00D01ABD"/>
    <w:rsid w:val="00D215E0"/>
    <w:rsid w:val="00D557DE"/>
    <w:rsid w:val="00DE591E"/>
    <w:rsid w:val="00E630E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18</cp:revision>
  <dcterms:created xsi:type="dcterms:W3CDTF">2020-11-19T16:00:00Z</dcterms:created>
  <dcterms:modified xsi:type="dcterms:W3CDTF">2020-12-07T05:20:00Z</dcterms:modified>
</cp:coreProperties>
</file>