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A756A">
        <w:rPr>
          <w:rFonts w:ascii="Times New Roman" w:hAnsi="Times New Roman" w:cs="Times New Roman"/>
          <w:sz w:val="24"/>
          <w:szCs w:val="24"/>
        </w:rPr>
        <w:t>9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Группа: 20</w:t>
      </w:r>
      <w:r w:rsidR="00E720CC">
        <w:rPr>
          <w:rFonts w:ascii="Times New Roman" w:hAnsi="Times New Roman" w:cs="Times New Roman"/>
          <w:sz w:val="24"/>
          <w:szCs w:val="24"/>
        </w:rPr>
        <w:t xml:space="preserve"> гр</w:t>
      </w:r>
      <w:r w:rsidRPr="006C0F64">
        <w:rPr>
          <w:rFonts w:ascii="Times New Roman" w:hAnsi="Times New Roman" w:cs="Times New Roman"/>
          <w:sz w:val="24"/>
          <w:szCs w:val="24"/>
        </w:rPr>
        <w:t>.19601 Оператор швейного оборудования.</w:t>
      </w:r>
    </w:p>
    <w:p w:rsidR="006A756A" w:rsidRDefault="00981C00" w:rsidP="006A756A">
      <w:pPr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6A756A" w:rsidRPr="006A756A">
        <w:rPr>
          <w:rFonts w:ascii="Times New Roman" w:hAnsi="Times New Roman" w:cs="Times New Roman"/>
          <w:sz w:val="24"/>
          <w:szCs w:val="24"/>
        </w:rPr>
        <w:t>Продолжительная ходьба 3-5 км.</w:t>
      </w:r>
    </w:p>
    <w:p w:rsidR="006A756A" w:rsidRDefault="00E720CC" w:rsidP="006A756A">
      <w:pPr>
        <w:rPr>
          <w:rFonts w:ascii="Times New Roman" w:hAnsi="Times New Roman" w:cs="Times New Roman"/>
          <w:b/>
          <w:sz w:val="24"/>
          <w:szCs w:val="24"/>
        </w:rPr>
      </w:pPr>
      <w:r w:rsidRPr="006A756A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6A756A" w:rsidRDefault="006A756A" w:rsidP="006A756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7168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Изучить материал.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Уметь демонстрировать технику спортивной ходьбы.</w:t>
      </w:r>
      <w:r w:rsidRPr="00D7168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</w:t>
      </w:r>
      <w:r w:rsidRPr="00D7168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рислать</w:t>
      </w:r>
      <w:r w:rsidRPr="00D716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 на вопрос</w:t>
      </w:r>
      <w:r w:rsidRPr="00D716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</w:t>
      </w:r>
      <w:r w:rsidRPr="00D716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hyperlink r:id="rId6" w:tgtFrame="_blank" w:history="1">
        <w:proofErr w:type="spellStart"/>
        <w:r w:rsidRPr="00D71684">
          <w:rPr>
            <w:rFonts w:ascii="Times New Roman" w:eastAsia="Calibri" w:hAnsi="Times New Roman" w:cs="Times New Roman"/>
            <w:b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Pr="00D7168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9271064010 с указанием группы и фамилии</w:t>
      </w:r>
    </w:p>
    <w:p w:rsidR="006A756A" w:rsidRPr="00554D9B" w:rsidRDefault="006A756A" w:rsidP="006A756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6A756A" w:rsidRPr="00554D9B" w:rsidRDefault="006A756A" w:rsidP="006A75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спортивной ходьбы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3770"/>
      </w:tblGrid>
      <w:tr w:rsidR="006A756A" w:rsidRPr="00554D9B" w:rsidTr="00592A41">
        <w:tc>
          <w:tcPr>
            <w:tcW w:w="6912" w:type="dxa"/>
          </w:tcPr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Одним из главных технических условий спортивной ходьбы является фиксация </w:t>
            </w:r>
            <w:proofErr w:type="spellStart"/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двухопорного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положения, т.е. вынесенная вперед маховая нога должна коснуться земли раньше, чем носок опорной ноги оторвется от земли. Вторым обязательным требованием, по правилам соревнований, является то, что в каждом шаге опорная нога при прохождении вертикали должна быть выпрямлена в коленном суставе.</w:t>
            </w: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 нарушение этих условий скороход дисквалифицируется судьями. Поэтому в спортивной ходьбе действия спортсмена направлены не только на максимальное увеличение скорости, но и на условия соблюдения правил соревнований.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Скорость при спортивной </w:t>
            </w:r>
            <w:hyperlink r:id="rId7" w:tooltip="Ходьба" w:history="1">
              <w:r w:rsidRPr="00554D9B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lang w:eastAsia="ru-RU"/>
                </w:rPr>
                <w:t>ходьбе</w:t>
              </w:r>
            </w:hyperlink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как и при </w:t>
            </w:r>
            <w:hyperlink r:id="rId8" w:tooltip="Бег" w:history="1">
              <w:r w:rsidRPr="00554D9B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lang w:eastAsia="ru-RU"/>
                </w:rPr>
                <w:t>беге</w:t>
              </w:r>
            </w:hyperlink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зависит от длины и частоты шагов. Если при обычной ходьбе длина шага равняется 80-90 см, то при спортивной - 105-120 см.</w:t>
            </w: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Необходимость увеличения длины шага привела к рационализации техники </w:t>
            </w:r>
            <w:proofErr w:type="gram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</w:t>
            </w:r>
            <w:proofErr w:type="gram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вижению таза вокруг вертикальной оси (поворот таза вперед-назад). Во время спортивной ходьбы таз перемещается не только в </w:t>
            </w:r>
            <w:proofErr w:type="spellStart"/>
            <w:proofErr w:type="gram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передне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-заднем</w:t>
            </w:r>
            <w:proofErr w:type="gram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и в поперечном направлении, что связано с выпрямлением в момент вертикали опорной ноги в коленном суставе.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Частота шагов (темп) тоже гораздо больше, чем при обычной ходьбе, что в целом превышает скорость спортивной ходьбы в 2-2,5 раза. С повышением темпа длина шага сначала увеличивается, а затем, при темпе свыше 150 шагов в минуту, уменьшается, так как из-за кратковременности маха нога не может быть вынесена далеко вперед на опору. Увеличение темпа возможно в пределах 200 шагов в минуту, при дальнейшем повышении темпа движений появляется период </w:t>
            </w:r>
            <w:proofErr w:type="gram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полета</w:t>
            </w:r>
            <w:proofErr w:type="gram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ходьба переходит в бег.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спортивной ходьбе, как и в обычной, происходит чередование одноопорных и </w:t>
            </w:r>
            <w:proofErr w:type="spell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двухопорных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фаз. В момент, когда стопа, отталкиваясь, еще касается грунта носком, другая нога, заканчивая выпрямление впереди, ставится с внешней стороны пятки на грунт.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это время скороход некоторое время находится в </w:t>
            </w:r>
            <w:proofErr w:type="spell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двухопорном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положении, но тяжесть тела уже переносится на ногу, выставленную вперед. При этом наблюдается поворот таза в сторону впереди стоящей ноги, что является характерной особенностью высокой техники. </w:t>
            </w:r>
            <w:proofErr w:type="spellStart"/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Двухопорный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период у спортсменов </w:t>
            </w:r>
            <w:proofErr w:type="spellStart"/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экстракласса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весьма кратковременен (0,06-0,05 с) и зафиксировать его - самое трудное для судейства.</w:t>
            </w: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Голень толчковой ноги после отталкивания стопой от грунта несколько поднимается вверх и одновременно с поворотом таза быстро выводится вперед, так что стопа проносится невысоко над землей. Достигнув необходимой высоты подъема, бедро маховой ноги начинает опускаться, и нога, полностью выпрямленная, касается дорожки.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ходьбы скороходу необходимо избегать вертикальных колебаний и боковых отклонений туловища. Положение туловища при ходьбе должно быть в вертикальном или слегка наклонном вперед положении, что улучшает отталкивание, особенно, если скороход идет в гору. Для достижения высокой скорости и экономичности ходьбы большое значение имеет и прямолинейность поступательного движения тела скорохода. О степени прямолинейности движения можно судить по траектории ОЦМТ спортсмена. При технически правильной ходьбе кривая вертикальных колебаний приближается к прямой линии или имеет высшее положение ОЦМТ атлета непосредственно перед </w:t>
            </w:r>
            <w:proofErr w:type="spell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двухопорным</w:t>
            </w:r>
            <w:proofErr w:type="spell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периодом.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Движения при спортивной ходьбе, несмотря на высокий темп, должны быть естественными, плавными и мягкими, особенно в области плеч и таза, следует избегать резких и угловых движений. Повороты плеч и таза в противоположные стороны уравновешивают движения ног и таза, уменьшают отклонения корпуса от прямолинейного продвижения вперед и способствуют увеличению мышечных усилий при отталкивании. Согнутыми руками скороход энергично двигает вперед-назад. В момент вертикали </w:t>
            </w:r>
            <w:r w:rsidRPr="00554D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спортсмены держат руки согнутыми под острым, прямым и даже тупым углом (66-108°), кисти не напряжены.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спортивной ходьбе в активную работу вовлекаются почти все мышечные группы тела, но более всего - мышцы ног. Важно напрягать минимум мышечных групп, способствующих передвижению, при этом остальные мышцы следует расслаблять. Скороходы стремятся ставить стопы с незначительным поворотом носка наружу и внутренним краем вплотную к прямой линии. Это облегчает выполнение поворота таза и не вызывает при отталкивании дополнительного движения пяткой стопы внутрь.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Правильная техника спортивной ходьбы </w:t>
            </w:r>
            <w:proofErr w:type="gramStart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предполагает умение скорохода чередовать напряжете</w:t>
            </w:r>
            <w:proofErr w:type="gramEnd"/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момент отталкивания и расслабление после нею. Она отличается простотой и рациональностью движений.</w:t>
            </w:r>
          </w:p>
        </w:tc>
        <w:tc>
          <w:tcPr>
            <w:tcW w:w="3770" w:type="dxa"/>
          </w:tcPr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79531DB" wp14:editId="01A64227">
                  <wp:extent cx="2388870" cy="3582670"/>
                  <wp:effectExtent l="0" t="0" r="0" b="0"/>
                  <wp:docPr id="1" name="Рисунок 1" descr="http://sportwiki.to/images/thumb/7/71/Legkaya_atletika22.jpg/250px-Legkaya_atletika22.jpg">
                    <a:hlinkClick xmlns:a="http://schemas.openxmlformats.org/drawingml/2006/main" r:id="rId9" tooltip="&quot;Техника спортивной ходьбы: А - зависимость ширины шага от поворота таза вокруг вертикальной оси; Б - перемещение таза в поперечном направлении при спортивной ходьб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portwiki.to/images/thumb/7/71/Legkaya_atletika22.jpg/250px-Legkaya_atletika22.jpg">
                            <a:hlinkClick r:id="rId9" tooltip="&quot;Техника спортивной ходьбы: А - зависимость ширины шага от поворота таза вокруг вертикальной оси; Б - перемещение таза в поперечном направлении при спортивной ходьб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358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спортивной ходьбы: А - зависимость ширины шага от поворота таза вокруг вертикальной оси; Б - перемещение таза в поперечном направлении при спортивной ходьбе</w:t>
            </w: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6A" w:rsidRPr="00554D9B" w:rsidRDefault="006A756A" w:rsidP="00592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6A" w:rsidRPr="00554D9B" w:rsidRDefault="006A756A" w:rsidP="00592A41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D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244905B" wp14:editId="7B62EA1E">
                  <wp:extent cx="2388870" cy="3321685"/>
                  <wp:effectExtent l="0" t="0" r="0" b="0"/>
                  <wp:docPr id="2" name="Рисунок 2" descr="http://sportwiki.to/images/thumb/9/9b/Legkaya_atletika23.jpg/250px-Legkaya_atletika23.jpg">
                    <a:hlinkClick xmlns:a="http://schemas.openxmlformats.org/drawingml/2006/main" r:id="rId11" tooltip="&quot;Упражнения, способствующие овладению техникой спортивной ходьб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portwiki.to/images/thumb/9/9b/Legkaya_atletika23.jpg/250px-Legkaya_atletika23.jpg">
                            <a:hlinkClick r:id="rId11" tooltip="&quot;Упражнения, способствующие овладению техникой спортивной ходьб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332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способствующие овладению техникой спортивной ходьбы</w:t>
            </w:r>
          </w:p>
        </w:tc>
      </w:tr>
    </w:tbl>
    <w:p w:rsidR="006A756A" w:rsidRPr="00554D9B" w:rsidRDefault="006A756A" w:rsidP="006A756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56A" w:rsidRPr="00554D9B" w:rsidRDefault="006A756A" w:rsidP="006A7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56A" w:rsidRPr="00554D9B" w:rsidRDefault="006A756A" w:rsidP="006A7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56A" w:rsidRPr="00554D9B" w:rsidRDefault="006A756A" w:rsidP="006A75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для самоконтрол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End w:id="0"/>
    </w:p>
    <w:p w:rsidR="006A756A" w:rsidRPr="00554D9B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56A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9B">
        <w:rPr>
          <w:rFonts w:ascii="Times New Roman" w:hAnsi="Times New Roman" w:cs="Times New Roman"/>
          <w:sz w:val="28"/>
          <w:szCs w:val="28"/>
        </w:rPr>
        <w:t xml:space="preserve">При проведении соревнований по спортивной ходьбе участнику делается предупреждение (белый флаг или карточка) в случае, если…. </w:t>
      </w:r>
    </w:p>
    <w:p w:rsidR="006A756A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9B">
        <w:rPr>
          <w:rFonts w:ascii="Times New Roman" w:hAnsi="Times New Roman" w:cs="Times New Roman"/>
          <w:sz w:val="28"/>
          <w:szCs w:val="28"/>
        </w:rPr>
        <w:t xml:space="preserve">1) В его технике присутствует «фаза полета» </w:t>
      </w:r>
    </w:p>
    <w:p w:rsidR="006A756A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9B">
        <w:rPr>
          <w:rFonts w:ascii="Times New Roman" w:hAnsi="Times New Roman" w:cs="Times New Roman"/>
          <w:sz w:val="28"/>
          <w:szCs w:val="28"/>
        </w:rPr>
        <w:t xml:space="preserve">2) Спортсмен медленно двигается </w:t>
      </w:r>
    </w:p>
    <w:p w:rsidR="006A756A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9B">
        <w:rPr>
          <w:rFonts w:ascii="Times New Roman" w:hAnsi="Times New Roman" w:cs="Times New Roman"/>
          <w:sz w:val="28"/>
          <w:szCs w:val="28"/>
        </w:rPr>
        <w:t xml:space="preserve">3) Во время ходьбы ведет беседу с болельщиками </w:t>
      </w:r>
    </w:p>
    <w:p w:rsidR="006A756A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9B">
        <w:rPr>
          <w:rFonts w:ascii="Times New Roman" w:hAnsi="Times New Roman" w:cs="Times New Roman"/>
          <w:sz w:val="28"/>
          <w:szCs w:val="28"/>
        </w:rPr>
        <w:t xml:space="preserve">4) Участник занимает последнюю позицию </w:t>
      </w:r>
    </w:p>
    <w:p w:rsidR="006A756A" w:rsidRPr="00554D9B" w:rsidRDefault="006A756A" w:rsidP="006A7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9B">
        <w:rPr>
          <w:rFonts w:ascii="Times New Roman" w:hAnsi="Times New Roman" w:cs="Times New Roman"/>
          <w:sz w:val="28"/>
          <w:szCs w:val="28"/>
        </w:rPr>
        <w:t>5) Нарушает технику движений рук</w:t>
      </w:r>
    </w:p>
    <w:p w:rsidR="00E720CC" w:rsidRPr="006A756A" w:rsidRDefault="00E720CC" w:rsidP="006A756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720CC" w:rsidRPr="006A756A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3"/>
    <w:multiLevelType w:val="multilevel"/>
    <w:tmpl w:val="CEA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4CC4"/>
    <w:multiLevelType w:val="hybridMultilevel"/>
    <w:tmpl w:val="F26E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6477BA"/>
    <w:rsid w:val="006A756A"/>
    <w:rsid w:val="006C0F64"/>
    <w:rsid w:val="00730327"/>
    <w:rsid w:val="00981C00"/>
    <w:rsid w:val="00AF32E0"/>
    <w:rsid w:val="00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table" w:styleId="a6">
    <w:name w:val="Table Grid"/>
    <w:basedOn w:val="a1"/>
    <w:uiPriority w:val="59"/>
    <w:rsid w:val="006A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table" w:styleId="a6">
    <w:name w:val="Table Grid"/>
    <w:basedOn w:val="a1"/>
    <w:uiPriority w:val="59"/>
    <w:rsid w:val="006A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guardian.ru/article/1175/be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portguardian.ru/article/6108/hodjba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11" Type="http://schemas.openxmlformats.org/officeDocument/2006/relationships/hyperlink" Target="http://sportwiki.to/images/9/9b/Legkaya_atletika23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portwiki.to/images/7/71/Legkaya_atletika2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2020-12-03T09:39:00Z</dcterms:created>
  <dcterms:modified xsi:type="dcterms:W3CDTF">2020-12-07T07:38:00Z</dcterms:modified>
</cp:coreProperties>
</file>