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36" w:rsidRPr="00EC26E5" w:rsidRDefault="006F7236" w:rsidP="006F72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236" w:rsidRPr="00EC26E5" w:rsidRDefault="006F7236" w:rsidP="006F72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Дата:8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6F7236" w:rsidRPr="00EC26E5" w:rsidRDefault="006F7236" w:rsidP="006F72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6F7236" w:rsidRDefault="006F7236" w:rsidP="006F72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B55052" w:rsidRDefault="006F7236" w:rsidP="006F72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C26E5">
        <w:rPr>
          <w:rFonts w:ascii="Times New Roman" w:hAnsi="Times New Roman" w:cs="Times New Roman"/>
          <w:sz w:val="28"/>
          <w:szCs w:val="28"/>
        </w:rPr>
        <w:t>ема урока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537" w:rsidRPr="006F7236">
        <w:rPr>
          <w:rFonts w:ascii="Times New Roman" w:hAnsi="Times New Roman" w:cs="Times New Roman"/>
          <w:b/>
          <w:sz w:val="28"/>
          <w:szCs w:val="28"/>
        </w:rPr>
        <w:t>Сущность и методы объемного анализа</w:t>
      </w:r>
      <w:proofErr w:type="gramStart"/>
      <w:r w:rsidR="00442537" w:rsidRPr="006F723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442537" w:rsidRPr="006F7236">
        <w:rPr>
          <w:rFonts w:ascii="Times New Roman" w:hAnsi="Times New Roman" w:cs="Times New Roman"/>
          <w:b/>
          <w:sz w:val="28"/>
          <w:szCs w:val="28"/>
        </w:rPr>
        <w:t>Сущность метода нейтрализации, его индикаторы. Теория индикаторов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Сущность объемного анализа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Объемным (титриметрическим) методом анализа называют метод количественного анализа, основанный на измерении количества реагента, требующегося для завершения реакции с данным количеством определяемого вещества.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заключается в том, что к раствору определяемого вещества</w:t>
      </w:r>
      <w:proofErr w:type="gram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постепенно прибавляют раствор реактива В известной концентрации. Добавление реактива</w:t>
      </w:r>
      <w:proofErr w:type="gram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продолжают до тех пор, пока его количество не станет эквивалентным количеству реагирующего с ним определяемого вещества А.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Количественные определения с помощью объемного метода выполняются очень быстро. Время, требуемое для завершения определения объемным методом, измеряется минутами. Это позволяет без особой затраты труда проводить несколько последовательных и параллельных определений.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Основоположником объемного анализа является французский ученый Ж. Л. Гей-Люссак.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92F3E6A" wp14:editId="747A2CD7">
            <wp:extent cx="1657350" cy="2057400"/>
            <wp:effectExtent l="0" t="0" r="0" b="0"/>
            <wp:docPr id="9" name="Рисунок 9" descr="https://konspekta.net/studopediaru/baza25/13270935889137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studopediaru/baza25/13270935889137.files/image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1 характеристика и методы объёмного анализа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1.1.1 Объёмный анализ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Объемным (титриметрическим) анализом называют метод количественного химического анализа аналитической химии, основанный на точном измерении объемов растворов реагирующих между собой нацело веществ. Основной операцией объемного анализа является титрование – постепенное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приливание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раствора, находящегося в бюретке, к точно известному объему другого вещества, находящемуся в колбе, до точки эквивалентности. Точкой эквивалентности считают момент титрования, в который все вещество из раствора в колбе прореагирует. Точка эквивалентности фиксируется глазом аналитика по изменению внешнего вида (например, цвета) растворов реакционной системы или специально 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добавленного индикатора. По точно измеренным объемам растворов двух реагирующих веществ и известной концентрации одного из них рассчитывают неизвестную концентрацию другого раствора. Расчеты основывают на законе эквивалентов: “Вещества вступают в химические реакции друг с другом строго определенными массами их эквивалентов”. </w:t>
      </w:r>
      <w:proofErr w:type="gram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реакции: А + В → С + Д выражение закона эквивалентов: m (A) /m (B) = M (1/z A)/ M (1/z B) Можно закон сформулировать упрощенно: “Количества эквивалентов прореагировавших веществ равны между собой”, что для той же реакции</w:t>
      </w:r>
      <w:proofErr w:type="gram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В → С + Д можно записать: n (1/z A) = n (1/z B)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1.1.2 Методы объёмного анализа</w:t>
      </w:r>
    </w:p>
    <w:p w:rsidR="00442537" w:rsidRPr="006F7236" w:rsidRDefault="00442537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зависимости от типа химической реакции, используемой в целях анализа, различают методы объемного анализа: 3 - методы, основанные на применении реакций обмена (метод нейтрализации или кислотно-основное титрование; метод осаждения); - методы, основанные на применении реакций окисления-восстановления (оксидиметрия или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редоксметрия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или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окислительно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-восстановительное титрование); - методы, основанные на применении реакций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комплексообразования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(комплексонометрия или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комплексонометрическое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титрование).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кислотно-основного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history="1">
        <w:r w:rsidRPr="006F723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титрования</w:t>
        </w:r>
      </w:hyperlink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(метод нейтрализации) – предназначен для определения концентрации кислот, оснований, солей и основан на реакции нейтрализации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+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О</w:t>
      </w:r>
      <w:proofErr w:type="gram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-</w:t>
      </w:r>
      <w:proofErr w:type="gram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↔ Н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Реакции кислотно-основного взаимодействия являются реакциями передачи протона от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титранта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определяемому веществу или наоборот; характеризуются высокой скоростью и протекают строго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стехиометрически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 как реакция нейтрализации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сопровождается изменением окраски раствора, точку эквивалентности определяют с помощью индикатора. Но обычно индикаторы меняют окраску не строго в точке эквивалентности, а с некоторым отклонением от неё. Другими словами, конечная точка титрования, (момент, в который происходит изменение окраски индикатора) не совпадает с точкой эквивалентности, а только более или менее соответствует ей. Поэтому даже при правильном выборе индикатора допускается погрешность – так называемая индикаторная ошибка титрования. Неправильный же выбор индикатора может вообще исказить результаты титрования.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Индикаторы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применяемые в кислотно-основном титровании: кислотно-основные индикаторы, например, метиловый оранжевый, </w:t>
      </w:r>
      <w:hyperlink r:id="rId7" w:history="1">
        <w:r w:rsidRPr="006F723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фенолфталеин</w:t>
        </w:r>
      </w:hyperlink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72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Титранты</w:t>
      </w:r>
      <w:proofErr w:type="spellEnd"/>
      <w:r w:rsidRPr="006F72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кислотно-основного титрования</w:t>
      </w:r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растворы сильных кислот при определении концентрации оснований, растворы щелочей при определении концентрации кислот.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Стандартные вещества</w:t>
      </w:r>
      <w:r w:rsidRPr="006F7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карбонат натрия Na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тетраборат</w:t>
      </w:r>
      <w:proofErr w:type="spellEnd"/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натрия Na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7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?10H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 для установления титра или нормальной концентрации (стандартизации) кислот. Щавелевая кислота Н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4 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·2Н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– для стандартизации щелочей.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Определяемые вещества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сильные и слабые кислоты; сильные и слабые основания; соли, подвергающиеся гидролизу.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Виды кислотно-основного титрования: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hyperlink r:id="rId8" w:history="1">
        <w:r w:rsidRPr="006F723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титрование сильной кислоты</w:t>
        </w:r>
      </w:hyperlink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сильным основанием или наоборот;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hyperlink r:id="rId9" w:history="1">
        <w:r w:rsidRPr="006F723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титрование слабой кислоты</w:t>
        </w:r>
      </w:hyperlink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сильным основанием;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hyperlink r:id="rId10" w:history="1">
        <w:r w:rsidRPr="006F723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титрование слабого основания</w:t>
        </w:r>
      </w:hyperlink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сильной кислотой.</w:t>
      </w:r>
    </w:p>
    <w:p w:rsidR="006F7236" w:rsidRPr="006F7236" w:rsidRDefault="006F7236" w:rsidP="006F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Для правильного титрования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и, следовательно, получения верных результатов, необходимо </w:t>
      </w:r>
      <w:r w:rsidRPr="006F72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правильно подобрать индикатор</w:t>
      </w:r>
      <w:r w:rsidRPr="006F72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25CE" w:rsidRPr="002A1A6C" w:rsidRDefault="004F25CE" w:rsidP="004F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 изучить текст лекции и составить план-конспект</w:t>
      </w:r>
    </w:p>
    <w:p w:rsidR="006F7236" w:rsidRPr="006F7236" w:rsidRDefault="006F7236" w:rsidP="004F25CE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6"/>
          <w:rFonts w:ascii="Georgia" w:hAnsi="Georgia"/>
          <w:color w:val="333333"/>
        </w:rPr>
        <w:t> </w:t>
      </w:r>
      <w:r w:rsidRPr="006F7236">
        <w:rPr>
          <w:rStyle w:val="a6"/>
          <w:color w:val="333333"/>
          <w:sz w:val="28"/>
          <w:szCs w:val="28"/>
        </w:rPr>
        <w:t>Контрольные вопросы</w:t>
      </w:r>
    </w:p>
    <w:p w:rsidR="006F7236" w:rsidRPr="006F7236" w:rsidRDefault="006F7236" w:rsidP="006F7236">
      <w:pPr>
        <w:pStyle w:val="a5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6F7236">
        <w:rPr>
          <w:color w:val="333333"/>
          <w:sz w:val="28"/>
          <w:szCs w:val="28"/>
        </w:rPr>
        <w:t>1. Сущность титриметрического анализа. Что такое титрование, точка эквивалентности? Способы установления точки эквивалентности.</w:t>
      </w:r>
    </w:p>
    <w:p w:rsidR="006F7236" w:rsidRPr="006F7236" w:rsidRDefault="006F7236" w:rsidP="006F7236">
      <w:pPr>
        <w:pStyle w:val="a5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6F7236">
        <w:rPr>
          <w:color w:val="333333"/>
          <w:sz w:val="28"/>
          <w:szCs w:val="28"/>
        </w:rPr>
        <w:t>2. Способы выражения концентрации растворов в титриметрическом анализе. Приведите соответствующие формулы.</w:t>
      </w:r>
    </w:p>
    <w:p w:rsidR="006F7236" w:rsidRPr="006F7236" w:rsidRDefault="006F7236" w:rsidP="006F7236">
      <w:pPr>
        <w:pStyle w:val="a5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6F7236">
        <w:rPr>
          <w:color w:val="333333"/>
          <w:sz w:val="28"/>
          <w:szCs w:val="28"/>
        </w:rPr>
        <w:t>3. Что лежит в основе классификации методов титриметрического анализа. Кратко охарактеризуйте каждый метод. Применение титриметрического анализа.</w:t>
      </w:r>
    </w:p>
    <w:p w:rsidR="006F7236" w:rsidRPr="006F7236" w:rsidRDefault="006F7236" w:rsidP="006F7236">
      <w:pPr>
        <w:pStyle w:val="a5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6F7236">
        <w:rPr>
          <w:color w:val="333333"/>
          <w:sz w:val="28"/>
          <w:szCs w:val="28"/>
        </w:rPr>
        <w:t>4. Стандартные и стандартизированные растворы. Требования, предъявляемые к стандартным веществам. Стандартные и стандартизированные растворы в кислотно-основном титровании. Приведите примеры. Формулы расчета массы вещества для приготовления стандартного раствора, расчета титра и нормальной концентрации стандартного раствора, расчета концентрации стандартизированного раствора.</w:t>
      </w:r>
    </w:p>
    <w:p w:rsidR="006F7236" w:rsidRPr="006F7236" w:rsidRDefault="006F7236" w:rsidP="006F7236">
      <w:pPr>
        <w:pStyle w:val="a5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6F7236">
        <w:rPr>
          <w:color w:val="333333"/>
          <w:sz w:val="28"/>
          <w:szCs w:val="28"/>
        </w:rPr>
        <w:t>5. Сущность кислотно-основного титрования. Что такое точка эквивалентности? В какой области значений рН лежит точка эквивалентности при титровании: а) сильной кислоты сильным основанием (или наоборот); б) слабой кислоты сильным основанием; в) слабого основания сильной кислотой? Привести примеры и объяснить. Объяснить, возможно ли титрование слабой кислоты слабым основанием</w:t>
      </w:r>
    </w:p>
    <w:p w:rsidR="004F25CE" w:rsidRPr="002A1A6C" w:rsidRDefault="004F25CE" w:rsidP="004F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25CE" w:rsidRPr="00304257" w:rsidRDefault="004F25CE" w:rsidP="004F2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.</w:t>
      </w:r>
    </w:p>
    <w:p w:rsidR="004F25CE" w:rsidRPr="00EC26E5" w:rsidRDefault="004F25CE" w:rsidP="004F25CE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F25CE" w:rsidRPr="00EC26E5" w:rsidRDefault="004F25CE" w:rsidP="004F2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11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4F25CE" w:rsidRPr="00EC26E5" w:rsidRDefault="004F25CE" w:rsidP="004F25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6F7236" w:rsidRPr="006F7236" w:rsidRDefault="006F7236" w:rsidP="006F723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7236" w:rsidRPr="006F7236" w:rsidRDefault="006F723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F7236" w:rsidRPr="006F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37"/>
    <w:rsid w:val="00442537"/>
    <w:rsid w:val="004F25CE"/>
    <w:rsid w:val="006F7236"/>
    <w:rsid w:val="00B55052"/>
    <w:rsid w:val="00F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5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7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5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7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6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896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459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59263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4938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0176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02326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40751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2553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58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0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9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7406">
                      <w:marLeft w:val="0"/>
                      <w:marRight w:val="480"/>
                      <w:marTop w:val="0"/>
                      <w:marBottom w:val="480"/>
                      <w:divBdr>
                        <w:top w:val="single" w:sz="6" w:space="6" w:color="DBDBDB"/>
                        <w:left w:val="single" w:sz="6" w:space="12" w:color="DBDBDB"/>
                        <w:bottom w:val="single" w:sz="6" w:space="6" w:color="DBDBDB"/>
                        <w:right w:val="single" w:sz="6" w:space="12" w:color="DBDBDB"/>
                      </w:divBdr>
                      <w:divsChild>
                        <w:div w:id="167996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30273">
                      <w:marLeft w:val="0"/>
                      <w:marRight w:val="480"/>
                      <w:marTop w:val="0"/>
                      <w:marBottom w:val="480"/>
                      <w:divBdr>
                        <w:top w:val="single" w:sz="6" w:space="6" w:color="DBDBDB"/>
                        <w:left w:val="single" w:sz="6" w:space="12" w:color="DBDBDB"/>
                        <w:bottom w:val="single" w:sz="6" w:space="6" w:color="DBDBDB"/>
                        <w:right w:val="single" w:sz="6" w:space="12" w:color="DBDBDB"/>
                      </w:divBdr>
                      <w:divsChild>
                        <w:div w:id="19580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81020">
                      <w:marLeft w:val="0"/>
                      <w:marRight w:val="480"/>
                      <w:marTop w:val="0"/>
                      <w:marBottom w:val="480"/>
                      <w:divBdr>
                        <w:top w:val="single" w:sz="6" w:space="6" w:color="DBDBDB"/>
                        <w:left w:val="single" w:sz="6" w:space="12" w:color="DBDBDB"/>
                        <w:bottom w:val="single" w:sz="6" w:space="6" w:color="DBDBDB"/>
                        <w:right w:val="single" w:sz="6" w:space="12" w:color="DBDBDB"/>
                      </w:divBdr>
                      <w:divsChild>
                        <w:div w:id="78789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5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59689">
                      <w:marLeft w:val="0"/>
                      <w:marRight w:val="480"/>
                      <w:marTop w:val="0"/>
                      <w:marBottom w:val="480"/>
                      <w:divBdr>
                        <w:top w:val="single" w:sz="6" w:space="6" w:color="DBDBDB"/>
                        <w:left w:val="single" w:sz="6" w:space="12" w:color="DBDBDB"/>
                        <w:bottom w:val="single" w:sz="6" w:space="6" w:color="DBDBDB"/>
                        <w:right w:val="single" w:sz="6" w:space="12" w:color="DBDBDB"/>
                      </w:divBdr>
                      <w:divsChild>
                        <w:div w:id="186485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27">
                      <w:marLeft w:val="0"/>
                      <w:marRight w:val="480"/>
                      <w:marTop w:val="0"/>
                      <w:marBottom w:val="480"/>
                      <w:divBdr>
                        <w:top w:val="single" w:sz="6" w:space="6" w:color="DBDBDB"/>
                        <w:left w:val="single" w:sz="6" w:space="12" w:color="DBDBDB"/>
                        <w:bottom w:val="single" w:sz="6" w:space="6" w:color="DBDBDB"/>
                        <w:right w:val="single" w:sz="6" w:space="12" w:color="DBDBDB"/>
                      </w:divBdr>
                      <w:divsChild>
                        <w:div w:id="101010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375865">
                      <w:marLeft w:val="0"/>
                      <w:marRight w:val="480"/>
                      <w:marTop w:val="0"/>
                      <w:marBottom w:val="480"/>
                      <w:divBdr>
                        <w:top w:val="single" w:sz="6" w:space="6" w:color="DBDBDB"/>
                        <w:left w:val="single" w:sz="6" w:space="12" w:color="DBDBDB"/>
                        <w:bottom w:val="single" w:sz="6" w:space="6" w:color="DBDBDB"/>
                        <w:right w:val="single" w:sz="6" w:space="12" w:color="DBDBDB"/>
                      </w:divBdr>
                      <w:divsChild>
                        <w:div w:id="4989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7003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678">
              <w:marLeft w:val="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601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34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6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895164">
              <w:marLeft w:val="0"/>
              <w:marRight w:val="2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007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2_92935_titrovanie-silnoy-kisloti-silnim-osnovaniem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opedia.ru/2_115263_metiloviy--oranzheviy-fenolftalein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dopedia.ru/2_50600_primenenie-kislotno-osnovnogo-titrovaniya.html" TargetMode="External"/><Relationship Id="rId11" Type="http://schemas.openxmlformats.org/officeDocument/2006/relationships/hyperlink" Target="mailto://lenaj1971@yandex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tudopedia.ru/2_92938_titrovanie-slabogo-osnovaniya-silnoy-kisloto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2_92937_titrovanie-slaboy-kisloti-silnim-osnovanie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2020-12-07T08:10:00Z</dcterms:created>
  <dcterms:modified xsi:type="dcterms:W3CDTF">2020-12-08T05:30:00Z</dcterms:modified>
</cp:coreProperties>
</file>