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A7" w:rsidRDefault="00DF3EA7">
      <w:pPr>
        <w:pStyle w:val="a3"/>
        <w:spacing w:before="66"/>
        <w:ind w:left="1147" w:firstLine="0"/>
        <w:jc w:val="left"/>
      </w:pPr>
      <w:r>
        <w:pict>
          <v:shape id="_x0000_s1058" style="position:absolute;left:0;text-align:left;margin-left:69.5pt;margin-top:18.35pt;width:499.1pt;height:2.2pt;z-index:-15728640;mso-wrap-distance-left:0;mso-wrap-distance-right:0;mso-position-horizontal-relative:page" coordorigin="1390,367" coordsize="9982,44" o:spt="100" adj="0,,0" path="m11371,396r-9981,l1390,410r9981,l11371,396xm11371,367r-9981,l1390,381r9981,l11371,36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321C7C">
        <w:t>Раздел</w:t>
      </w:r>
      <w:r w:rsidR="007327BF">
        <w:t xml:space="preserve"> 5. Материальное и нематериальное обеспечение трудовых отношений</w:t>
      </w:r>
    </w:p>
    <w:p w:rsidR="00DF3EA7" w:rsidRDefault="007327BF">
      <w:pPr>
        <w:pStyle w:val="Heading1"/>
        <w:spacing w:before="51"/>
        <w:jc w:val="left"/>
      </w:pPr>
      <w:r>
        <w:t xml:space="preserve">Вопрос </w:t>
      </w:r>
      <w:r w:rsidR="00321C7C">
        <w:t>1</w:t>
      </w:r>
      <w:r>
        <w:t>: Оплата труда.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7"/>
        </w:tabs>
        <w:spacing w:line="274" w:lineRule="exact"/>
        <w:ind w:hanging="361"/>
        <w:rPr>
          <w:sz w:val="24"/>
        </w:rPr>
      </w:pPr>
      <w:r>
        <w:rPr>
          <w:sz w:val="24"/>
        </w:rPr>
        <w:t>Понятие фонда 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Планирование фонда 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Виды заработной платы. Доплаты и</w:t>
      </w:r>
      <w:r>
        <w:rPr>
          <w:spacing w:val="-1"/>
          <w:sz w:val="24"/>
        </w:rPr>
        <w:t xml:space="preserve"> </w:t>
      </w:r>
      <w:r>
        <w:rPr>
          <w:sz w:val="24"/>
        </w:rPr>
        <w:t>надбавки.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7"/>
        </w:tabs>
        <w:spacing w:before="1"/>
        <w:ind w:hanging="361"/>
        <w:rPr>
          <w:sz w:val="24"/>
        </w:rPr>
      </w:pPr>
      <w:r>
        <w:rPr>
          <w:sz w:val="24"/>
        </w:rPr>
        <w:t>Сроки начисления и выплаты заработной платы. Изменения 2016-2017</w:t>
      </w:r>
      <w:r>
        <w:rPr>
          <w:spacing w:val="-8"/>
          <w:sz w:val="24"/>
        </w:rPr>
        <w:t xml:space="preserve"> </w:t>
      </w:r>
      <w:r>
        <w:rPr>
          <w:sz w:val="24"/>
        </w:rPr>
        <w:t>гг.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7"/>
        </w:tabs>
        <w:ind w:hanging="361"/>
        <w:rPr>
          <w:i/>
          <w:sz w:val="24"/>
        </w:rPr>
      </w:pPr>
      <w:r>
        <w:rPr>
          <w:sz w:val="24"/>
        </w:rPr>
        <w:t xml:space="preserve">Совмещение профессий - </w:t>
      </w:r>
      <w:r>
        <w:rPr>
          <w:i/>
          <w:sz w:val="24"/>
        </w:rPr>
        <w:t>самостоятельно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289"/>
        </w:tabs>
        <w:ind w:left="218" w:right="227" w:firstLine="707"/>
        <w:rPr>
          <w:i/>
          <w:sz w:val="24"/>
        </w:rPr>
      </w:pPr>
      <w:r>
        <w:rPr>
          <w:sz w:val="24"/>
        </w:rPr>
        <w:t xml:space="preserve">Выполнение работодателем роли налогового агента (изучение налогового кодекса РФ часть 2 главы 23) – </w:t>
      </w:r>
      <w:r>
        <w:rPr>
          <w:i/>
          <w:sz w:val="24"/>
        </w:rPr>
        <w:t>частично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</w:t>
      </w:r>
    </w:p>
    <w:p w:rsidR="00DF3EA7" w:rsidRDefault="007327BF">
      <w:pPr>
        <w:pStyle w:val="a4"/>
        <w:numPr>
          <w:ilvl w:val="1"/>
          <w:numId w:val="12"/>
        </w:numPr>
        <w:tabs>
          <w:tab w:val="left" w:pos="1452"/>
          <w:tab w:val="left" w:pos="1453"/>
          <w:tab w:val="left" w:pos="3354"/>
          <w:tab w:val="left" w:pos="4387"/>
          <w:tab w:val="left" w:pos="6303"/>
          <w:tab w:val="left" w:pos="7157"/>
          <w:tab w:val="left" w:pos="8562"/>
        </w:tabs>
        <w:ind w:left="218" w:right="232" w:firstLine="707"/>
        <w:rPr>
          <w:sz w:val="24"/>
        </w:rPr>
      </w:pPr>
      <w:r>
        <w:rPr>
          <w:sz w:val="24"/>
        </w:rPr>
        <w:t>Нематериальная</w:t>
      </w:r>
      <w:r>
        <w:rPr>
          <w:sz w:val="24"/>
        </w:rPr>
        <w:tab/>
        <w:t>система</w:t>
      </w:r>
      <w:r>
        <w:rPr>
          <w:sz w:val="24"/>
        </w:rPr>
        <w:tab/>
        <w:t>ст</w:t>
      </w:r>
      <w:r>
        <w:rPr>
          <w:sz w:val="24"/>
        </w:rPr>
        <w:t>имулирования</w:t>
      </w:r>
      <w:r>
        <w:rPr>
          <w:sz w:val="24"/>
        </w:rPr>
        <w:tab/>
        <w:t>труда.</w:t>
      </w:r>
      <w:r>
        <w:rPr>
          <w:sz w:val="24"/>
        </w:rPr>
        <w:tab/>
        <w:t>Показатели</w:t>
      </w:r>
      <w:r>
        <w:rPr>
          <w:sz w:val="24"/>
        </w:rPr>
        <w:tab/>
      </w:r>
      <w:r>
        <w:rPr>
          <w:spacing w:val="-1"/>
          <w:sz w:val="24"/>
        </w:rPr>
        <w:t xml:space="preserve">эффективности </w:t>
      </w:r>
      <w:r>
        <w:rPr>
          <w:sz w:val="24"/>
        </w:rPr>
        <w:t>программ нематериального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стимулирования.</w:t>
      </w:r>
    </w:p>
    <w:p w:rsidR="00DF3EA7" w:rsidRDefault="00DF3EA7">
      <w:pPr>
        <w:pStyle w:val="a3"/>
        <w:spacing w:before="4"/>
        <w:ind w:left="0" w:firstLine="0"/>
        <w:jc w:val="left"/>
      </w:pPr>
    </w:p>
    <w:p w:rsidR="00DF3EA7" w:rsidRDefault="00321C7C" w:rsidP="00321C7C">
      <w:pPr>
        <w:pStyle w:val="Heading1"/>
        <w:tabs>
          <w:tab w:val="left" w:pos="1287"/>
        </w:tabs>
        <w:spacing w:before="0" w:line="240" w:lineRule="auto"/>
        <w:jc w:val="left"/>
      </w:pPr>
      <w:r>
        <w:t>1.1.</w:t>
      </w:r>
      <w:r w:rsidR="007327BF">
        <w:t>Понятие фонда оплаты</w:t>
      </w:r>
      <w:r w:rsidR="007327BF">
        <w:rPr>
          <w:spacing w:val="-4"/>
        </w:rPr>
        <w:t xml:space="preserve"> </w:t>
      </w:r>
      <w:r w:rsidR="007327BF">
        <w:t>труда.</w:t>
      </w:r>
    </w:p>
    <w:p w:rsidR="00DF3EA7" w:rsidRDefault="00DF3EA7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F3EA7" w:rsidRDefault="007327BF">
      <w:pPr>
        <w:pStyle w:val="a3"/>
        <w:ind w:right="222"/>
      </w:pPr>
      <w:r>
        <w:t xml:space="preserve">Общую сумму средств в денежной и натуральной формах, распределяемых между работниками предприятия в соответствии с количеством и качеством труда, </w:t>
      </w:r>
      <w:r>
        <w:rPr>
          <w:b/>
        </w:rPr>
        <w:t>определяют как фонд оплаты труда</w:t>
      </w:r>
      <w:r>
        <w:t>.</w:t>
      </w:r>
    </w:p>
    <w:p w:rsidR="00DF3EA7" w:rsidRDefault="007327BF">
      <w:pPr>
        <w:pStyle w:val="a3"/>
        <w:ind w:right="226"/>
      </w:pPr>
      <w:r>
        <w:rPr>
          <w:b/>
        </w:rPr>
        <w:t>В фонд оплаты труда входят</w:t>
      </w:r>
      <w:r>
        <w:t xml:space="preserve">: все начисленные предприятием суммы оплаты труда </w:t>
      </w:r>
      <w:r>
        <w:t>независимо от источника финансирования; стимулирующие и компенсационные выплаты; стоимость продукции, выдаваемой в порядке натуральной оплаты труда.</w:t>
      </w:r>
    </w:p>
    <w:p w:rsidR="00DF3EA7" w:rsidRDefault="007327BF">
      <w:pPr>
        <w:pStyle w:val="Heading1"/>
      </w:pPr>
      <w:r>
        <w:t>Следует отличать состав фонда оплаты труда от выплат социального характера.</w:t>
      </w:r>
    </w:p>
    <w:p w:rsidR="00DF3EA7" w:rsidRDefault="007327BF">
      <w:pPr>
        <w:pStyle w:val="a3"/>
        <w:ind w:right="228"/>
      </w:pPr>
      <w:r>
        <w:rPr>
          <w:b/>
        </w:rPr>
        <w:t xml:space="preserve">В состав фонда оплаты труда </w:t>
      </w:r>
      <w:r>
        <w:t>пре</w:t>
      </w:r>
      <w:r>
        <w:t>дприятия включаются начисленные суммы оплаты труда за отработанное и неотработанное время (оплата труда работников, привлекаемых к выполнению общественных обязанностей: оплата простоев не по вине работника, оплата за время вынужденного прогула), стимулирую</w:t>
      </w:r>
      <w:r>
        <w:t>щие доплаты и надбавки, компенсационные выплаты, связанные с режимом работы и условиями труда, премии и единовременные поощрительные выплаты.</w:t>
      </w:r>
    </w:p>
    <w:p w:rsidR="00DF3EA7" w:rsidRDefault="007327BF">
      <w:pPr>
        <w:pStyle w:val="a3"/>
        <w:ind w:right="228"/>
      </w:pPr>
      <w:r>
        <w:rPr>
          <w:b/>
        </w:rPr>
        <w:t xml:space="preserve">В состав выплат социального характера </w:t>
      </w:r>
      <w:r>
        <w:t>включаются компенсации и социальные льготы, предоставляемые работникам, в ча</w:t>
      </w:r>
      <w:r>
        <w:t>стности, на лечение, отдых, проезд (без социальных пособий из государственных и внебюджетных фондов).</w:t>
      </w:r>
    </w:p>
    <w:p w:rsidR="00DF3EA7" w:rsidRDefault="007327BF">
      <w:pPr>
        <w:ind w:left="926"/>
        <w:jc w:val="both"/>
        <w:rPr>
          <w:sz w:val="24"/>
        </w:rPr>
      </w:pPr>
      <w:r>
        <w:rPr>
          <w:b/>
          <w:sz w:val="24"/>
        </w:rPr>
        <w:t xml:space="preserve">При расчете фонда оплаты труда </w:t>
      </w:r>
      <w:r>
        <w:rPr>
          <w:sz w:val="24"/>
        </w:rPr>
        <w:t>должны обеспечиваться гарантированный законом</w:t>
      </w:r>
    </w:p>
    <w:p w:rsidR="00DF3EA7" w:rsidRDefault="007327BF">
      <w:pPr>
        <w:ind w:left="218"/>
        <w:jc w:val="both"/>
        <w:rPr>
          <w:sz w:val="24"/>
        </w:rPr>
      </w:pPr>
      <w:r>
        <w:rPr>
          <w:b/>
          <w:sz w:val="24"/>
        </w:rPr>
        <w:t xml:space="preserve">минимальный размер оплаты труда </w:t>
      </w:r>
      <w:r>
        <w:rPr>
          <w:sz w:val="24"/>
        </w:rPr>
        <w:t>и меры социальной защиты работников</w:t>
      </w:r>
    </w:p>
    <w:p w:rsidR="00DF3EA7" w:rsidRDefault="00DF3EA7">
      <w:pPr>
        <w:pStyle w:val="a3"/>
        <w:spacing w:before="3"/>
        <w:ind w:left="0" w:firstLine="0"/>
        <w:jc w:val="left"/>
      </w:pPr>
    </w:p>
    <w:p w:rsidR="00DF3EA7" w:rsidRDefault="007327BF">
      <w:pPr>
        <w:pStyle w:val="Heading1"/>
        <w:numPr>
          <w:ilvl w:val="1"/>
          <w:numId w:val="11"/>
        </w:numPr>
        <w:tabs>
          <w:tab w:val="left" w:pos="1287"/>
        </w:tabs>
        <w:spacing w:before="0" w:line="240" w:lineRule="auto"/>
        <w:ind w:hanging="361"/>
        <w:jc w:val="left"/>
      </w:pPr>
      <w:r>
        <w:t>Планиров</w:t>
      </w:r>
      <w:r>
        <w:t>ание фонда оплаты</w:t>
      </w:r>
      <w:r>
        <w:rPr>
          <w:spacing w:val="-2"/>
        </w:rPr>
        <w:t xml:space="preserve"> </w:t>
      </w:r>
      <w:r>
        <w:t>труда.</w:t>
      </w:r>
    </w:p>
    <w:p w:rsidR="00DF3EA7" w:rsidRDefault="00DF3EA7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F3EA7" w:rsidRDefault="007327BF">
      <w:pPr>
        <w:spacing w:before="1"/>
        <w:ind w:left="926"/>
        <w:rPr>
          <w:sz w:val="24"/>
        </w:rPr>
      </w:pPr>
      <w:r>
        <w:rPr>
          <w:b/>
          <w:sz w:val="24"/>
        </w:rPr>
        <w:t xml:space="preserve">Исходными данными для планирования ФОТ </w:t>
      </w:r>
      <w:r>
        <w:rPr>
          <w:sz w:val="24"/>
        </w:rPr>
        <w:t>являются: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производственная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численность работников по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действующая на предприятии система 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действующие на предприятии тарифные ставки и тарифные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сетки;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расценки на выпускаемые изделия и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штатное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применяемые формы и системы 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законодательные акты 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</w:p>
    <w:p w:rsidR="00DF3EA7" w:rsidRDefault="007327BF">
      <w:pPr>
        <w:pStyle w:val="Heading1"/>
        <w:spacing w:line="240" w:lineRule="auto"/>
        <w:ind w:left="218" w:right="225" w:firstLine="707"/>
        <w:jc w:val="left"/>
      </w:pPr>
      <w:r>
        <w:t>Все методы планирования ФОТ можно разделить на две группы, которые мы условно назовем: «более быстрые» и «бол</w:t>
      </w:r>
      <w:r>
        <w:t>ее точные».</w:t>
      </w:r>
    </w:p>
    <w:p w:rsidR="00DF3EA7" w:rsidRDefault="007327BF">
      <w:pPr>
        <w:pStyle w:val="a3"/>
        <w:ind w:right="225"/>
        <w:jc w:val="left"/>
      </w:pPr>
      <w:r>
        <w:t xml:space="preserve">Методы, относящиеся </w:t>
      </w:r>
      <w:r>
        <w:rPr>
          <w:b/>
          <w:color w:val="006FC0"/>
        </w:rPr>
        <w:t>к первой группе</w:t>
      </w:r>
      <w:r>
        <w:t>, позволяют достаточно быстро спланировать ФОТ, но в ущерб точности.</w:t>
      </w:r>
    </w:p>
    <w:p w:rsidR="00DF3EA7" w:rsidRDefault="007327BF">
      <w:pPr>
        <w:pStyle w:val="a3"/>
        <w:ind w:left="926" w:firstLine="0"/>
        <w:jc w:val="left"/>
      </w:pPr>
      <w:r>
        <w:rPr>
          <w:b/>
          <w:color w:val="00AF50"/>
        </w:rPr>
        <w:t xml:space="preserve">Вторая группа </w:t>
      </w:r>
      <w:r>
        <w:t>методов дает более высокую точность при значительных трудозатратах.</w:t>
      </w:r>
    </w:p>
    <w:p w:rsidR="00DF3EA7" w:rsidRDefault="007327BF">
      <w:pPr>
        <w:pStyle w:val="a4"/>
        <w:numPr>
          <w:ilvl w:val="0"/>
          <w:numId w:val="9"/>
        </w:numPr>
        <w:tabs>
          <w:tab w:val="left" w:pos="1167"/>
        </w:tabs>
        <w:ind w:hanging="241"/>
        <w:rPr>
          <w:color w:val="006FC0"/>
          <w:sz w:val="24"/>
        </w:rPr>
      </w:pPr>
      <w:r>
        <w:rPr>
          <w:b/>
          <w:color w:val="006FC0"/>
          <w:sz w:val="24"/>
        </w:rPr>
        <w:lastRenderedPageBreak/>
        <w:t xml:space="preserve">«Более быстрые». </w:t>
      </w:r>
      <w:r>
        <w:rPr>
          <w:sz w:val="24"/>
        </w:rPr>
        <w:t>К ним можно отнести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методы:</w:t>
      </w:r>
    </w:p>
    <w:p w:rsidR="00DF3EA7" w:rsidRDefault="00DF3EA7">
      <w:pPr>
        <w:rPr>
          <w:sz w:val="24"/>
        </w:rPr>
        <w:sectPr w:rsidR="00DF3E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340" w:bottom="1820" w:left="1200" w:header="720" w:footer="1631" w:gutter="0"/>
          <w:pgNumType w:start="1"/>
          <w:cols w:space="720"/>
        </w:sectPr>
      </w:pP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spacing w:before="76"/>
        <w:ind w:left="1351" w:hanging="426"/>
        <w:jc w:val="left"/>
        <w:rPr>
          <w:sz w:val="24"/>
        </w:rPr>
      </w:pPr>
      <w:r>
        <w:rPr>
          <w:sz w:val="24"/>
        </w:rPr>
        <w:lastRenderedPageBreak/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достигнутого;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по средней 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нормативный.</w:t>
      </w:r>
    </w:p>
    <w:p w:rsidR="00DF3EA7" w:rsidRDefault="007327BF">
      <w:pPr>
        <w:pStyle w:val="a3"/>
        <w:tabs>
          <w:tab w:val="left" w:pos="2624"/>
          <w:tab w:val="left" w:pos="3351"/>
          <w:tab w:val="left" w:pos="3876"/>
          <w:tab w:val="left" w:pos="5603"/>
          <w:tab w:val="left" w:pos="6534"/>
          <w:tab w:val="left" w:pos="7915"/>
          <w:tab w:val="left" w:pos="8486"/>
          <w:tab w:val="left" w:pos="9090"/>
        </w:tabs>
        <w:ind w:right="225"/>
        <w:jc w:val="left"/>
      </w:pPr>
      <w:r>
        <w:t>Планирование</w:t>
      </w:r>
      <w:r>
        <w:tab/>
        <w:t>ФОТ</w:t>
      </w:r>
      <w:r>
        <w:tab/>
      </w:r>
      <w:r>
        <w:rPr>
          <w:b/>
          <w:i/>
        </w:rPr>
        <w:t>от</w:t>
      </w:r>
      <w:r>
        <w:rPr>
          <w:b/>
          <w:i/>
        </w:rPr>
        <w:tab/>
        <w:t>достигнутого</w:t>
      </w:r>
      <w:r>
        <w:rPr>
          <w:b/>
          <w:i/>
        </w:rPr>
        <w:tab/>
      </w:r>
      <w:r>
        <w:rPr>
          <w:b/>
          <w:i/>
        </w:rPr>
        <w:t>уровня</w:t>
      </w:r>
      <w:r>
        <w:rPr>
          <w:b/>
          <w:i/>
        </w:rPr>
        <w:tab/>
      </w:r>
      <w:r>
        <w:t>применимо</w:t>
      </w:r>
      <w:r>
        <w:tab/>
        <w:t>для</w:t>
      </w:r>
      <w:r>
        <w:tab/>
        <w:t>уже</w:t>
      </w:r>
      <w:r>
        <w:tab/>
      </w:r>
      <w:r>
        <w:rPr>
          <w:spacing w:val="-3"/>
        </w:rPr>
        <w:t xml:space="preserve">стабильно </w:t>
      </w:r>
      <w:r>
        <w:t>работающих предприятий. Исходными данными для планирования</w:t>
      </w:r>
      <w:r>
        <w:rPr>
          <w:spacing w:val="-6"/>
        </w:rPr>
        <w:t xml:space="preserve"> </w:t>
      </w:r>
      <w:r>
        <w:t>являются: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ФОТ базового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объем производства в базовом периоде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объем производства в плановом периоде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изменение численности работающих в плановом периоде по сравнению с</w:t>
      </w:r>
      <w:r>
        <w:rPr>
          <w:spacing w:val="-20"/>
          <w:sz w:val="24"/>
        </w:rPr>
        <w:t xml:space="preserve"> </w:t>
      </w:r>
      <w:r>
        <w:rPr>
          <w:sz w:val="24"/>
        </w:rPr>
        <w:t>базовым;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средняя заработная плата одного работающего в базовом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периоде;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1"/>
          <w:tab w:val="left" w:pos="1352"/>
        </w:tabs>
        <w:ind w:left="1351" w:hanging="426"/>
        <w:jc w:val="left"/>
        <w:rPr>
          <w:sz w:val="24"/>
        </w:rPr>
      </w:pPr>
      <w:r>
        <w:rPr>
          <w:sz w:val="24"/>
        </w:rPr>
        <w:t>планируемый коэффициент индексации средней 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платы.</w:t>
      </w:r>
    </w:p>
    <w:p w:rsidR="00DF3EA7" w:rsidRDefault="007327BF">
      <w:pPr>
        <w:pStyle w:val="a3"/>
        <w:ind w:right="222"/>
      </w:pPr>
      <w:r>
        <w:t xml:space="preserve">Метод планирования ФОТ </w:t>
      </w:r>
      <w:r>
        <w:rPr>
          <w:b/>
          <w:i/>
        </w:rPr>
        <w:t>на основе средней заработной плат</w:t>
      </w:r>
      <w:r>
        <w:rPr>
          <w:b/>
          <w:i/>
        </w:rPr>
        <w:t xml:space="preserve">ы </w:t>
      </w:r>
      <w:r>
        <w:t>является более точным по сравнению с методом от достигнутого, но более сложен в применении, что объясняется сложностью обоснования планового уровня заработной платы для работников отдельных</w:t>
      </w:r>
      <w:r>
        <w:rPr>
          <w:spacing w:val="1"/>
        </w:rPr>
        <w:t xml:space="preserve"> </w:t>
      </w:r>
      <w:r>
        <w:t>категорий.</w:t>
      </w:r>
    </w:p>
    <w:p w:rsidR="00DF3EA7" w:rsidRDefault="007327BF">
      <w:pPr>
        <w:spacing w:before="1"/>
        <w:ind w:left="926"/>
        <w:jc w:val="both"/>
        <w:rPr>
          <w:sz w:val="24"/>
        </w:rPr>
      </w:pPr>
      <w:r>
        <w:rPr>
          <w:b/>
          <w:i/>
          <w:sz w:val="24"/>
        </w:rPr>
        <w:t xml:space="preserve">Нормативный метод </w:t>
      </w:r>
      <w:r>
        <w:rPr>
          <w:sz w:val="24"/>
        </w:rPr>
        <w:t>планирования ФОТ имеет два варианта</w:t>
      </w:r>
      <w:r>
        <w:rPr>
          <w:sz w:val="24"/>
        </w:rPr>
        <w:t>:</w:t>
      </w:r>
    </w:p>
    <w:p w:rsidR="00DF3EA7" w:rsidRDefault="007327BF">
      <w:pPr>
        <w:pStyle w:val="a4"/>
        <w:numPr>
          <w:ilvl w:val="0"/>
          <w:numId w:val="8"/>
        </w:numPr>
        <w:tabs>
          <w:tab w:val="left" w:pos="1194"/>
        </w:tabs>
        <w:ind w:hanging="268"/>
        <w:jc w:val="both"/>
        <w:rPr>
          <w:sz w:val="24"/>
        </w:rPr>
      </w:pPr>
      <w:r>
        <w:rPr>
          <w:sz w:val="24"/>
        </w:rPr>
        <w:t>нормативно-уровневый;</w:t>
      </w:r>
    </w:p>
    <w:p w:rsidR="00DF3EA7" w:rsidRDefault="007327BF">
      <w:pPr>
        <w:pStyle w:val="a4"/>
        <w:numPr>
          <w:ilvl w:val="0"/>
          <w:numId w:val="8"/>
        </w:numPr>
        <w:tabs>
          <w:tab w:val="left" w:pos="1194"/>
        </w:tabs>
        <w:ind w:hanging="268"/>
        <w:jc w:val="both"/>
        <w:rPr>
          <w:sz w:val="24"/>
        </w:rPr>
      </w:pPr>
      <w:r>
        <w:rPr>
          <w:sz w:val="24"/>
        </w:rPr>
        <w:t>нормативно-приростной.</w:t>
      </w:r>
    </w:p>
    <w:p w:rsidR="00DF3EA7" w:rsidRDefault="007327BF">
      <w:pPr>
        <w:pStyle w:val="a3"/>
        <w:ind w:right="226"/>
      </w:pPr>
      <w:r>
        <w:t>При использовании нормативно-уровневого метода планирования ФОТ необходимы данные: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2"/>
        </w:tabs>
        <w:ind w:right="227" w:firstLine="707"/>
        <w:rPr>
          <w:sz w:val="24"/>
        </w:rPr>
      </w:pPr>
      <w:r>
        <w:rPr>
          <w:sz w:val="24"/>
        </w:rPr>
        <w:t>объем производства валовой или товарной продукции в плановом периоде в стоимостном (в рублях) или трудовом выражении(в</w:t>
      </w:r>
      <w:r>
        <w:rPr>
          <w:spacing w:val="-6"/>
          <w:sz w:val="24"/>
        </w:rPr>
        <w:t xml:space="preserve"> </w:t>
      </w:r>
      <w:r>
        <w:rPr>
          <w:sz w:val="24"/>
        </w:rPr>
        <w:t>нормо-ч</w:t>
      </w:r>
      <w:r>
        <w:rPr>
          <w:sz w:val="24"/>
        </w:rPr>
        <w:t>асах);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352"/>
        </w:tabs>
        <w:ind w:left="1351" w:hanging="426"/>
        <w:rPr>
          <w:sz w:val="24"/>
        </w:rPr>
      </w:pPr>
      <w:r>
        <w:rPr>
          <w:sz w:val="24"/>
        </w:rPr>
        <w:t>плановый норматив на рубль (нормо-час) валовой или товарной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продукции.</w:t>
      </w:r>
    </w:p>
    <w:p w:rsidR="00DF3EA7" w:rsidRDefault="007327BF">
      <w:pPr>
        <w:pStyle w:val="a3"/>
        <w:ind w:right="222"/>
      </w:pPr>
      <w:r>
        <w:t>Норматив заработной платы при этом может быть задан вышестоящей организацией или рассчитан по результатам работы в базовом периоде.</w:t>
      </w:r>
    </w:p>
    <w:p w:rsidR="00DF3EA7" w:rsidRDefault="007327BF">
      <w:pPr>
        <w:pStyle w:val="a3"/>
        <w:spacing w:before="1"/>
        <w:ind w:right="232"/>
      </w:pPr>
      <w:r>
        <w:t>Нормативно-приростной метод основан на увеличение фонда оплаты труда в плановом периоде за каждый процент улучшения плановых показателей.</w:t>
      </w:r>
    </w:p>
    <w:p w:rsidR="00DF3EA7" w:rsidRDefault="007327BF">
      <w:pPr>
        <w:pStyle w:val="a4"/>
        <w:numPr>
          <w:ilvl w:val="0"/>
          <w:numId w:val="9"/>
        </w:numPr>
        <w:tabs>
          <w:tab w:val="left" w:pos="1167"/>
        </w:tabs>
        <w:spacing w:before="4" w:line="274" w:lineRule="exact"/>
        <w:ind w:hanging="241"/>
        <w:jc w:val="both"/>
        <w:rPr>
          <w:b/>
          <w:color w:val="00AF50"/>
          <w:sz w:val="24"/>
        </w:rPr>
      </w:pPr>
      <w:r>
        <w:rPr>
          <w:b/>
          <w:color w:val="00AF50"/>
          <w:sz w:val="24"/>
        </w:rPr>
        <w:t>«Более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точные»</w:t>
      </w:r>
    </w:p>
    <w:p w:rsidR="00DF3EA7" w:rsidRDefault="007327BF">
      <w:pPr>
        <w:pStyle w:val="a3"/>
        <w:ind w:right="223"/>
      </w:pPr>
      <w:r>
        <w:t>Все плановые расчеты фонда заработной платы базируются на фонде времени работников. В рыночных условиях</w:t>
      </w:r>
      <w:r>
        <w:t xml:space="preserve"> хозяйствования негосударственные предприятия могут самостоятельно устанавливать модели оплаты труда. Однако на государственных и, как показывает практика, на большинстве негосударственных предприятиях используют общие методические подходы к планированию и</w:t>
      </w:r>
      <w:r>
        <w:t xml:space="preserve"> начислению заработной платы по методам «более точное». В основу расчетов положено разделение всех категорий и групп работников по разрядам оплаты труда.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21" w:firstLine="707"/>
        <w:jc w:val="both"/>
        <w:rPr>
          <w:sz w:val="24"/>
        </w:rPr>
      </w:pPr>
      <w:r>
        <w:rPr>
          <w:sz w:val="24"/>
        </w:rPr>
        <w:t>Численность работников сельскохозяйственного предприятия в плане по труду рассчитывается по отраслям и</w:t>
      </w:r>
      <w:r>
        <w:rPr>
          <w:sz w:val="24"/>
        </w:rPr>
        <w:t xml:space="preserve"> вспомогательным производствам исходя из планируемых объемов работ, норм выработки (обслуживания) и штатных нормативов (по вспомогательным расчетам). Расчет численности и фонда заработной платы производится в плане производственно-финансовой деятельности п</w:t>
      </w:r>
      <w:r>
        <w:rPr>
          <w:sz w:val="24"/>
        </w:rPr>
        <w:t>редприятия. В форме плана численность работающих и фонд заработной платы определяются на основании расчетов по категориям; рабочие постоянные, рабочие сезонные и временные, служащие, из них руководители, специалисты, рабочие и служащие, работники, состоящи</w:t>
      </w:r>
      <w:r>
        <w:rPr>
          <w:sz w:val="24"/>
        </w:rPr>
        <w:t>е в списочном составе других предприятий, работники ЖКХ и культурно-бытовых учреждений, торговли и общественного питания, детских учреждений, занятые на капитальном ремонте зданий и сооружений, в подсобных предприятиях и промыслах, и рабочие, занятые прочи</w:t>
      </w:r>
      <w:r>
        <w:rPr>
          <w:sz w:val="24"/>
        </w:rPr>
        <w:t>ми видами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29" w:firstLine="707"/>
        <w:jc w:val="both"/>
        <w:rPr>
          <w:sz w:val="24"/>
        </w:rPr>
      </w:pPr>
      <w:r>
        <w:rPr>
          <w:sz w:val="24"/>
        </w:rPr>
        <w:t>Планирование численности и фонда заработной платы работников в растениеводстве производится на основании расчетов в технологических картах по культурам и работам незавершенного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left="1634" w:hanging="70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фонда</w:t>
      </w:r>
      <w:r>
        <w:rPr>
          <w:spacing w:val="1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7"/>
          <w:sz w:val="24"/>
        </w:rPr>
        <w:t xml:space="preserve"> </w:t>
      </w:r>
      <w:r>
        <w:rPr>
          <w:sz w:val="24"/>
        </w:rPr>
        <w:t>платы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животноводстве</w:t>
      </w:r>
    </w:p>
    <w:p w:rsidR="00DF3EA7" w:rsidRDefault="00DF3EA7">
      <w:pPr>
        <w:jc w:val="both"/>
        <w:rPr>
          <w:sz w:val="24"/>
        </w:rPr>
        <w:sectPr w:rsidR="00DF3EA7">
          <w:headerReference w:type="default" r:id="rId13"/>
          <w:footerReference w:type="default" r:id="rId14"/>
          <w:pgSz w:w="11910" w:h="16840"/>
          <w:pgMar w:top="1040" w:right="340" w:bottom="182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firstLine="0"/>
      </w:pPr>
      <w:r>
        <w:lastRenderedPageBreak/>
        <w:t>производится по категориям обслуживающего персонала каждой отрасли отдельно.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29" w:firstLine="707"/>
        <w:jc w:val="both"/>
        <w:rPr>
          <w:sz w:val="24"/>
        </w:rPr>
      </w:pPr>
      <w:r>
        <w:rPr>
          <w:sz w:val="24"/>
        </w:rPr>
        <w:t xml:space="preserve">Расчет годового фонда заработной платы работникам вспомогательных производств начинается с определения размера затрат труда, исходя из наличия рабочих мест, времени использования </w:t>
      </w:r>
      <w:r>
        <w:rPr>
          <w:sz w:val="24"/>
        </w:rPr>
        <w:t>и учета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взаимозаменяемости.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19" w:firstLine="707"/>
        <w:jc w:val="both"/>
        <w:rPr>
          <w:sz w:val="24"/>
        </w:rPr>
      </w:pPr>
      <w:r>
        <w:rPr>
          <w:sz w:val="24"/>
        </w:rPr>
        <w:t>Численность водителей автомобилей предусматривается из расчета - один водитель на машину. Численность работников станочников в ремонтной мастерской также определяется из расчета по одному на станок. Кочегаров, кузнецов, сварщиков и других - по наличию</w:t>
      </w:r>
      <w:r>
        <w:rPr>
          <w:spacing w:val="-1"/>
          <w:sz w:val="24"/>
        </w:rPr>
        <w:t xml:space="preserve"> </w:t>
      </w:r>
      <w:r>
        <w:rPr>
          <w:sz w:val="24"/>
        </w:rPr>
        <w:t>обор</w:t>
      </w:r>
      <w:r>
        <w:rPr>
          <w:sz w:val="24"/>
        </w:rPr>
        <w:t>удования.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26" w:firstLine="707"/>
        <w:jc w:val="both"/>
        <w:rPr>
          <w:sz w:val="24"/>
        </w:rPr>
      </w:pPr>
      <w:r>
        <w:rPr>
          <w:sz w:val="24"/>
        </w:rPr>
        <w:t>Фонд оплаты труда водителей, занятых перевозкой грузов, определяется умножением месячной тарифной ставки на их численность. Месячная тарифная ставка рассчитывается умножением часовой тарифной ставки, соответствующей грузоподъемности и группе авто</w:t>
      </w:r>
      <w:r>
        <w:rPr>
          <w:sz w:val="24"/>
        </w:rPr>
        <w:t>мобилей, на среднегодовое количество рабочих часов в</w:t>
      </w:r>
      <w:r>
        <w:rPr>
          <w:spacing w:val="-9"/>
          <w:sz w:val="24"/>
        </w:rPr>
        <w:t xml:space="preserve"> </w:t>
      </w:r>
      <w:r>
        <w:rPr>
          <w:sz w:val="24"/>
        </w:rPr>
        <w:t>месяце.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23" w:firstLine="707"/>
        <w:jc w:val="both"/>
        <w:rPr>
          <w:sz w:val="24"/>
        </w:rPr>
      </w:pPr>
      <w:r>
        <w:rPr>
          <w:sz w:val="24"/>
        </w:rPr>
        <w:t>При определении фонда оплаты труда водителей следует учитывать установленные надбавки за классность (водителям I класса -25 %, II класса - 10 %) к месячным тарифным ставкам; водителям легковых ав</w:t>
      </w:r>
      <w:r>
        <w:rPr>
          <w:sz w:val="24"/>
        </w:rPr>
        <w:t>томобилей, кроме того, начисляются надбавки за ненормированный 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spacing w:before="1"/>
        <w:ind w:right="226" w:firstLine="707"/>
        <w:jc w:val="both"/>
        <w:rPr>
          <w:sz w:val="24"/>
        </w:rPr>
      </w:pPr>
      <w:r>
        <w:rPr>
          <w:sz w:val="24"/>
        </w:rPr>
        <w:t>Фонд оплаты труда рабочих-станочников определяется аналогично, только при расчете месячной тарифной ставки следует иметь в виду, что часовая тарифная ставка должна соответствовать</w:t>
      </w:r>
      <w:r>
        <w:rPr>
          <w:sz w:val="24"/>
        </w:rPr>
        <w:t xml:space="preserve"> не только разряду работника, но и условиям работы (нормальные условия, тяжелые и вредные, особо тяжелые и особо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вредные).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ind w:right="230" w:firstLine="707"/>
        <w:jc w:val="both"/>
        <w:rPr>
          <w:sz w:val="24"/>
        </w:rPr>
      </w:pPr>
      <w:r>
        <w:rPr>
          <w:sz w:val="24"/>
        </w:rPr>
        <w:t>Квалифицированным рабочим ремонтных мастерских, занятым на особо ответственных работах, за высокое профессиональное мастерство выплач</w:t>
      </w:r>
      <w:r>
        <w:rPr>
          <w:sz w:val="24"/>
        </w:rPr>
        <w:t>иваются надбавки к тарифным ставкам дифференцированно (с учетом непрерывного стажа работы на предприятии) в размере 4, 8 и 12 % тарифной ставки присвоенного разряда (в пределах межразрядной разницы).</w:t>
      </w:r>
    </w:p>
    <w:p w:rsidR="00DF3EA7" w:rsidRDefault="007327BF">
      <w:pPr>
        <w:pStyle w:val="a4"/>
        <w:numPr>
          <w:ilvl w:val="0"/>
          <w:numId w:val="7"/>
        </w:numPr>
        <w:tabs>
          <w:tab w:val="left" w:pos="1635"/>
        </w:tabs>
        <w:spacing w:before="1"/>
        <w:ind w:right="229" w:firstLine="707"/>
        <w:jc w:val="both"/>
        <w:rPr>
          <w:sz w:val="24"/>
        </w:rPr>
      </w:pPr>
      <w:r>
        <w:rPr>
          <w:sz w:val="24"/>
        </w:rPr>
        <w:t>Численность ремонтных рабочих, занятых в механических ма</w:t>
      </w:r>
      <w:r>
        <w:rPr>
          <w:sz w:val="24"/>
        </w:rPr>
        <w:t>стерских, и фонд оплаты определяются по сметам, составленным на ремонт сельскохозяйственных машин и оборудования. Ремонт и техническое обслуживание тракторов и автомобилей, как правило, проводят трактористы и</w:t>
      </w:r>
      <w:r>
        <w:rPr>
          <w:spacing w:val="-1"/>
          <w:sz w:val="24"/>
        </w:rPr>
        <w:t xml:space="preserve"> </w:t>
      </w:r>
      <w:r>
        <w:rPr>
          <w:sz w:val="24"/>
        </w:rPr>
        <w:t>водители.</w:t>
      </w:r>
    </w:p>
    <w:p w:rsidR="00DF3EA7" w:rsidRDefault="007327BF">
      <w:pPr>
        <w:pStyle w:val="a3"/>
        <w:ind w:right="233"/>
      </w:pPr>
      <w:r>
        <w:t>Годовой фонд оплаты труда для работни</w:t>
      </w:r>
      <w:r>
        <w:t>ков всех профессий рассчитывается на 12 месяцев.</w:t>
      </w:r>
    </w:p>
    <w:p w:rsidR="00DF3EA7" w:rsidRDefault="00DF3EA7">
      <w:pPr>
        <w:pStyle w:val="a3"/>
        <w:spacing w:before="4"/>
        <w:ind w:left="0" w:firstLine="0"/>
        <w:jc w:val="left"/>
      </w:pPr>
    </w:p>
    <w:p w:rsidR="00DF3EA7" w:rsidRDefault="007327BF">
      <w:pPr>
        <w:pStyle w:val="Heading1"/>
        <w:numPr>
          <w:ilvl w:val="1"/>
          <w:numId w:val="11"/>
        </w:numPr>
        <w:tabs>
          <w:tab w:val="left" w:pos="1287"/>
        </w:tabs>
        <w:spacing w:before="1" w:line="240" w:lineRule="auto"/>
        <w:ind w:hanging="361"/>
        <w:jc w:val="left"/>
      </w:pPr>
      <w:r>
        <w:t>Виды заработной платы. Доплаты и</w:t>
      </w:r>
      <w:r>
        <w:rPr>
          <w:spacing w:val="-3"/>
        </w:rPr>
        <w:t xml:space="preserve"> </w:t>
      </w:r>
      <w:r>
        <w:t>надбавки</w:t>
      </w:r>
    </w:p>
    <w:p w:rsidR="00DF3EA7" w:rsidRDefault="00DF3EA7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F3EA7" w:rsidRDefault="007327BF">
      <w:pPr>
        <w:pStyle w:val="a3"/>
        <w:ind w:right="234"/>
      </w:pPr>
      <w:r>
        <w:t>Чтобы реализовать принцип равной оплаты за равный труд, необходимо осуществить качественное нормирование труда, или тарификацию.</w:t>
      </w:r>
    </w:p>
    <w:p w:rsidR="00DF3EA7" w:rsidRDefault="007327BF">
      <w:pPr>
        <w:pStyle w:val="a3"/>
        <w:spacing w:before="1"/>
        <w:ind w:right="223"/>
      </w:pPr>
      <w:r>
        <w:t xml:space="preserve">Под </w:t>
      </w:r>
      <w:r>
        <w:rPr>
          <w:b/>
        </w:rPr>
        <w:t xml:space="preserve">тарификацией </w:t>
      </w:r>
      <w:r>
        <w:t>следует понимать оценку качества труда в целях дифференциации его оплаты, а под тарифной системой – совокупность нормативных материалов, позволяющих определить оплату труда каждого конкретного работника по качеству вложенного им труда.</w:t>
      </w:r>
    </w:p>
    <w:p w:rsidR="00DF3EA7" w:rsidRDefault="007327BF">
      <w:pPr>
        <w:pStyle w:val="a3"/>
        <w:ind w:right="220"/>
      </w:pPr>
      <w:r>
        <w:rPr>
          <w:b/>
        </w:rPr>
        <w:t xml:space="preserve">Тарифная система </w:t>
      </w:r>
      <w:r>
        <w:t>вкл</w:t>
      </w:r>
      <w:r>
        <w:t>ючает в себя следующие элементы: тарифные ставки, тарифные коэффициенты, отраслевые (или профессионально- квалификационные) коэффициенты, справочники тарификации работ и единые тарифно-квалификационные справочники, районные коэффициенты к заработной плате.</w:t>
      </w:r>
    </w:p>
    <w:p w:rsidR="00DF3EA7" w:rsidRDefault="007327BF">
      <w:pPr>
        <w:pStyle w:val="a3"/>
        <w:ind w:right="234"/>
      </w:pPr>
      <w:r>
        <w:t>Дифференцирование оплаты труда в зависимости от качества работы и квалификационного уровня работника осуществляется с помощью тарифных сеток.</w:t>
      </w:r>
    </w:p>
    <w:p w:rsidR="00DF3EA7" w:rsidRDefault="007327BF">
      <w:pPr>
        <w:pStyle w:val="a3"/>
        <w:ind w:right="227"/>
      </w:pPr>
      <w:r>
        <w:rPr>
          <w:b/>
        </w:rPr>
        <w:t xml:space="preserve">Тарифная сетка </w:t>
      </w:r>
      <w:r>
        <w:t>– это совокупность квалификационных разрядов, расположенных в зависимости от качественной характер</w:t>
      </w:r>
      <w:r>
        <w:t>истики работ в виде возрастающей шкалы, и соответствующих этим разрядам тарифных коэффициентов.</w:t>
      </w:r>
    </w:p>
    <w:p w:rsidR="00DF3EA7" w:rsidRDefault="007327BF">
      <w:pPr>
        <w:pStyle w:val="a3"/>
        <w:spacing w:before="1"/>
        <w:ind w:right="232"/>
      </w:pPr>
      <w:r>
        <w:rPr>
          <w:b/>
        </w:rPr>
        <w:t xml:space="preserve">Тарифный разряд </w:t>
      </w:r>
      <w:r>
        <w:t>– указывает на степень качества и квалификационный уровень работы или работника.</w:t>
      </w:r>
    </w:p>
    <w:p w:rsidR="00DF3EA7" w:rsidRDefault="00DF3EA7">
      <w:pPr>
        <w:sectPr w:rsidR="00DF3EA7">
          <w:pgSz w:w="11910" w:h="16840"/>
          <w:pgMar w:top="1040" w:right="340" w:bottom="182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right="230"/>
      </w:pPr>
      <w:r>
        <w:rPr>
          <w:b/>
        </w:rPr>
        <w:lastRenderedPageBreak/>
        <w:t xml:space="preserve">Тарифный коэффициент </w:t>
      </w:r>
      <w:r>
        <w:t xml:space="preserve">– показывает во сколько </w:t>
      </w:r>
      <w:r>
        <w:t>раз уровень оплаты труда работников, отнесенных к данному разряду, превышает уровень оплаты самых простых работ, отнесенных к 1</w:t>
      </w:r>
      <w:r>
        <w:rPr>
          <w:spacing w:val="-2"/>
        </w:rPr>
        <w:t xml:space="preserve"> </w:t>
      </w:r>
      <w:r>
        <w:t>разряду.</w:t>
      </w:r>
    </w:p>
    <w:p w:rsidR="00DF3EA7" w:rsidRDefault="007327BF">
      <w:pPr>
        <w:pStyle w:val="a3"/>
        <w:ind w:right="230"/>
      </w:pPr>
      <w:r>
        <w:rPr>
          <w:b/>
        </w:rPr>
        <w:t xml:space="preserve">Тарифная ставка </w:t>
      </w:r>
      <w:r>
        <w:t>– представляет собой выраженный в денежной форме абсолютный размер оплаты труда за единицу рабочего вре</w:t>
      </w:r>
      <w:r>
        <w:t>мени (час, смена, месяц), или за определенный объем работ.</w:t>
      </w:r>
    </w:p>
    <w:p w:rsidR="00DF3EA7" w:rsidRDefault="007327BF">
      <w:pPr>
        <w:pStyle w:val="a3"/>
        <w:ind w:right="223"/>
      </w:pPr>
      <w:r>
        <w:rPr>
          <w:b/>
        </w:rPr>
        <w:t xml:space="preserve">Районный коэффициент </w:t>
      </w:r>
      <w:r>
        <w:t>– представляет собой нормативный показатель степени увеличения размера заработка работников в зависимости от месторасположения предприятия. Этот коэффициент в настоящее время о</w:t>
      </w:r>
      <w:r>
        <w:t>пределен в следующих размерах: районы Крайнего Севера – 1,6-2,0, местности, приравненные к ним – 1,4-1,6, южные районы Дальнего востока и Восточной Сибири – 1,2-1,3, Европейский север – 1,15-1,2.</w:t>
      </w:r>
    </w:p>
    <w:p w:rsidR="00DF3EA7" w:rsidRDefault="007327BF">
      <w:pPr>
        <w:pStyle w:val="a3"/>
        <w:ind w:right="222"/>
      </w:pPr>
      <w:r>
        <w:t>По справочникам тарификации труда и тарифно-квалификационным</w:t>
      </w:r>
      <w:r>
        <w:t xml:space="preserve"> справочникам определяется тарифный разряд работы или тарифный разряд работника определенной специальности или квалификации.</w:t>
      </w:r>
    </w:p>
    <w:p w:rsidR="00DF3EA7" w:rsidRDefault="007327BF">
      <w:pPr>
        <w:pStyle w:val="a3"/>
        <w:spacing w:before="1"/>
        <w:ind w:right="227"/>
      </w:pPr>
      <w:r>
        <w:t>В основу построения справочников положена методика соизмерения видов работ по сложности, напряженности, тяжести, ответственности, у</w:t>
      </w:r>
      <w:r>
        <w:t>словиям труда и уровню квалификации исполнителей.</w:t>
      </w:r>
    </w:p>
    <w:p w:rsidR="00DF3EA7" w:rsidRDefault="007327BF">
      <w:pPr>
        <w:pStyle w:val="a3"/>
        <w:ind w:right="219"/>
      </w:pPr>
      <w:r>
        <w:t>Порядковый номер тарифного разряда показывает, к какой по счету квалификационной группе отнесен тот или иной вид труда. Простейшие по качеству работы относятся к 1-му разряду, самому низкому по оплате.</w:t>
      </w:r>
    </w:p>
    <w:p w:rsidR="00DF3EA7" w:rsidRDefault="007327BF">
      <w:pPr>
        <w:ind w:left="218" w:right="226" w:firstLine="707"/>
        <w:jc w:val="both"/>
        <w:rPr>
          <w:sz w:val="24"/>
        </w:rPr>
      </w:pPr>
      <w:r>
        <w:rPr>
          <w:i/>
          <w:sz w:val="24"/>
        </w:rPr>
        <w:t xml:space="preserve">Форма оплаты труда означает в каждом случае принятый способ измерения размера заработка по результатам работы. </w:t>
      </w:r>
      <w:r>
        <w:rPr>
          <w:sz w:val="24"/>
        </w:rPr>
        <w:t>Назначение ее при организации оплаты труда состоит в том, что она связывает меру труда каждого работника, установленной в количественном отношени</w:t>
      </w:r>
      <w:r>
        <w:rPr>
          <w:sz w:val="24"/>
        </w:rPr>
        <w:t>и через нормирование, а в качественном через тарификацию с конкретной мерой оплаты труда.</w:t>
      </w:r>
    </w:p>
    <w:p w:rsidR="00DF3EA7" w:rsidRDefault="00DF3EA7">
      <w:pPr>
        <w:pStyle w:val="a3"/>
        <w:spacing w:before="9"/>
        <w:ind w:left="0" w:firstLine="0"/>
        <w:jc w:val="left"/>
        <w:rPr>
          <w:sz w:val="22"/>
        </w:rPr>
      </w:pPr>
    </w:p>
    <w:p w:rsidR="00DF3EA7" w:rsidRDefault="007327BF">
      <w:pPr>
        <w:ind w:left="3886"/>
        <w:rPr>
          <w:b/>
        </w:rPr>
      </w:pPr>
      <w:r>
        <w:rPr>
          <w:b/>
        </w:rPr>
        <w:t>Таблица 5. Формы оплаты труда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799"/>
      </w:tblGrid>
      <w:tr w:rsidR="00DF3EA7">
        <w:trPr>
          <w:trHeight w:val="253"/>
        </w:trPr>
        <w:tc>
          <w:tcPr>
            <w:tcW w:w="2127" w:type="dxa"/>
          </w:tcPr>
          <w:p w:rsidR="00DF3EA7" w:rsidRDefault="007327BF">
            <w:pPr>
              <w:pStyle w:val="TableParagraph"/>
              <w:spacing w:line="234" w:lineRule="exact"/>
              <w:jc w:val="left"/>
              <w:rPr>
                <w:b/>
              </w:rPr>
            </w:pPr>
            <w:r>
              <w:rPr>
                <w:b/>
                <w:color w:val="006FC0"/>
              </w:rPr>
              <w:t>Форма</w:t>
            </w: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  <w:rPr>
                <w:b/>
              </w:rPr>
            </w:pPr>
            <w:r>
              <w:rPr>
                <w:b/>
                <w:color w:val="006FC0"/>
              </w:rPr>
              <w:t>Подформа</w:t>
            </w:r>
          </w:p>
        </w:tc>
      </w:tr>
      <w:tr w:rsidR="00DF3EA7">
        <w:trPr>
          <w:trHeight w:val="251"/>
        </w:trPr>
        <w:tc>
          <w:tcPr>
            <w:tcW w:w="2127" w:type="dxa"/>
            <w:vMerge w:val="restart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33"/>
              </w:rPr>
            </w:pPr>
          </w:p>
          <w:p w:rsidR="00DF3EA7" w:rsidRDefault="007327BF">
            <w:pPr>
              <w:pStyle w:val="TableParagraph"/>
              <w:jc w:val="left"/>
            </w:pPr>
            <w:r>
              <w:t>Повременная</w:t>
            </w: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Простая повременная</w:t>
            </w:r>
          </w:p>
        </w:tc>
      </w:tr>
      <w:tr w:rsidR="00DF3EA7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Повременно-премиальная</w:t>
            </w:r>
          </w:p>
        </w:tc>
      </w:tr>
      <w:tr w:rsidR="00DF3EA7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Повременно - премиальная оплата с нормированным заданием</w:t>
            </w:r>
          </w:p>
        </w:tc>
      </w:tr>
      <w:tr w:rsidR="00DF3EA7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Смешанная</w:t>
            </w:r>
          </w:p>
        </w:tc>
      </w:tr>
      <w:tr w:rsidR="00DF3EA7">
        <w:trPr>
          <w:trHeight w:val="253"/>
        </w:trPr>
        <w:tc>
          <w:tcPr>
            <w:tcW w:w="2127" w:type="dxa"/>
            <w:vMerge w:val="restart"/>
          </w:tcPr>
          <w:p w:rsidR="00DF3EA7" w:rsidRDefault="00DF3EA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32"/>
              </w:rPr>
            </w:pPr>
          </w:p>
          <w:p w:rsidR="00DF3EA7" w:rsidRDefault="007327BF">
            <w:pPr>
              <w:pStyle w:val="TableParagraph"/>
              <w:jc w:val="left"/>
            </w:pPr>
            <w:r>
              <w:t>Сдельная</w:t>
            </w: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Простая сдельная</w:t>
            </w:r>
          </w:p>
        </w:tc>
      </w:tr>
      <w:tr w:rsidR="00DF3EA7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Сдельно-прогрессивная</w:t>
            </w:r>
          </w:p>
        </w:tc>
      </w:tr>
      <w:tr w:rsidR="00DF3EA7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Сдельно-премиальная</w:t>
            </w:r>
          </w:p>
        </w:tc>
      </w:tr>
      <w:tr w:rsidR="00DF3EA7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Косвенная</w:t>
            </w:r>
          </w:p>
        </w:tc>
      </w:tr>
      <w:tr w:rsidR="00DF3EA7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5" w:lineRule="exact"/>
              <w:jc w:val="left"/>
            </w:pPr>
            <w:r>
              <w:t>Аккордная</w:t>
            </w:r>
          </w:p>
        </w:tc>
      </w:tr>
      <w:tr w:rsidR="00DF3EA7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Смешанная</w:t>
            </w:r>
          </w:p>
        </w:tc>
      </w:tr>
    </w:tbl>
    <w:p w:rsidR="00DF3EA7" w:rsidRDefault="00DF3EA7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F3EA7" w:rsidRDefault="007327BF">
      <w:pPr>
        <w:pStyle w:val="Heading2"/>
      </w:pPr>
      <w:r>
        <w:rPr>
          <w:color w:val="006FC0"/>
        </w:rPr>
        <w:t xml:space="preserve">Повременная оплата </w:t>
      </w:r>
      <w:r>
        <w:t xml:space="preserve">– это денежные средства, получаемые сотрудником </w:t>
      </w:r>
      <w:r>
        <w:t>определенной квалификации за выработанное им время</w:t>
      </w:r>
    </w:p>
    <w:p w:rsidR="00DF3EA7" w:rsidRDefault="007327BF">
      <w:pPr>
        <w:pStyle w:val="a3"/>
        <w:ind w:right="223"/>
      </w:pPr>
      <w:r>
        <w:rPr>
          <w:b/>
          <w:i/>
        </w:rPr>
        <w:t xml:space="preserve">Повременная простая оплата </w:t>
      </w:r>
      <w:r>
        <w:t>– оклад работника за все отработанное им время. Для ее подсчета могут использоваться различные периоды: месяц, определенное количество дней или часов. Основой для начисления зарплаты здесь служит тарифная ставка.</w:t>
      </w:r>
    </w:p>
    <w:p w:rsidR="00DF3EA7" w:rsidRDefault="007327BF">
      <w:pPr>
        <w:pStyle w:val="a3"/>
        <w:ind w:right="225"/>
      </w:pPr>
      <w:r>
        <w:rPr>
          <w:b/>
          <w:i/>
        </w:rPr>
        <w:t>Повременно - пре</w:t>
      </w:r>
      <w:r>
        <w:rPr>
          <w:b/>
          <w:i/>
        </w:rPr>
        <w:t xml:space="preserve">миальная система </w:t>
      </w:r>
      <w:r>
        <w:t xml:space="preserve">отличается от простой тем, что, помимо основной зарплаты, сотрудники получают премии. Размер премий зависит от определенных качественных и количественных нормативов работы. Такой способ оплаты может быть достаточно эффективным при условии </w:t>
      </w:r>
      <w:r>
        <w:t>правильно установленных и экономически обоснованных премиальных показателей. На выплату премиальных влияет такой показатель, как качество самой работы или производимых</w:t>
      </w:r>
      <w:r>
        <w:rPr>
          <w:spacing w:val="-6"/>
        </w:rPr>
        <w:t xml:space="preserve"> </w:t>
      </w:r>
      <w:r>
        <w:t>товаров.</w:t>
      </w:r>
    </w:p>
    <w:p w:rsidR="00DF3EA7" w:rsidRDefault="00DF3EA7">
      <w:p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right="221"/>
      </w:pPr>
      <w:r>
        <w:rPr>
          <w:b/>
          <w:i/>
        </w:rPr>
        <w:lastRenderedPageBreak/>
        <w:t xml:space="preserve">Повременно - премиальная оплата с нормированным заданием </w:t>
      </w:r>
      <w:r>
        <w:t>вклю</w:t>
      </w:r>
      <w:r>
        <w:t xml:space="preserve">чает в себя элементы повременной и сдельной систем оплаты труда. Она помогает гарантированно обеспечить выполнение заданий на отдельных рабочих местах и во всем структурном подразделении. Данная система позволяет сберечь материальные ресурсы, способствует </w:t>
      </w:r>
      <w:r>
        <w:t>коллективной организации труда и улучшению качества производимой продукции. Оплата труда включает повременную зарплату с учетом реально отработанного времени и добавку за выполненные по плану нормированные задания.</w:t>
      </w:r>
    </w:p>
    <w:p w:rsidR="00DF3EA7" w:rsidRDefault="007327BF">
      <w:pPr>
        <w:ind w:left="926"/>
        <w:jc w:val="both"/>
        <w:rPr>
          <w:sz w:val="24"/>
        </w:rPr>
      </w:pPr>
      <w:r>
        <w:rPr>
          <w:b/>
          <w:i/>
          <w:sz w:val="24"/>
        </w:rPr>
        <w:t xml:space="preserve">Смешанная система </w:t>
      </w:r>
      <w:r>
        <w:rPr>
          <w:sz w:val="24"/>
        </w:rPr>
        <w:t>оплаты означает объедин</w:t>
      </w:r>
      <w:r>
        <w:rPr>
          <w:sz w:val="24"/>
        </w:rPr>
        <w:t>ение сдельной и повременной оплаты.</w:t>
      </w:r>
    </w:p>
    <w:p w:rsidR="00DF3EA7" w:rsidRDefault="007327BF">
      <w:pPr>
        <w:pStyle w:val="Heading2"/>
        <w:spacing w:before="5"/>
        <w:ind w:right="222"/>
      </w:pPr>
      <w:r>
        <w:rPr>
          <w:color w:val="006FC0"/>
        </w:rPr>
        <w:t>Сдельная заработная плата</w:t>
      </w:r>
      <w:r>
        <w:t xml:space="preserve">— это форма оплаты труда наёмного работника, при </w:t>
      </w:r>
      <w:r>
        <w:t>которой заработок зависит от количества произведённых им единиц продукции или выполненного объёма работ с учётом их качества, сложности и условий труда.</w:t>
      </w:r>
    </w:p>
    <w:p w:rsidR="00DF3EA7" w:rsidRDefault="007327BF">
      <w:pPr>
        <w:pStyle w:val="a3"/>
        <w:ind w:right="230"/>
      </w:pPr>
      <w:r>
        <w:rPr>
          <w:b/>
          <w:i/>
        </w:rPr>
        <w:t xml:space="preserve">По прямой сдельной </w:t>
      </w:r>
      <w:r>
        <w:t>системе заработная плата начисляется исходя из объѐма выполненной работы с использов</w:t>
      </w:r>
      <w:r>
        <w:t>анием твѐрдых сдельных расценок, установленных с учѐтом квалификации</w:t>
      </w:r>
      <w:r>
        <w:rPr>
          <w:spacing w:val="-1"/>
        </w:rPr>
        <w:t xml:space="preserve"> </w:t>
      </w:r>
      <w:r>
        <w:t>работника.</w:t>
      </w:r>
    </w:p>
    <w:p w:rsidR="00DF3EA7" w:rsidRDefault="007327BF">
      <w:pPr>
        <w:pStyle w:val="a3"/>
        <w:ind w:right="228"/>
      </w:pPr>
      <w:r>
        <w:rPr>
          <w:b/>
          <w:i/>
        </w:rPr>
        <w:t xml:space="preserve">Сдельно-премиальная </w:t>
      </w:r>
      <w:r>
        <w:t>система оплаты труда, наряду с оплатой по прямым сдельным расценкам, предусматривает премирование за перевыполнение нормы выработки и за достижение количест</w:t>
      </w:r>
      <w:r>
        <w:t>венных и качественных показателей, определенных действующими условиями</w:t>
      </w:r>
      <w:r>
        <w:rPr>
          <w:spacing w:val="-1"/>
        </w:rPr>
        <w:t xml:space="preserve"> </w:t>
      </w:r>
      <w:r>
        <w:t>премирования.</w:t>
      </w:r>
    </w:p>
    <w:p w:rsidR="00DF3EA7" w:rsidRDefault="007327BF">
      <w:pPr>
        <w:pStyle w:val="a3"/>
        <w:ind w:right="225"/>
      </w:pPr>
      <w:r>
        <w:rPr>
          <w:b/>
          <w:i/>
        </w:rPr>
        <w:t xml:space="preserve">При сдельно-прогрессивной форме оплаты труда </w:t>
      </w:r>
      <w:r>
        <w:t>заработок работника за изготовление продукции в пределах установленной нормы определяется по установленным сдельным расценкам,</w:t>
      </w:r>
      <w:r>
        <w:t xml:space="preserve"> а за изготовление продукции сверх нормы - по более высоким</w:t>
      </w:r>
      <w:r>
        <w:rPr>
          <w:spacing w:val="-12"/>
        </w:rPr>
        <w:t xml:space="preserve"> </w:t>
      </w:r>
      <w:r>
        <w:t>расценкам.</w:t>
      </w:r>
    </w:p>
    <w:p w:rsidR="00DF3EA7" w:rsidRDefault="007327BF">
      <w:pPr>
        <w:ind w:left="218" w:right="223" w:firstLine="707"/>
        <w:jc w:val="both"/>
        <w:rPr>
          <w:sz w:val="24"/>
        </w:rPr>
      </w:pPr>
      <w:r>
        <w:rPr>
          <w:b/>
          <w:i/>
          <w:sz w:val="24"/>
        </w:rPr>
        <w:t>Косвенная сдельная форма оплаты труд</w:t>
      </w:r>
      <w:r>
        <w:rPr>
          <w:i/>
          <w:sz w:val="24"/>
        </w:rPr>
        <w:t>а</w:t>
      </w:r>
      <w:r>
        <w:rPr>
          <w:sz w:val="24"/>
        </w:rPr>
        <w:t>, как правило, применяется для работников, выполняющих вспомогательные работы при обслуживании 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производства.</w:t>
      </w:r>
    </w:p>
    <w:p w:rsidR="00DF3EA7" w:rsidRDefault="007327BF">
      <w:pPr>
        <w:pStyle w:val="a3"/>
        <w:ind w:right="227"/>
      </w:pPr>
      <w:r>
        <w:rPr>
          <w:b/>
          <w:i/>
        </w:rPr>
        <w:t xml:space="preserve">Аккордная форма оплаты труда </w:t>
      </w:r>
      <w:r>
        <w:t>предполагает, что для работника (бригады работников) размер вознаграждения устанавливается за комплекс работ, а не за конкретную производственную</w:t>
      </w:r>
      <w:r>
        <w:rPr>
          <w:spacing w:val="-1"/>
        </w:rPr>
        <w:t xml:space="preserve"> </w:t>
      </w:r>
      <w:r>
        <w:t>операцию.</w:t>
      </w:r>
    </w:p>
    <w:p w:rsidR="00DF3EA7" w:rsidRDefault="007327BF">
      <w:pPr>
        <w:pStyle w:val="a3"/>
        <w:ind w:right="221"/>
        <w:rPr>
          <w:b/>
        </w:rPr>
      </w:pPr>
      <w:r>
        <w:rPr>
          <w:color w:val="00AF50"/>
        </w:rPr>
        <w:t>С целью повышения материального стимулирования труда и качества работ принято выплачивать дополнител</w:t>
      </w:r>
      <w:r>
        <w:rPr>
          <w:color w:val="00AF50"/>
        </w:rPr>
        <w:t xml:space="preserve">ьно к основному виду оплаты труда </w:t>
      </w:r>
      <w:r>
        <w:rPr>
          <w:b/>
          <w:color w:val="00AF50"/>
        </w:rPr>
        <w:t>доплаты</w:t>
      </w:r>
      <w:r>
        <w:rPr>
          <w:color w:val="00AF50"/>
        </w:rPr>
        <w:t xml:space="preserve">, стимулирующие эти показатели. </w:t>
      </w:r>
      <w:r>
        <w:t xml:space="preserve">По наименованию показатели, по которым производится доплата и по способу расчета оплата труда различается </w:t>
      </w:r>
      <w:r>
        <w:rPr>
          <w:b/>
        </w:rPr>
        <w:t>по видам:</w:t>
      </w:r>
    </w:p>
    <w:p w:rsidR="00DF3EA7" w:rsidRDefault="007327BF">
      <w:pPr>
        <w:pStyle w:val="a4"/>
        <w:numPr>
          <w:ilvl w:val="0"/>
          <w:numId w:val="6"/>
        </w:numPr>
        <w:tabs>
          <w:tab w:val="left" w:pos="1352"/>
        </w:tabs>
        <w:ind w:right="221" w:firstLine="707"/>
        <w:jc w:val="both"/>
        <w:rPr>
          <w:sz w:val="24"/>
        </w:rPr>
      </w:pPr>
      <w:r>
        <w:rPr>
          <w:b/>
          <w:color w:val="00AF50"/>
          <w:sz w:val="24"/>
        </w:rPr>
        <w:t xml:space="preserve">Основная оплата </w:t>
      </w:r>
      <w:r>
        <w:rPr>
          <w:sz w:val="24"/>
        </w:rPr>
        <w:t>– это заработок, начисленный по тарифу за объем вып</w:t>
      </w:r>
      <w:r>
        <w:rPr>
          <w:sz w:val="24"/>
        </w:rPr>
        <w:t>олненных работ или отработанное время и доплата за продукцию в размере 25-50% к основному заработку.</w:t>
      </w:r>
    </w:p>
    <w:p w:rsidR="00DF3EA7" w:rsidRDefault="007327BF">
      <w:pPr>
        <w:pStyle w:val="a4"/>
        <w:numPr>
          <w:ilvl w:val="0"/>
          <w:numId w:val="6"/>
        </w:numPr>
        <w:tabs>
          <w:tab w:val="left" w:pos="1352"/>
        </w:tabs>
        <w:ind w:right="228" w:firstLine="707"/>
        <w:jc w:val="both"/>
        <w:rPr>
          <w:sz w:val="24"/>
        </w:rPr>
      </w:pPr>
      <w:r>
        <w:rPr>
          <w:b/>
          <w:color w:val="00AF50"/>
          <w:sz w:val="24"/>
        </w:rPr>
        <w:t xml:space="preserve">Дополнительная оплата </w:t>
      </w:r>
      <w:r>
        <w:rPr>
          <w:sz w:val="24"/>
        </w:rPr>
        <w:t>– может производиться за качество и своевременность, вредность.</w:t>
      </w:r>
    </w:p>
    <w:p w:rsidR="00DF3EA7" w:rsidRDefault="007327BF">
      <w:pPr>
        <w:pStyle w:val="a4"/>
        <w:numPr>
          <w:ilvl w:val="0"/>
          <w:numId w:val="6"/>
        </w:numPr>
        <w:tabs>
          <w:tab w:val="left" w:pos="1352"/>
        </w:tabs>
        <w:ind w:left="1351" w:hanging="426"/>
        <w:jc w:val="both"/>
        <w:rPr>
          <w:sz w:val="24"/>
        </w:rPr>
      </w:pPr>
      <w:r>
        <w:rPr>
          <w:b/>
          <w:color w:val="00AF50"/>
          <w:sz w:val="24"/>
        </w:rPr>
        <w:t xml:space="preserve">Надбавки </w:t>
      </w:r>
      <w:r>
        <w:rPr>
          <w:sz w:val="24"/>
        </w:rPr>
        <w:t>– начисляются за классность, за стаж, за совмещение работ в</w:t>
      </w:r>
      <w:r>
        <w:rPr>
          <w:spacing w:val="-17"/>
          <w:sz w:val="24"/>
        </w:rPr>
        <w:t xml:space="preserve"> </w:t>
      </w:r>
      <w:r>
        <w:rPr>
          <w:sz w:val="24"/>
        </w:rPr>
        <w:t>агрегате.</w:t>
      </w:r>
    </w:p>
    <w:p w:rsidR="00DF3EA7" w:rsidRDefault="007327BF">
      <w:pPr>
        <w:pStyle w:val="a4"/>
        <w:numPr>
          <w:ilvl w:val="0"/>
          <w:numId w:val="6"/>
        </w:numPr>
        <w:tabs>
          <w:tab w:val="left" w:pos="1352"/>
        </w:tabs>
        <w:ind w:right="224" w:firstLine="707"/>
        <w:jc w:val="both"/>
        <w:rPr>
          <w:sz w:val="24"/>
        </w:rPr>
      </w:pPr>
      <w:r>
        <w:rPr>
          <w:b/>
          <w:color w:val="00AF50"/>
          <w:sz w:val="24"/>
        </w:rPr>
        <w:t xml:space="preserve">Натуральная оплата </w:t>
      </w:r>
      <w:r>
        <w:rPr>
          <w:sz w:val="24"/>
        </w:rPr>
        <w:t>– может выдаваться за выполнение сезонной нормы выработки, за 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поголовья.</w:t>
      </w:r>
    </w:p>
    <w:p w:rsidR="00DF3EA7" w:rsidRDefault="007327BF">
      <w:pPr>
        <w:pStyle w:val="a4"/>
        <w:numPr>
          <w:ilvl w:val="0"/>
          <w:numId w:val="6"/>
        </w:numPr>
        <w:tabs>
          <w:tab w:val="left" w:pos="1352"/>
        </w:tabs>
        <w:ind w:left="1351" w:hanging="426"/>
        <w:jc w:val="both"/>
        <w:rPr>
          <w:sz w:val="24"/>
        </w:rPr>
      </w:pPr>
      <w:r>
        <w:rPr>
          <w:b/>
          <w:color w:val="00AF50"/>
          <w:sz w:val="24"/>
        </w:rPr>
        <w:t xml:space="preserve">Премии </w:t>
      </w:r>
      <w:r>
        <w:rPr>
          <w:sz w:val="24"/>
        </w:rPr>
        <w:t>– механизм премирования включает в себя 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элементы:</w:t>
      </w:r>
    </w:p>
    <w:p w:rsidR="00DF3EA7" w:rsidRDefault="007327BF">
      <w:pPr>
        <w:pStyle w:val="a4"/>
        <w:numPr>
          <w:ilvl w:val="0"/>
          <w:numId w:val="5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показатели и условия премирования,</w:t>
      </w:r>
    </w:p>
    <w:p w:rsidR="00DF3EA7" w:rsidRDefault="007327BF">
      <w:pPr>
        <w:pStyle w:val="a4"/>
        <w:numPr>
          <w:ilvl w:val="0"/>
          <w:numId w:val="5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размер премии либо в процентах, либо в денежном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выражении,</w:t>
      </w:r>
    </w:p>
    <w:p w:rsidR="00DF3EA7" w:rsidRDefault="007327BF">
      <w:pPr>
        <w:pStyle w:val="a4"/>
        <w:numPr>
          <w:ilvl w:val="0"/>
          <w:numId w:val="5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круг премируемых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</w:p>
    <w:p w:rsidR="00DF3EA7" w:rsidRDefault="007327BF">
      <w:pPr>
        <w:pStyle w:val="a4"/>
        <w:numPr>
          <w:ilvl w:val="0"/>
          <w:numId w:val="5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выплаты,</w:t>
      </w:r>
    </w:p>
    <w:p w:rsidR="00DF3EA7" w:rsidRDefault="007327BF">
      <w:pPr>
        <w:pStyle w:val="a4"/>
        <w:numPr>
          <w:ilvl w:val="0"/>
          <w:numId w:val="5"/>
        </w:numPr>
        <w:tabs>
          <w:tab w:val="left" w:pos="1352"/>
        </w:tabs>
        <w:ind w:hanging="426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выплаты.</w:t>
      </w:r>
    </w:p>
    <w:p w:rsidR="00DF3EA7" w:rsidRDefault="007327BF">
      <w:pPr>
        <w:pStyle w:val="a3"/>
        <w:ind w:right="233"/>
      </w:pPr>
      <w:r>
        <w:t>Для обеспечения направленности премиальной системы на материальную заинтересованность работника необходимо соблюсти следующие принципы:</w:t>
      </w:r>
    </w:p>
    <w:p w:rsidR="00DF3EA7" w:rsidRDefault="007327BF">
      <w:pPr>
        <w:pStyle w:val="a4"/>
        <w:numPr>
          <w:ilvl w:val="0"/>
          <w:numId w:val="4"/>
        </w:numPr>
        <w:tabs>
          <w:tab w:val="left" w:pos="1635"/>
        </w:tabs>
        <w:ind w:right="226" w:firstLine="707"/>
        <w:jc w:val="both"/>
        <w:rPr>
          <w:sz w:val="24"/>
        </w:rPr>
      </w:pPr>
      <w:r>
        <w:rPr>
          <w:sz w:val="24"/>
        </w:rPr>
        <w:t>показатели премирования должны соответствовать задачам производства продукции,</w:t>
      </w:r>
    </w:p>
    <w:p w:rsidR="00DF3EA7" w:rsidRDefault="007327BF">
      <w:pPr>
        <w:pStyle w:val="a4"/>
        <w:numPr>
          <w:ilvl w:val="0"/>
          <w:numId w:val="4"/>
        </w:numPr>
        <w:tabs>
          <w:tab w:val="left" w:pos="1635"/>
        </w:tabs>
        <w:ind w:right="225" w:firstLine="707"/>
        <w:jc w:val="both"/>
        <w:rPr>
          <w:sz w:val="24"/>
        </w:rPr>
      </w:pPr>
      <w:r>
        <w:rPr>
          <w:sz w:val="24"/>
        </w:rPr>
        <w:t xml:space="preserve">число показателей премирования не должны </w:t>
      </w:r>
      <w:r>
        <w:rPr>
          <w:sz w:val="24"/>
        </w:rPr>
        <w:t>превышать 3-х, иначе будет потеряна наглядность связи система премирования с основными задачами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производства.</w:t>
      </w:r>
    </w:p>
    <w:p w:rsidR="00DF3EA7" w:rsidRDefault="00DF3EA7">
      <w:pPr>
        <w:jc w:val="both"/>
        <w:rPr>
          <w:sz w:val="24"/>
        </w:rPr>
        <w:sectPr w:rsidR="00DF3EA7">
          <w:pgSz w:w="11910" w:h="16840"/>
          <w:pgMar w:top="1040" w:right="340" w:bottom="182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right="230"/>
      </w:pPr>
      <w:r>
        <w:lastRenderedPageBreak/>
        <w:t>Установленный показатель премирования и условия не должны противоречить друг другу с тем, чтобы улучшение одних из них не повлек</w:t>
      </w:r>
      <w:r>
        <w:t>ло ухудшение других. Для заинтересованности работников в достижении высоких результатов показатели премирования следует устанавливать по фактическому достигнутому среднему показателю на данном производстве.</w:t>
      </w:r>
    </w:p>
    <w:p w:rsidR="00DF3EA7" w:rsidRDefault="007327BF">
      <w:pPr>
        <w:pStyle w:val="a3"/>
        <w:ind w:right="231"/>
      </w:pPr>
      <w:r>
        <w:t>С учетом конкретных задач производства показатели</w:t>
      </w:r>
      <w:r>
        <w:t xml:space="preserve"> премирования могут быть нацелены на поддержание уже достигнутого уровня, а также на дальнейшее улучшение исходного уровня</w:t>
      </w:r>
      <w:r>
        <w:rPr>
          <w:spacing w:val="1"/>
        </w:rPr>
        <w:t xml:space="preserve"> </w:t>
      </w:r>
      <w:r>
        <w:t>показателя.</w:t>
      </w:r>
    </w:p>
    <w:p w:rsidR="00DF3EA7" w:rsidRDefault="007327BF">
      <w:pPr>
        <w:pStyle w:val="a3"/>
        <w:ind w:right="224"/>
      </w:pPr>
      <w:r>
        <w:t>Направленность показателей премирования следует устанавливать так, чтобы не страдал общий фонд заработной</w:t>
      </w:r>
      <w:r>
        <w:rPr>
          <w:spacing w:val="-1"/>
        </w:rPr>
        <w:t xml:space="preserve"> </w:t>
      </w:r>
      <w:r>
        <w:t>платы.</w:t>
      </w:r>
    </w:p>
    <w:p w:rsidR="00DF3EA7" w:rsidRDefault="007327BF">
      <w:pPr>
        <w:pStyle w:val="a3"/>
        <w:ind w:right="224"/>
      </w:pPr>
      <w:r>
        <w:t>Важным м</w:t>
      </w:r>
      <w:r>
        <w:t xml:space="preserve">оментом для установления размера премии является оценка напряженности показателей премирования. Это позволяет дифференцировать размеры премии по рабочим местам и подразделениям. Круг премируемых работников по тем </w:t>
      </w:r>
      <w:r>
        <w:rPr>
          <w:spacing w:val="2"/>
        </w:rPr>
        <w:t xml:space="preserve">или </w:t>
      </w:r>
      <w:r>
        <w:t>иным показателям премирования должен вк</w:t>
      </w:r>
      <w:r>
        <w:t>лючать те из них, которые могут оказывать на эти показатели непосредственное</w:t>
      </w:r>
      <w:r>
        <w:rPr>
          <w:spacing w:val="-2"/>
        </w:rPr>
        <w:t xml:space="preserve"> </w:t>
      </w:r>
      <w:r>
        <w:t>воздействие.</w:t>
      </w:r>
    </w:p>
    <w:p w:rsidR="00DF3EA7" w:rsidRDefault="007327BF">
      <w:pPr>
        <w:pStyle w:val="a3"/>
        <w:spacing w:before="1"/>
        <w:ind w:right="232"/>
      </w:pPr>
      <w:r>
        <w:t>Периодичность премирования следует устанавливать в зависимости от особенностей производства и труда.</w:t>
      </w:r>
    </w:p>
    <w:p w:rsidR="00DF3EA7" w:rsidRDefault="007327BF">
      <w:pPr>
        <w:pStyle w:val="a3"/>
        <w:ind w:right="229"/>
      </w:pPr>
      <w:r>
        <w:t>Ежемесячно начисление премий может производиться для работников р</w:t>
      </w:r>
      <w:r>
        <w:t>емонтных мастерских, водителей. По периодам премии начисляются работникам животноводства и по результатам работы за год премии начисляются работникам растениеводства и овцеводства, руководителям и специалистам.</w:t>
      </w:r>
    </w:p>
    <w:p w:rsidR="00DF3EA7" w:rsidRDefault="007327BF">
      <w:pPr>
        <w:pStyle w:val="a3"/>
        <w:ind w:right="229"/>
      </w:pPr>
      <w:r>
        <w:t>Премия должна быть гарантирована соответствую</w:t>
      </w:r>
      <w:r>
        <w:t>щими источниками ее выплаты. Премирование за основные результаты работы хозяйственной деятельности, а также специальное премирование за выполнение отдельных важных для предприятия показателей осуществляется за счет средств фонда оплаты предприятия в предел</w:t>
      </w:r>
      <w:r>
        <w:t>ах средств, предусмотренных на премирования.</w:t>
      </w:r>
    </w:p>
    <w:p w:rsidR="00DF3EA7" w:rsidRDefault="007327BF">
      <w:pPr>
        <w:pStyle w:val="a3"/>
        <w:spacing w:before="1"/>
        <w:ind w:right="230"/>
      </w:pPr>
      <w:r>
        <w:t>Источником выплаты премии по итогам работы за год и единовременного поощрения особо важных производственных заданий является часть прибыли.</w:t>
      </w:r>
    </w:p>
    <w:p w:rsidR="00DF3EA7" w:rsidRDefault="007327BF">
      <w:pPr>
        <w:pStyle w:val="Heading1"/>
        <w:numPr>
          <w:ilvl w:val="1"/>
          <w:numId w:val="11"/>
        </w:numPr>
        <w:tabs>
          <w:tab w:val="left" w:pos="579"/>
        </w:tabs>
        <w:spacing w:before="212" w:line="240" w:lineRule="auto"/>
        <w:ind w:left="578" w:hanging="361"/>
        <w:jc w:val="left"/>
      </w:pPr>
      <w:r>
        <w:t xml:space="preserve">Сроки начисления и выплаты заработной платы. </w:t>
      </w:r>
    </w:p>
    <w:p w:rsidR="00DF3EA7" w:rsidRDefault="00DF3EA7">
      <w:pPr>
        <w:pStyle w:val="a3"/>
        <w:spacing w:before="8"/>
        <w:ind w:left="0" w:firstLine="0"/>
        <w:jc w:val="left"/>
        <w:rPr>
          <w:b/>
          <w:sz w:val="21"/>
        </w:rPr>
      </w:pPr>
    </w:p>
    <w:p w:rsidR="00DF3EA7" w:rsidRDefault="007327BF">
      <w:pPr>
        <w:ind w:left="218" w:right="220" w:firstLine="707"/>
        <w:jc w:val="both"/>
        <w:rPr>
          <w:sz w:val="24"/>
        </w:rPr>
      </w:pPr>
      <w:r>
        <w:rPr>
          <w:b/>
          <w:sz w:val="24"/>
        </w:rPr>
        <w:t xml:space="preserve">Согласно трудовому законодательству, компания обязана выплачивать </w:t>
      </w:r>
      <w:r>
        <w:rPr>
          <w:sz w:val="24"/>
        </w:rPr>
        <w:t xml:space="preserve">свои работникам причитающиеся им суммы вознаграждения </w:t>
      </w:r>
      <w:r>
        <w:rPr>
          <w:b/>
          <w:sz w:val="24"/>
        </w:rPr>
        <w:t xml:space="preserve">не менее двух раз в месяц. </w:t>
      </w:r>
      <w:r>
        <w:rPr>
          <w:sz w:val="24"/>
        </w:rPr>
        <w:t>Однако точные даты, когда это будет сделано, на предприятии можно быть выбирать самостоятельно, фиксируя их в</w:t>
      </w:r>
      <w:r>
        <w:rPr>
          <w:sz w:val="24"/>
        </w:rPr>
        <w:t xml:space="preserve"> нормативных актах организации. Однако, теперь все меняется — с 3 октября 2016 года точно установлены предельные сроки, когда нужно будет выдать очередную часть заработанных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денег.</w:t>
      </w:r>
    </w:p>
    <w:p w:rsidR="00DF3EA7" w:rsidRDefault="007327BF">
      <w:pPr>
        <w:pStyle w:val="a3"/>
        <w:ind w:right="218"/>
      </w:pPr>
      <w:r>
        <w:rPr>
          <w:b/>
        </w:rPr>
        <w:t>Зарплату нельзя выдавать позднее 15 числа следующего месяца</w:t>
      </w:r>
      <w:r>
        <w:t>. Кроме того, уж</w:t>
      </w:r>
      <w:r>
        <w:t>есточена материальная ответственность работодателя перед работником, увеличены штрафы за нарушение трудового законодательства и размер компенсации за несоблюдение сроков выплаты заработка. Новшества предусмотрены Федеральным законом от 03.06.2016 № 272-  Ф</w:t>
      </w:r>
      <w:r>
        <w:t>З. Данный закон предусмотрел изменения статьи 136 Трудового кодекса РФ, которая определяет сроки выплаты заработной</w:t>
      </w:r>
      <w:r>
        <w:rPr>
          <w:spacing w:val="-1"/>
        </w:rPr>
        <w:t xml:space="preserve"> </w:t>
      </w:r>
      <w:r>
        <w:t>платы.</w:t>
      </w:r>
    </w:p>
    <w:p w:rsidR="00DF3EA7" w:rsidRDefault="007327BF">
      <w:pPr>
        <w:pStyle w:val="Heading2"/>
        <w:spacing w:before="3"/>
      </w:pPr>
      <w:r>
        <w:t xml:space="preserve">Новая редакция статьи 136 Трудового кодекса: «Заработная плата выплачивается </w:t>
      </w:r>
      <w:r>
        <w:t>не реже чем каждые полмесяца. Конкретная дата выплаты за</w:t>
      </w:r>
      <w:r>
        <w:t>работной платы устанавливается правилами внутреннего трудового распорядка, коллективным договором</w:t>
      </w:r>
    </w:p>
    <w:p w:rsidR="00DF3EA7" w:rsidRDefault="00DF3EA7">
      <w:p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7327BF">
      <w:pPr>
        <w:spacing w:before="80"/>
        <w:ind w:left="218" w:right="233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или трудовым договором не позднее 15 календарных дней со дня окончания периода, за который она начислена».</w:t>
      </w:r>
    </w:p>
    <w:p w:rsidR="00DF3EA7" w:rsidRDefault="007327BF">
      <w:pPr>
        <w:pStyle w:val="a3"/>
        <w:ind w:right="224"/>
      </w:pPr>
      <w:r>
        <w:t>Например, если аванс вы выплатите</w:t>
      </w:r>
      <w:r>
        <w:t xml:space="preserve"> 21-го числа, то зарплату надо выдать 6-го числа следующего месяца. Или, например, если аванс 25-го, то зарплату — не позднее 10-го.</w:t>
      </w:r>
    </w:p>
    <w:p w:rsidR="00DF3EA7" w:rsidRDefault="007327BF">
      <w:pPr>
        <w:pStyle w:val="a3"/>
        <w:ind w:right="231"/>
      </w:pPr>
      <w:r>
        <w:t>Если интервал между выплатами окажется больше 15 дней, то трудовая инспекция сможет применить штрафы по статье ст. 5.27 КоАП РФ.</w:t>
      </w:r>
    </w:p>
    <w:p w:rsidR="00DF3EA7" w:rsidRDefault="007327BF">
      <w:pPr>
        <w:pStyle w:val="a3"/>
        <w:ind w:right="219"/>
      </w:pPr>
      <w:r>
        <w:t>Новые закон не запрещает выдавать зарплату непосредственно 15-го числа. При этом если выдавать зарплату именно 15 числа, то с а</w:t>
      </w:r>
      <w:r>
        <w:t>вансом могут быть проблемы. Дело в том, что если выдавать зарплату 15-го числа, то аванс выпадает на 30-е число. Стоит обратить внимание, что в некоторых месяцах это последний день. Так, к примеру, в ноябре 2016 года –30 календарных дней, а феврале 2017 го</w:t>
      </w:r>
      <w:r>
        <w:t>да -28 дней.</w:t>
      </w:r>
    </w:p>
    <w:p w:rsidR="00DF3EA7" w:rsidRDefault="007327BF">
      <w:pPr>
        <w:pStyle w:val="a3"/>
        <w:ind w:right="221"/>
      </w:pPr>
      <w:r>
        <w:t xml:space="preserve">По общему правилу, при выплате работнику аванса НДФЛ с него не удерживается и в бюджет не перечисляется (письмо ФНС от 29.04. 2016 г. N БС-4-11/7893). Однако это справедливо только для случаев, когда аванс выплачивается до истечения месяца, за который  он </w:t>
      </w:r>
      <w:r>
        <w:t>начислен. С аванса, выданного в последний день месяца, надо исчислить и удержать НДФЛ (Определение ВС от 11.05.2016 № 309-КГ16-1804, Письмо ФНС от 24.03.2016 №</w:t>
      </w:r>
      <w:r>
        <w:rPr>
          <w:spacing w:val="-17"/>
        </w:rPr>
        <w:t xml:space="preserve"> </w:t>
      </w:r>
      <w:r>
        <w:t>БС-4-11/4999).</w:t>
      </w:r>
    </w:p>
    <w:p w:rsidR="00DF3EA7" w:rsidRDefault="007327BF">
      <w:pPr>
        <w:pStyle w:val="a3"/>
        <w:ind w:left="926" w:firstLine="0"/>
      </w:pPr>
      <w:r>
        <w:t>Поэтому необходимо учитывать следующее: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496"/>
        </w:tabs>
        <w:ind w:right="223" w:firstLine="719"/>
        <w:rPr>
          <w:sz w:val="24"/>
        </w:rPr>
      </w:pPr>
      <w:r>
        <w:rPr>
          <w:sz w:val="24"/>
        </w:rPr>
        <w:t>если «зарплатным» днем установить непосре</w:t>
      </w:r>
      <w:r>
        <w:rPr>
          <w:sz w:val="24"/>
        </w:rPr>
        <w:t>дственно 15-е число, то аванс за текущий месяц придется установить 30-го числа того же месяца. А значит, и НДФЛ нужно будет перечислять в бюджет как с зарплаты, так и с аванса, если в месяце 30 и менее</w:t>
      </w:r>
      <w:r>
        <w:rPr>
          <w:spacing w:val="-19"/>
          <w:sz w:val="24"/>
        </w:rPr>
        <w:t xml:space="preserve"> </w:t>
      </w:r>
      <w:r>
        <w:rPr>
          <w:sz w:val="24"/>
        </w:rPr>
        <w:t>дней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496"/>
        </w:tabs>
        <w:ind w:left="926" w:right="225" w:firstLine="12"/>
        <w:rPr>
          <w:sz w:val="24"/>
        </w:rPr>
      </w:pPr>
      <w:r>
        <w:rPr>
          <w:sz w:val="24"/>
        </w:rPr>
        <w:t>если в месяце 31 день, то НДФЛ можно будет удержи</w:t>
      </w:r>
      <w:r>
        <w:rPr>
          <w:sz w:val="24"/>
        </w:rPr>
        <w:t>ваться только с зарплаты Новая</w:t>
      </w:r>
      <w:r>
        <w:rPr>
          <w:spacing w:val="26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5"/>
          <w:sz w:val="24"/>
        </w:rPr>
        <w:t xml:space="preserve"> </w:t>
      </w:r>
      <w:r>
        <w:rPr>
          <w:sz w:val="24"/>
        </w:rPr>
        <w:t>136</w:t>
      </w:r>
      <w:r>
        <w:rPr>
          <w:spacing w:val="26"/>
          <w:sz w:val="24"/>
        </w:rPr>
        <w:t xml:space="preserve"> </w:t>
      </w:r>
      <w:r>
        <w:rPr>
          <w:sz w:val="24"/>
        </w:rPr>
        <w:t>ТК</w:t>
      </w:r>
      <w:r>
        <w:rPr>
          <w:spacing w:val="24"/>
          <w:sz w:val="24"/>
        </w:rPr>
        <w:t xml:space="preserve"> </w:t>
      </w:r>
      <w:r>
        <w:rPr>
          <w:sz w:val="24"/>
        </w:rPr>
        <w:t>РФ,</w:t>
      </w:r>
      <w:r>
        <w:rPr>
          <w:spacing w:val="27"/>
          <w:sz w:val="24"/>
        </w:rPr>
        <w:t xml:space="preserve"> </w:t>
      </w:r>
      <w:r>
        <w:rPr>
          <w:sz w:val="24"/>
        </w:rPr>
        <w:t>вступающая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силу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2016</w:t>
      </w:r>
      <w:r>
        <w:rPr>
          <w:spacing w:val="26"/>
          <w:sz w:val="24"/>
        </w:rPr>
        <w:t xml:space="preserve"> </w:t>
      </w:r>
      <w:r>
        <w:rPr>
          <w:sz w:val="24"/>
        </w:rPr>
        <w:t>года,</w:t>
      </w:r>
      <w:r>
        <w:rPr>
          <w:spacing w:val="25"/>
          <w:sz w:val="24"/>
        </w:rPr>
        <w:t xml:space="preserve"> </w:t>
      </w:r>
      <w:r>
        <w:rPr>
          <w:sz w:val="24"/>
        </w:rPr>
        <w:t>требует,</w:t>
      </w:r>
    </w:p>
    <w:p w:rsidR="00DF3EA7" w:rsidRDefault="007327BF">
      <w:pPr>
        <w:pStyle w:val="a3"/>
        <w:ind w:right="226" w:firstLine="0"/>
      </w:pPr>
      <w:r>
        <w:t>чтобы конкретная дата выплаты зарплаты была не позднее 15 числа. Но в трудовых договорах иногда встречаются формулировки общего плана, например: «за</w:t>
      </w:r>
      <w:r>
        <w:t>работная плата выплачивается не позднее 10-го и 25-го числа каждого месяца». То есть, совершенно непонятно, что является авансом, а что зарплатой. Формулировки такого рода имеет смысл уточнить.</w:t>
      </w:r>
    </w:p>
    <w:p w:rsidR="00DF3EA7" w:rsidRDefault="007327BF">
      <w:pPr>
        <w:pStyle w:val="a3"/>
        <w:ind w:right="224"/>
      </w:pPr>
      <w:r>
        <w:t>Более правильным с 3 октября 2016 года необходимо четко устано</w:t>
      </w:r>
      <w:r>
        <w:t>вить, что, например, 25-го числа выдается зарплату за первую часть месяца, а 10-го числа — за вторую. Тем самым, работодатель исключит проблемы с НДФЛ, поскольку будет однозначно понятно, с какой именно выплаты следует удерживать налог.</w:t>
      </w:r>
    </w:p>
    <w:p w:rsidR="00DF3EA7" w:rsidRDefault="007327BF">
      <w:pPr>
        <w:pStyle w:val="a3"/>
        <w:ind w:right="222"/>
      </w:pPr>
      <w:r>
        <w:t>Таким образом, даты</w:t>
      </w:r>
      <w:r>
        <w:t xml:space="preserve"> выплаты аванса и получки должны быть точными. И подобного рода формулировки «зарплата выплачивается с 20 по 25 число месяца» следует из документов исключать. Ведь период «с…по…» не является конкретной датой, а лишь неким периодом.</w:t>
      </w:r>
    </w:p>
    <w:p w:rsidR="00DF3EA7" w:rsidRDefault="007327BF">
      <w:pPr>
        <w:pStyle w:val="a3"/>
        <w:ind w:right="229"/>
      </w:pPr>
      <w:r>
        <w:t>В связи с этим можно сос</w:t>
      </w:r>
      <w:r>
        <w:t>тавить таблицу (таблица 6). сочетания дней выплаты аванса и зарплаты по новому закону. То есть, к примеру, если аванс будете устанавливать 17 числа, то зарплату нужно выплатить 2 числа следующего месяца.</w:t>
      </w:r>
    </w:p>
    <w:p w:rsidR="00DF3EA7" w:rsidRDefault="007327BF">
      <w:pPr>
        <w:spacing w:before="5" w:after="3"/>
        <w:ind w:left="2554"/>
        <w:jc w:val="both"/>
        <w:rPr>
          <w:b/>
        </w:rPr>
      </w:pPr>
      <w:r>
        <w:rPr>
          <w:b/>
        </w:rPr>
        <w:t>Таблица 6. Сочетание выплаты аванса и заработной пла</w:t>
      </w:r>
      <w:r>
        <w:rPr>
          <w:b/>
        </w:rPr>
        <w:t>ты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5070"/>
      </w:tblGrid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11"/>
              <w:rPr>
                <w:b/>
              </w:rPr>
            </w:pPr>
            <w:r>
              <w:rPr>
                <w:b/>
                <w:color w:val="006FC0"/>
              </w:rPr>
              <w:t>Заработная плата за первую половину месяца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3" w:right="211"/>
              <w:rPr>
                <w:b/>
              </w:rPr>
            </w:pPr>
            <w:r>
              <w:rPr>
                <w:b/>
                <w:color w:val="006FC0"/>
              </w:rPr>
              <w:t>Заработная плата за вторую половину месяца</w:t>
            </w:r>
          </w:p>
        </w:tc>
      </w:tr>
      <w:tr w:rsidR="00DF3EA7">
        <w:trPr>
          <w:trHeight w:val="254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9"/>
              <w:rPr>
                <w:b/>
              </w:rPr>
            </w:pPr>
            <w:r>
              <w:rPr>
                <w:b/>
              </w:rPr>
              <w:t>Текущий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11"/>
              <w:rPr>
                <w:b/>
              </w:rPr>
            </w:pPr>
            <w:r>
              <w:rPr>
                <w:b/>
              </w:rPr>
              <w:t>Следующий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16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4"/>
            </w:pPr>
            <w:r>
              <w:t>1</w:t>
            </w:r>
          </w:p>
        </w:tc>
      </w:tr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17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4"/>
            </w:pPr>
            <w:r>
              <w:t>2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18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4"/>
            </w:pPr>
            <w:r>
              <w:t>3</w:t>
            </w:r>
          </w:p>
        </w:tc>
      </w:tr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19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4"/>
            </w:pPr>
            <w:r>
              <w:t>4</w:t>
            </w:r>
          </w:p>
        </w:tc>
      </w:tr>
      <w:tr w:rsidR="00DF3EA7">
        <w:trPr>
          <w:trHeight w:val="254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20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4"/>
            </w:pPr>
            <w:r>
              <w:t>5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21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</w:tr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22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4"/>
            </w:pPr>
            <w:r>
              <w:t>7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23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4"/>
            </w:pPr>
            <w:r>
              <w:t>8</w:t>
            </w:r>
          </w:p>
        </w:tc>
      </w:tr>
      <w:tr w:rsidR="00DF3EA7">
        <w:trPr>
          <w:trHeight w:val="254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24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4"/>
            </w:pPr>
            <w:r>
              <w:t>9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25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5" w:right="211"/>
            </w:pPr>
            <w:r>
              <w:t>10</w:t>
            </w:r>
          </w:p>
        </w:tc>
      </w:tr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26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5" w:right="211"/>
            </w:pPr>
            <w:r>
              <w:t>11</w:t>
            </w:r>
          </w:p>
        </w:tc>
      </w:tr>
    </w:tbl>
    <w:p w:rsidR="00DF3EA7" w:rsidRDefault="00DF3EA7">
      <w:pPr>
        <w:spacing w:line="234" w:lineRule="exact"/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DF3EA7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5070"/>
      </w:tblGrid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27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5" w:right="211"/>
            </w:pPr>
            <w:r>
              <w:t>12</w:t>
            </w:r>
          </w:p>
        </w:tc>
      </w:tr>
      <w:tr w:rsidR="00DF3EA7">
        <w:trPr>
          <w:trHeight w:val="254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28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5" w:right="211"/>
            </w:pPr>
            <w:r>
              <w:t>13</w:t>
            </w:r>
          </w:p>
        </w:tc>
      </w:tr>
      <w:tr w:rsidR="00DF3EA7">
        <w:trPr>
          <w:trHeight w:val="251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7" w:right="208"/>
            </w:pPr>
            <w:r>
              <w:t>29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2" w:lineRule="exact"/>
              <w:ind w:left="215" w:right="211"/>
            </w:pPr>
            <w:r>
              <w:t>14</w:t>
            </w:r>
          </w:p>
        </w:tc>
      </w:tr>
      <w:tr w:rsidR="00DF3EA7">
        <w:trPr>
          <w:trHeight w:val="253"/>
        </w:trPr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7" w:right="208"/>
            </w:pPr>
            <w:r>
              <w:t>30</w:t>
            </w:r>
          </w:p>
        </w:tc>
        <w:tc>
          <w:tcPr>
            <w:tcW w:w="5070" w:type="dxa"/>
          </w:tcPr>
          <w:p w:rsidR="00DF3EA7" w:rsidRDefault="007327BF">
            <w:pPr>
              <w:pStyle w:val="TableParagraph"/>
              <w:spacing w:line="234" w:lineRule="exact"/>
              <w:ind w:left="215" w:right="211"/>
            </w:pPr>
            <w:r>
              <w:t>15</w:t>
            </w:r>
          </w:p>
        </w:tc>
      </w:tr>
    </w:tbl>
    <w:p w:rsidR="00DF3EA7" w:rsidRDefault="00DF3EA7">
      <w:pPr>
        <w:pStyle w:val="a3"/>
        <w:spacing w:before="9"/>
        <w:ind w:left="0" w:firstLine="0"/>
        <w:jc w:val="left"/>
        <w:rPr>
          <w:b/>
          <w:sz w:val="13"/>
        </w:rPr>
      </w:pPr>
    </w:p>
    <w:p w:rsidR="00DF3EA7" w:rsidRDefault="007327BF">
      <w:pPr>
        <w:pStyle w:val="Heading1"/>
        <w:spacing w:before="90" w:line="240" w:lineRule="auto"/>
        <w:ind w:left="218" w:right="226" w:firstLine="707"/>
      </w:pPr>
      <w:r>
        <w:t>Заработную плату можно выплачивать и раньше срока. Это не является нарушением трудового законодательства.</w:t>
      </w:r>
    </w:p>
    <w:p w:rsidR="00DF3EA7" w:rsidRDefault="007327BF">
      <w:pPr>
        <w:pStyle w:val="a3"/>
        <w:ind w:right="230"/>
      </w:pPr>
      <w:r>
        <w:t xml:space="preserve">Изменений по выплате заработной платы, кроме сроков, не вносилось, однако потерпела значительные изменения выплата и начисление премий. Когда платить </w:t>
      </w:r>
      <w:r>
        <w:t>премии?</w:t>
      </w:r>
    </w:p>
    <w:p w:rsidR="00DF3EA7" w:rsidRDefault="007327BF">
      <w:pPr>
        <w:pStyle w:val="a3"/>
        <w:ind w:right="228"/>
      </w:pPr>
      <w:r>
        <w:t>Премии могут входить в состав заработной платы (ч. 1 ст. 129 ТК РФ). Для этого премии должны быть предусмотрены, например, положением о премировании или трудовым договором. Установленная таким образом премия является элементом системы оплаты труда.</w:t>
      </w:r>
      <w:r>
        <w:t xml:space="preserve"> По новой статье 136 ТК РФ, с 3 октября 2016 года, премии также нужно выплачивать не позднее 15 календарных дней со дня окончания периода, за который премии</w:t>
      </w:r>
      <w:r>
        <w:rPr>
          <w:spacing w:val="-16"/>
        </w:rPr>
        <w:t xml:space="preserve"> </w:t>
      </w:r>
      <w:r>
        <w:t>начисляются.</w:t>
      </w:r>
    </w:p>
    <w:p w:rsidR="00DF3EA7" w:rsidRDefault="007327BF">
      <w:pPr>
        <w:pStyle w:val="a3"/>
        <w:ind w:left="926" w:firstLine="0"/>
      </w:pPr>
      <w:r>
        <w:t>В зависимости от периодичности выплаты различают следующие виды премий (таблица</w:t>
      </w:r>
    </w:p>
    <w:p w:rsidR="00DF3EA7" w:rsidRDefault="007327BF">
      <w:pPr>
        <w:pStyle w:val="a3"/>
        <w:spacing w:line="273" w:lineRule="exact"/>
        <w:ind w:firstLine="0"/>
        <w:jc w:val="left"/>
      </w:pPr>
      <w:r>
        <w:t>7).</w:t>
      </w:r>
    </w:p>
    <w:p w:rsidR="00DF3EA7" w:rsidRDefault="007327BF">
      <w:pPr>
        <w:spacing w:before="6" w:after="4"/>
        <w:ind w:left="4287"/>
        <w:rPr>
          <w:b/>
        </w:rPr>
      </w:pPr>
      <w:r>
        <w:rPr>
          <w:b/>
        </w:rPr>
        <w:t>Та</w:t>
      </w:r>
      <w:r>
        <w:rPr>
          <w:b/>
        </w:rPr>
        <w:t>блица 7. Виды премий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8126"/>
      </w:tblGrid>
      <w:tr w:rsidR="00DF3EA7">
        <w:trPr>
          <w:trHeight w:val="251"/>
        </w:trPr>
        <w:tc>
          <w:tcPr>
            <w:tcW w:w="1800" w:type="dxa"/>
          </w:tcPr>
          <w:p w:rsidR="00DF3EA7" w:rsidRDefault="007327BF">
            <w:pPr>
              <w:pStyle w:val="TableParagraph"/>
              <w:spacing w:line="232" w:lineRule="exact"/>
              <w:jc w:val="left"/>
              <w:rPr>
                <w:b/>
              </w:rPr>
            </w:pPr>
            <w:r>
              <w:rPr>
                <w:b/>
                <w:color w:val="006FC0"/>
              </w:rPr>
              <w:t>Виды премии</w:t>
            </w:r>
          </w:p>
        </w:tc>
        <w:tc>
          <w:tcPr>
            <w:tcW w:w="8126" w:type="dxa"/>
          </w:tcPr>
          <w:p w:rsidR="00DF3EA7" w:rsidRDefault="007327BF">
            <w:pPr>
              <w:pStyle w:val="TableParagraph"/>
              <w:spacing w:line="232" w:lineRule="exact"/>
              <w:jc w:val="left"/>
              <w:rPr>
                <w:b/>
              </w:rPr>
            </w:pPr>
            <w:r>
              <w:rPr>
                <w:b/>
                <w:color w:val="006FC0"/>
              </w:rPr>
              <w:t>Когда выплачивают</w:t>
            </w:r>
          </w:p>
        </w:tc>
      </w:tr>
      <w:tr w:rsidR="00DF3EA7">
        <w:trPr>
          <w:trHeight w:val="254"/>
        </w:trPr>
        <w:tc>
          <w:tcPr>
            <w:tcW w:w="1800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Разовые</w:t>
            </w:r>
          </w:p>
        </w:tc>
        <w:tc>
          <w:tcPr>
            <w:tcW w:w="8126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Выплачиваются единовременно при наступлении какого-то события</w:t>
            </w:r>
          </w:p>
        </w:tc>
      </w:tr>
      <w:tr w:rsidR="00DF3EA7">
        <w:trPr>
          <w:trHeight w:val="251"/>
        </w:trPr>
        <w:tc>
          <w:tcPr>
            <w:tcW w:w="1800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Периодические</w:t>
            </w:r>
          </w:p>
        </w:tc>
        <w:tc>
          <w:tcPr>
            <w:tcW w:w="8126" w:type="dxa"/>
          </w:tcPr>
          <w:p w:rsidR="00DF3EA7" w:rsidRDefault="007327BF">
            <w:pPr>
              <w:pStyle w:val="TableParagraph"/>
              <w:spacing w:line="232" w:lineRule="exact"/>
              <w:jc w:val="left"/>
            </w:pPr>
            <w:r>
              <w:t>Выплачиваются в течение года (например, ежемесячно и ежеквартально)</w:t>
            </w:r>
          </w:p>
        </w:tc>
      </w:tr>
      <w:tr w:rsidR="00DF3EA7">
        <w:trPr>
          <w:trHeight w:val="254"/>
        </w:trPr>
        <w:tc>
          <w:tcPr>
            <w:tcW w:w="1800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Годовые</w:t>
            </w:r>
          </w:p>
        </w:tc>
        <w:tc>
          <w:tcPr>
            <w:tcW w:w="8126" w:type="dxa"/>
          </w:tcPr>
          <w:p w:rsidR="00DF3EA7" w:rsidRDefault="007327BF">
            <w:pPr>
              <w:pStyle w:val="TableParagraph"/>
              <w:spacing w:line="234" w:lineRule="exact"/>
              <w:jc w:val="left"/>
            </w:pPr>
            <w:r>
              <w:t>Выплачиваются за календарный год</w:t>
            </w:r>
          </w:p>
        </w:tc>
      </w:tr>
    </w:tbl>
    <w:p w:rsidR="00DF3EA7" w:rsidRDefault="00DF3EA7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DF3EA7" w:rsidRDefault="007327BF">
      <w:pPr>
        <w:pStyle w:val="a3"/>
        <w:spacing w:before="90"/>
        <w:ind w:left="926" w:firstLine="0"/>
      </w:pPr>
      <w:r>
        <w:t>При этом в зависимости от оснований выплаты премии также могут подразделяться на</w:t>
      </w:r>
    </w:p>
    <w:p w:rsidR="00DF3EA7" w:rsidRDefault="007327BF">
      <w:pPr>
        <w:pStyle w:val="Heading1"/>
        <w:spacing w:line="240" w:lineRule="auto"/>
        <w:ind w:left="218"/>
      </w:pPr>
      <w:r>
        <w:t>производственные и непроизводственные.</w:t>
      </w:r>
    </w:p>
    <w:p w:rsidR="00DF3EA7" w:rsidRDefault="007327BF"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Производственные премии</w:t>
      </w:r>
    </w:p>
    <w:p w:rsidR="00DF3EA7" w:rsidRDefault="007327BF">
      <w:pPr>
        <w:pStyle w:val="a3"/>
        <w:ind w:right="222"/>
      </w:pPr>
      <w:r>
        <w:t>Ежемесячные, ежеквартальные и годовые премии могут быть как производственными (например, ежемесячные премии, явл</w:t>
      </w:r>
      <w:r>
        <w:t xml:space="preserve">яющиеся частью зарплаты), так и непроизводственными (например, ежемесячные премии сотрудникам, имеющим детей). Однако чаще выплата этих премий, все же, неразрывно связана с результатами труда и достижениями работников. Ведь мало кто из работодателей может </w:t>
      </w:r>
      <w:r>
        <w:t>себе позволить выплачивать премии без учета результатов работы.</w:t>
      </w:r>
    </w:p>
    <w:p w:rsidR="00DF3EA7" w:rsidRDefault="007327BF">
      <w:pPr>
        <w:pStyle w:val="Heading1"/>
        <w:spacing w:before="3"/>
      </w:pPr>
      <w:r>
        <w:t>Непроизводственные премии</w:t>
      </w:r>
    </w:p>
    <w:p w:rsidR="00DF3EA7" w:rsidRDefault="007327BF">
      <w:pPr>
        <w:pStyle w:val="a3"/>
        <w:ind w:right="225"/>
      </w:pPr>
      <w:r>
        <w:t>Заработная плата – это, в первую очередь, вознаграждение за труд (ст. 129 ТК РФ). Однако премии непроизводственного характера (например, ежемесячные премии сотрудника</w:t>
      </w:r>
      <w:r>
        <w:t>м, имеющим детей) не связаны с трудовыми успехами сотрудников. Соответственно, составной частью зарплаты они не считаются. Поэтому не непроизводственные премии положения новой статьи 136 ТК РФ не распространяются. Непроизводственные премии можно выплачиват</w:t>
      </w:r>
      <w:r>
        <w:t>ь в любой срок, определенный локальным нормативным актом или трудовым договором.</w:t>
      </w:r>
    </w:p>
    <w:p w:rsidR="00DF3EA7" w:rsidRDefault="007327BF">
      <w:pPr>
        <w:pStyle w:val="Heading1"/>
        <w:spacing w:before="3"/>
      </w:pPr>
      <w:r>
        <w:t>Ежемесячные премии</w:t>
      </w:r>
    </w:p>
    <w:p w:rsidR="00DF3EA7" w:rsidRDefault="007327BF">
      <w:pPr>
        <w:pStyle w:val="a3"/>
        <w:ind w:right="227"/>
      </w:pPr>
      <w:r>
        <w:t>Большинство работодателей выплачивают месячные премии по итогам уже отработанного месяца. Однако перед изданием приказа о премировании руководству требуется некоторое время, чтобы оценить показатели работы за этот месяц: например, нужно проанализировать от</w:t>
      </w:r>
      <w:r>
        <w:t>четы по продажам и (или) сравнить статистические данные с прошлым периодов. И только после проведенного анализа принять решение о том, кому полагается ежемесячная премия, а кому нет.</w:t>
      </w:r>
    </w:p>
    <w:p w:rsidR="00DF3EA7" w:rsidRDefault="007327BF">
      <w:pPr>
        <w:pStyle w:val="a3"/>
        <w:ind w:right="230"/>
      </w:pPr>
      <w:r>
        <w:t xml:space="preserve">По новому закону, ежемесячную премию, допустим, за октябрь 2016 года уже </w:t>
      </w:r>
      <w:r>
        <w:t>нельзя будет выплатить позднее 15 ноября. Но смогут ли все работодатели страны за период с 1 по 14 ноября проанализировать и оценить показатели работы прошедшего месяца, выделить хороших работников и произвести начисление премий?</w:t>
      </w:r>
    </w:p>
    <w:p w:rsidR="00DF3EA7" w:rsidRDefault="007327BF">
      <w:pPr>
        <w:pStyle w:val="a3"/>
        <w:ind w:left="926" w:firstLine="0"/>
      </w:pPr>
      <w:r>
        <w:t>Во многих организациях сло</w:t>
      </w:r>
      <w:r>
        <w:t>жилась практика, когда премии за отработанный месяц</w:t>
      </w:r>
    </w:p>
    <w:p w:rsidR="00DF3EA7" w:rsidRDefault="00DF3EA7">
      <w:p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right="221" w:firstLine="0"/>
      </w:pPr>
      <w:r>
        <w:lastRenderedPageBreak/>
        <w:t>выплачивают только через один или два месяца. Это вполне оправдано, когда собираются показатели со всех обособленных подразделений или филиалов и только после этого распределяется бюджет</w:t>
      </w:r>
      <w:r>
        <w:t xml:space="preserve"> и начисляются премии. Как поступать им после 3 октября 2016 года? Если четко следовать новой редакции статьи 136 ТК РФ подобные сроки становятся «вне закона».</w:t>
      </w:r>
    </w:p>
    <w:p w:rsidR="00DF3EA7" w:rsidRDefault="007327BF">
      <w:pPr>
        <w:pStyle w:val="Heading1"/>
      </w:pPr>
      <w:r>
        <w:t>Квартальные премии</w:t>
      </w:r>
    </w:p>
    <w:p w:rsidR="00DF3EA7" w:rsidRDefault="007327BF">
      <w:pPr>
        <w:pStyle w:val="a3"/>
        <w:ind w:right="225"/>
      </w:pPr>
      <w:r>
        <w:t>Если работодатель выплачивает квартальную премию за результаты работы, то так</w:t>
      </w:r>
      <w:r>
        <w:t>ая премия также считается стимулирующей частью заработной платы (ст. 129 ТК РФ). Следовательно, с 3 октября 2016 года премии за квартал работодатель также будет обязан выдавать не позднее 15 числа месяца, следующего кварталом, за который премия начисляется</w:t>
      </w:r>
      <w:r>
        <w:t>.</w:t>
      </w:r>
    </w:p>
    <w:p w:rsidR="00DF3EA7" w:rsidRDefault="007327BF">
      <w:pPr>
        <w:pStyle w:val="a3"/>
        <w:ind w:right="229"/>
      </w:pPr>
      <w:r>
        <w:t xml:space="preserve">Так, например, премии за 3 квартал 2016 года (июль, август и сентябрь) работодатели обязаны выплатить не позднее 15 октября. А за период с 1 до 14 октября всем работодателям потребуется проанализировать результаты работы за весь квартал, принять решение </w:t>
      </w:r>
      <w:r>
        <w:t>о выплате квартальных премий и произвести начисление. Все ли успеют уложиться в этот срок?</w:t>
      </w:r>
    </w:p>
    <w:p w:rsidR="00DF3EA7" w:rsidRDefault="007327BF">
      <w:pPr>
        <w:pStyle w:val="Heading1"/>
        <w:spacing w:before="3"/>
      </w:pPr>
      <w:r>
        <w:t>Годовые премии</w:t>
      </w:r>
    </w:p>
    <w:p w:rsidR="00DF3EA7" w:rsidRDefault="007327BF">
      <w:pPr>
        <w:pStyle w:val="a3"/>
        <w:ind w:right="222"/>
      </w:pPr>
      <w:r>
        <w:t>В состав заработной платы работника также может входить годовая премия (ч. 1 ст. 129 ТК РФ). Если руководствоваться положениями статьи 136 ТК РФ, то г</w:t>
      </w:r>
      <w:r>
        <w:t xml:space="preserve">одовую премию за 2016 года нельзя выплачивать позднее 15 января 2017 года. Однако 14 и 15 января – это суббота и воскресенье. Поэтому при пятидневной рабочей неделе годовую премию работодатель будет обязан выдать не позднее 13 января 2017 года (ч.8 статьи </w:t>
      </w:r>
      <w:r>
        <w:t>136 ТК РФ).</w:t>
      </w:r>
    </w:p>
    <w:p w:rsidR="00DF3EA7" w:rsidRDefault="007327BF">
      <w:pPr>
        <w:pStyle w:val="Heading1"/>
        <w:spacing w:before="3"/>
      </w:pPr>
      <w:r>
        <w:t>Нарушение сроков: последствия, штрафы</w:t>
      </w:r>
    </w:p>
    <w:p w:rsidR="00DF3EA7" w:rsidRDefault="007327BF">
      <w:pPr>
        <w:pStyle w:val="a3"/>
        <w:ind w:right="228"/>
      </w:pPr>
      <w:r>
        <w:t>Вступающий с 3 октября 2016 года закон существенно ужесточает ответственность работодателя за несоблюдение сроков выплаты заработной платы. В частности, с 3 октября 2016 года увеличивается размер денежной к</w:t>
      </w:r>
      <w:r>
        <w:t>омпенсации за задержку зарплаты. С указанной даты размер процентов за задержку будет определяться исходя из 1/150 ключевой ставки ЦБ за каждый день</w:t>
      </w:r>
      <w:r>
        <w:rPr>
          <w:spacing w:val="-1"/>
        </w:rPr>
        <w:t xml:space="preserve"> </w:t>
      </w:r>
      <w:r>
        <w:t>просрочки.</w:t>
      </w:r>
    </w:p>
    <w:p w:rsidR="00DF3EA7" w:rsidRDefault="007327BF">
      <w:pPr>
        <w:pStyle w:val="a3"/>
        <w:ind w:right="224"/>
      </w:pPr>
      <w:r>
        <w:t xml:space="preserve">Также с указанной даты увеличены и административные штрафы за несвоевременную выплату заработка. </w:t>
      </w:r>
      <w:r>
        <w:t>Для организаций сумма штрафа может достигать: за первичное нарушение – 50 000 рублей, за повторное — 100 000 рублей.</w:t>
      </w:r>
    </w:p>
    <w:p w:rsidR="00DF3EA7" w:rsidRDefault="007327BF">
      <w:pPr>
        <w:pStyle w:val="a3"/>
        <w:ind w:right="229"/>
      </w:pPr>
      <w:r>
        <w:t>Поскольку премии – это часть заработной платы, то, получается, что названные штрафы грозят работодателям, если премии, например, за отработ</w:t>
      </w:r>
      <w:r>
        <w:t>анный месяц или квартал будут выданы после 15 числа. Причем, не исключено, что штраф будет применен за каждого сотрудника, которому несвоевременно выдали премию. Таким образом, если в компании, допустим, 100 человек и все получат премию с нарушением сроков</w:t>
      </w:r>
      <w:r>
        <w:t>, то штраф может составить 5 000 000 рублей (50 000 ×</w:t>
      </w:r>
      <w:r>
        <w:rPr>
          <w:spacing w:val="-2"/>
        </w:rPr>
        <w:t xml:space="preserve"> </w:t>
      </w:r>
      <w:r>
        <w:t>100).</w:t>
      </w:r>
    </w:p>
    <w:p w:rsidR="00DF3EA7" w:rsidRDefault="007327BF">
      <w:pPr>
        <w:pStyle w:val="Heading1"/>
        <w:spacing w:before="3"/>
      </w:pPr>
      <w:r>
        <w:t>Варианты решений</w:t>
      </w:r>
    </w:p>
    <w:p w:rsidR="00DF3EA7" w:rsidRDefault="007327BF">
      <w:pPr>
        <w:ind w:left="218" w:right="221" w:firstLine="707"/>
        <w:jc w:val="both"/>
        <w:rPr>
          <w:b/>
          <w:sz w:val="24"/>
        </w:rPr>
      </w:pPr>
      <w:r>
        <w:rPr>
          <w:sz w:val="24"/>
        </w:rPr>
        <w:t xml:space="preserve">Официальных разъяснений или рекомендаций государственных органов о том, как могут поступать работодатели в сложившейся ситуации пока нет. </w:t>
      </w:r>
      <w:r>
        <w:rPr>
          <w:b/>
          <w:color w:val="006FC0"/>
          <w:sz w:val="24"/>
        </w:rPr>
        <w:t>Однако работодателями и правовыми эксперт</w:t>
      </w:r>
      <w:r>
        <w:rPr>
          <w:b/>
          <w:color w:val="006FC0"/>
          <w:sz w:val="24"/>
        </w:rPr>
        <w:t xml:space="preserve">ами предлагается несколько вариантов решения этих проблем. </w:t>
      </w:r>
      <w:r>
        <w:rPr>
          <w:b/>
          <w:color w:val="FF0000"/>
          <w:sz w:val="24"/>
        </w:rPr>
        <w:t>!!! При этом законодательство будет соблюдаться лишь формально. И не исключено, что такой подход будет выявлен при проверке трудовыми инспекциями. Поэтому, прежде, чем воспользоваться данными решен</w:t>
      </w:r>
      <w:r>
        <w:rPr>
          <w:b/>
          <w:color w:val="FF0000"/>
          <w:sz w:val="24"/>
        </w:rPr>
        <w:t>иями, оцените на сколько это важно для вашего предприятия и работников!!!</w:t>
      </w:r>
    </w:p>
    <w:p w:rsidR="00DF3EA7" w:rsidRDefault="007327BF">
      <w:pPr>
        <w:pStyle w:val="a4"/>
        <w:numPr>
          <w:ilvl w:val="2"/>
          <w:numId w:val="11"/>
        </w:numPr>
        <w:tabs>
          <w:tab w:val="left" w:pos="1108"/>
        </w:tabs>
        <w:spacing w:before="3" w:line="274" w:lineRule="exact"/>
        <w:ind w:hanging="182"/>
        <w:jc w:val="both"/>
        <w:rPr>
          <w:b/>
          <w:sz w:val="24"/>
        </w:rPr>
      </w:pPr>
      <w:r>
        <w:rPr>
          <w:b/>
          <w:color w:val="006FC0"/>
          <w:sz w:val="24"/>
        </w:rPr>
        <w:t>Перенос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премий</w:t>
      </w:r>
    </w:p>
    <w:p w:rsidR="00DF3EA7" w:rsidRDefault="007327BF">
      <w:pPr>
        <w:pStyle w:val="a3"/>
        <w:ind w:right="224"/>
      </w:pPr>
      <w:r>
        <w:t>Предположим, что работодатель не успевает провести выплату месячной премии за октябрь в срок до 16 ноября 2016 года. В таком случае, теоретически, премию за октябрь можно выдать позднее — в декабре 2016 года вместе с зарплатой за ноябрь. Однако в приказе н</w:t>
      </w:r>
      <w:r>
        <w:t>е выплату премии она должна называться именно премией за ноябрь. При этом: работник получит заслуженную премию, а работодатель, не нарушит требования новой статьи 136 ТК РФ в части соблюдения</w:t>
      </w:r>
      <w:r>
        <w:rPr>
          <w:spacing w:val="-2"/>
        </w:rPr>
        <w:t xml:space="preserve"> </w:t>
      </w:r>
      <w:r>
        <w:t>сроков.</w:t>
      </w:r>
    </w:p>
    <w:p w:rsidR="00DF3EA7" w:rsidRDefault="00DF3EA7">
      <w:pPr>
        <w:sectPr w:rsidR="00DF3EA7">
          <w:pgSz w:w="11910" w:h="16840"/>
          <w:pgMar w:top="1040" w:right="340" w:bottom="182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right="219"/>
      </w:pPr>
      <w:r>
        <w:lastRenderedPageBreak/>
        <w:t>С квартальными премиями сложнее. Перен</w:t>
      </w:r>
      <w:r>
        <w:t xml:space="preserve">ести выплату премий за 3 квартал 2016 года можно, например, на январь 2017 года (когда будет платиться премия год). Тем самым, квартальную премию за 9 месяцев 2016 года можно «завуалировать» в годовой премии. Но тогда работники получат премию за квартал с </w:t>
      </w:r>
      <w:r>
        <w:t>существенной задержкой. Другой вариант – выплатить премию 9 месяцев не в октябре, а в ноябре (вместе с зарплатой). Но тогда премию потребуется проводить как месячную премию за</w:t>
      </w:r>
      <w:r>
        <w:rPr>
          <w:spacing w:val="-5"/>
        </w:rPr>
        <w:t xml:space="preserve"> </w:t>
      </w:r>
      <w:r>
        <w:t>октябрь.</w:t>
      </w:r>
    </w:p>
    <w:p w:rsidR="00DF3EA7" w:rsidRDefault="007327BF">
      <w:pPr>
        <w:pStyle w:val="a3"/>
        <w:ind w:right="224"/>
      </w:pPr>
      <w:r>
        <w:t>Что касается годовой премии за 2016 год, то если не успеть выплатить ее</w:t>
      </w:r>
      <w:r>
        <w:t xml:space="preserve"> до 15 января,  то произвести выплату, теоретически, можно вместе с выплатой ежемесячной премии за январь (то есть, в феврале 2017</w:t>
      </w:r>
      <w:r>
        <w:rPr>
          <w:spacing w:val="-1"/>
        </w:rPr>
        <w:t xml:space="preserve"> </w:t>
      </w:r>
      <w:r>
        <w:t>года).</w:t>
      </w:r>
    </w:p>
    <w:p w:rsidR="00DF3EA7" w:rsidRDefault="007327BF">
      <w:pPr>
        <w:pStyle w:val="a3"/>
        <w:ind w:right="230"/>
      </w:pPr>
      <w:r>
        <w:t>При подобных переносах премии постоянно придется называть премиями за иные периоды.</w:t>
      </w:r>
    </w:p>
    <w:p w:rsidR="00DF3EA7" w:rsidRDefault="007327BF">
      <w:pPr>
        <w:pStyle w:val="a4"/>
        <w:numPr>
          <w:ilvl w:val="2"/>
          <w:numId w:val="11"/>
        </w:numPr>
        <w:tabs>
          <w:tab w:val="left" w:pos="1108"/>
        </w:tabs>
        <w:spacing w:before="5" w:line="274" w:lineRule="exact"/>
        <w:ind w:hanging="182"/>
        <w:jc w:val="both"/>
        <w:rPr>
          <w:b/>
          <w:sz w:val="24"/>
        </w:rPr>
      </w:pPr>
      <w:r>
        <w:rPr>
          <w:b/>
          <w:color w:val="006FC0"/>
          <w:sz w:val="24"/>
        </w:rPr>
        <w:t>Материальная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помощь</w:t>
      </w:r>
    </w:p>
    <w:p w:rsidR="00DF3EA7" w:rsidRDefault="007327BF">
      <w:pPr>
        <w:pStyle w:val="a3"/>
        <w:ind w:right="222"/>
      </w:pPr>
      <w:r>
        <w:t>Работодатель вправе оказывать сотруднику (или члену его семьи) материальную помощь. Если материальная помощь полагается работникам в связи с каким-то событием (например, в связи с рождением детей), то такая выплата не является частью заработка, поскольку н</w:t>
      </w:r>
      <w:r>
        <w:t>е связана с трудом. Соответственно, материальную помощь можно оказывать работникам без учета сроков, определенных статьей 136 ТК РФ (в редакции, применяемой с 3 октября 2016</w:t>
      </w:r>
      <w:r>
        <w:rPr>
          <w:spacing w:val="-1"/>
        </w:rPr>
        <w:t xml:space="preserve"> </w:t>
      </w:r>
      <w:r>
        <w:t>года).</w:t>
      </w:r>
    </w:p>
    <w:p w:rsidR="00DF3EA7" w:rsidRDefault="007327BF">
      <w:pPr>
        <w:pStyle w:val="a3"/>
        <w:ind w:right="222"/>
      </w:pPr>
      <w:r>
        <w:t>Однако постоянно выплачивать материальную помощь вместо премий (например, е</w:t>
      </w:r>
      <w:r>
        <w:t>жемесячных) довольно странно. Дело в том, что если постоянно оказывать материальную помощь с определенной периодичностью, то проверяющие могут расценить такие выплаты как часть заработка. И, соответственно, привлечь работодателя к вышеуказанной ответственн</w:t>
      </w:r>
      <w:r>
        <w:t>ости. Более того, материальная помощь – это фиксированная выплата. А премии, зачастую, могут быть разного размера.</w:t>
      </w:r>
    </w:p>
    <w:p w:rsidR="00DF3EA7" w:rsidRDefault="007327BF">
      <w:pPr>
        <w:pStyle w:val="a4"/>
        <w:numPr>
          <w:ilvl w:val="2"/>
          <w:numId w:val="11"/>
        </w:numPr>
        <w:tabs>
          <w:tab w:val="left" w:pos="1108"/>
        </w:tabs>
        <w:ind w:hanging="182"/>
        <w:jc w:val="both"/>
        <w:rPr>
          <w:sz w:val="24"/>
        </w:rPr>
      </w:pPr>
      <w:r>
        <w:rPr>
          <w:b/>
          <w:color w:val="006FC0"/>
          <w:sz w:val="24"/>
        </w:rPr>
        <w:t>Отказаться от системы премирования</w:t>
      </w:r>
      <w:r>
        <w:rPr>
          <w:color w:val="006FC0"/>
          <w:sz w:val="24"/>
        </w:rPr>
        <w:t xml:space="preserve">. </w:t>
      </w:r>
      <w:r>
        <w:rPr>
          <w:color w:val="FF0000"/>
          <w:sz w:val="24"/>
        </w:rPr>
        <w:t>!!!Наиболее подходящий вариант</w:t>
      </w:r>
      <w:r>
        <w:rPr>
          <w:color w:val="FF0000"/>
          <w:spacing w:val="-17"/>
          <w:sz w:val="24"/>
        </w:rPr>
        <w:t xml:space="preserve"> </w:t>
      </w:r>
      <w:r>
        <w:rPr>
          <w:color w:val="FF0000"/>
          <w:sz w:val="24"/>
        </w:rPr>
        <w:t>решения!!!</w:t>
      </w:r>
    </w:p>
    <w:p w:rsidR="00DF3EA7" w:rsidRDefault="007327BF">
      <w:pPr>
        <w:pStyle w:val="a3"/>
        <w:ind w:right="225"/>
      </w:pPr>
      <w:r>
        <w:t>В связи с принятием комментируемого закона работодатели могут п</w:t>
      </w:r>
      <w:r>
        <w:t>олностью поменять систему премирования. Точнее – совсем отказаться от неѐ. И платить работникам только оклады, проводить оценку сотрудников и на следующий год повышать</w:t>
      </w:r>
      <w:r>
        <w:rPr>
          <w:spacing w:val="-12"/>
        </w:rPr>
        <w:t xml:space="preserve"> </w:t>
      </w:r>
      <w:r>
        <w:t>оклады.</w:t>
      </w:r>
    </w:p>
    <w:p w:rsidR="00DF3EA7" w:rsidRDefault="007327BF">
      <w:pPr>
        <w:pStyle w:val="a4"/>
        <w:numPr>
          <w:ilvl w:val="1"/>
          <w:numId w:val="11"/>
        </w:numPr>
        <w:tabs>
          <w:tab w:val="left" w:pos="1287"/>
        </w:tabs>
        <w:spacing w:before="4"/>
        <w:ind w:hanging="361"/>
        <w:jc w:val="both"/>
        <w:rPr>
          <w:b/>
          <w:i/>
          <w:sz w:val="24"/>
        </w:rPr>
      </w:pPr>
      <w:r>
        <w:rPr>
          <w:b/>
          <w:sz w:val="24"/>
        </w:rPr>
        <w:t xml:space="preserve">Совмещение профессий – </w:t>
      </w:r>
      <w:r>
        <w:rPr>
          <w:b/>
          <w:i/>
          <w:sz w:val="24"/>
        </w:rPr>
        <w:t>самостоятельное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z w:val="24"/>
        </w:rPr>
        <w:t>изучение</w:t>
      </w:r>
    </w:p>
    <w:p w:rsidR="00DF3EA7" w:rsidRDefault="00DF3EA7">
      <w:pPr>
        <w:pStyle w:val="a3"/>
        <w:ind w:left="0" w:firstLine="0"/>
        <w:jc w:val="left"/>
        <w:rPr>
          <w:b/>
          <w:i/>
        </w:rPr>
      </w:pPr>
    </w:p>
    <w:p w:rsidR="00DF3EA7" w:rsidRDefault="007327BF">
      <w:pPr>
        <w:pStyle w:val="a4"/>
        <w:numPr>
          <w:ilvl w:val="1"/>
          <w:numId w:val="11"/>
        </w:numPr>
        <w:tabs>
          <w:tab w:val="left" w:pos="1400"/>
        </w:tabs>
        <w:ind w:left="218" w:right="230" w:firstLine="707"/>
        <w:jc w:val="left"/>
        <w:rPr>
          <w:b/>
          <w:i/>
          <w:sz w:val="24"/>
        </w:rPr>
      </w:pPr>
      <w:r>
        <w:rPr>
          <w:b/>
          <w:sz w:val="24"/>
        </w:rPr>
        <w:t xml:space="preserve">Выполнение работодателем роли налогового агента (изучение налогового кодекса РФ часть 2 главы 23) – </w:t>
      </w:r>
      <w:r>
        <w:rPr>
          <w:b/>
          <w:i/>
          <w:sz w:val="24"/>
        </w:rPr>
        <w:t>частично самостоятельное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изучение</w:t>
      </w:r>
    </w:p>
    <w:p w:rsidR="00DF3EA7" w:rsidRDefault="00DF3EA7">
      <w:pPr>
        <w:pStyle w:val="a3"/>
        <w:ind w:left="0" w:firstLine="0"/>
        <w:jc w:val="left"/>
        <w:rPr>
          <w:b/>
          <w:i/>
        </w:rPr>
      </w:pPr>
    </w:p>
    <w:p w:rsidR="00DF3EA7" w:rsidRDefault="007327BF">
      <w:pPr>
        <w:pStyle w:val="Heading2"/>
        <w:ind w:right="0" w:firstLine="0"/>
        <w:jc w:val="left"/>
      </w:pPr>
      <w:r>
        <w:rPr>
          <w:color w:val="FF0000"/>
        </w:rPr>
        <w:t>!!!Перед прочтением параграфа рекомендуется изучение главы 23 НК РФ часть 2!!!</w:t>
      </w:r>
    </w:p>
    <w:p w:rsidR="00DF3EA7" w:rsidRDefault="00DF3EA7">
      <w:pPr>
        <w:pStyle w:val="a3"/>
        <w:ind w:left="0" w:firstLine="0"/>
        <w:jc w:val="left"/>
        <w:rPr>
          <w:b/>
          <w:i/>
        </w:rPr>
      </w:pPr>
    </w:p>
    <w:p w:rsidR="00DF3EA7" w:rsidRDefault="007327BF">
      <w:pPr>
        <w:spacing w:before="1"/>
        <w:ind w:left="218" w:right="221" w:firstLine="707"/>
        <w:jc w:val="both"/>
        <w:rPr>
          <w:b/>
          <w:sz w:val="24"/>
        </w:rPr>
      </w:pPr>
      <w:r>
        <w:rPr>
          <w:b/>
          <w:sz w:val="24"/>
        </w:rPr>
        <w:t>Работодатели, удерживающие НДФЛ из дохода</w:t>
      </w:r>
      <w:r>
        <w:rPr>
          <w:b/>
          <w:sz w:val="24"/>
        </w:rPr>
        <w:t xml:space="preserve"> своих работников, являются налоговыми агентами. </w:t>
      </w:r>
      <w:r>
        <w:rPr>
          <w:sz w:val="24"/>
        </w:rPr>
        <w:t>На них лежит ответственность по своевременному перечислению платежей в бюджет Обязанность по уплате подоходного налога присутствует у всех субъектов- работодателей вне зависимости от выбранной системы налого</w:t>
      </w:r>
      <w:r>
        <w:rPr>
          <w:sz w:val="24"/>
        </w:rPr>
        <w:t xml:space="preserve">обложения. </w:t>
      </w:r>
      <w:r>
        <w:rPr>
          <w:b/>
          <w:sz w:val="24"/>
        </w:rPr>
        <w:t>Порядок начисления, уплаты НДФЛ рассматриваются налоговым кодексом РФ во 2 части в главе 23.</w:t>
      </w:r>
    </w:p>
    <w:p w:rsidR="00DF3EA7" w:rsidRDefault="007327BF">
      <w:pPr>
        <w:pStyle w:val="Heading1"/>
        <w:spacing w:before="0" w:line="240" w:lineRule="auto"/>
        <w:ind w:left="218" w:right="229" w:firstLine="707"/>
      </w:pPr>
      <w:r>
        <w:t>Срок перечисления НДФЛ зависит от выплаты фактического дохода. Задолженность по налогу требуется погасить не позднее следующего дня после выдачи денег.</w:t>
      </w:r>
    </w:p>
    <w:p w:rsidR="00DF3EA7" w:rsidRDefault="007327BF">
      <w:pPr>
        <w:pStyle w:val="a3"/>
        <w:ind w:right="230"/>
      </w:pPr>
      <w:r>
        <w:t>Однако для некоторых сумм есть исключение. Допускается перечислять налог с отпускных и больничных в конце месяца их выплаты. Данное нововведение позволяет не составлять платежные документы на удержание налога по каждому работнику, а формировать общие суммы</w:t>
      </w:r>
      <w:r>
        <w:t xml:space="preserve"> к оплате.</w:t>
      </w:r>
    </w:p>
    <w:p w:rsidR="00DF3EA7" w:rsidRDefault="007327BF">
      <w:pPr>
        <w:pStyle w:val="a3"/>
        <w:ind w:right="235"/>
      </w:pPr>
      <w:r>
        <w:t>Если организация является налоговым агентом, то НДФЛ, который нужно удержать из дохода сотрудника, можно рассчитать следующим образом:</w:t>
      </w:r>
    </w:p>
    <w:p w:rsidR="00DF3EA7" w:rsidRDefault="00DF3EA7">
      <w:pPr>
        <w:sectPr w:rsidR="00DF3EA7">
          <w:pgSz w:w="11910" w:h="16840"/>
          <w:pgMar w:top="1040" w:right="340" w:bottom="1820" w:left="1200" w:header="715" w:footer="1631" w:gutter="0"/>
          <w:cols w:space="720"/>
        </w:sectPr>
      </w:pP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before="76"/>
        <w:ind w:left="1634" w:hanging="709"/>
        <w:jc w:val="left"/>
        <w:rPr>
          <w:sz w:val="24"/>
        </w:rPr>
      </w:pPr>
      <w:r>
        <w:rPr>
          <w:sz w:val="24"/>
        </w:rPr>
        <w:lastRenderedPageBreak/>
        <w:t>определить доходы, являющиеся объектом обложения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НДФЛ;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ind w:left="1634" w:hanging="709"/>
        <w:jc w:val="left"/>
        <w:rPr>
          <w:sz w:val="24"/>
        </w:rPr>
      </w:pPr>
      <w:r>
        <w:rPr>
          <w:sz w:val="24"/>
        </w:rPr>
        <w:t xml:space="preserve">определить наличие и размер доходов, </w:t>
      </w:r>
      <w:r>
        <w:rPr>
          <w:sz w:val="24"/>
        </w:rPr>
        <w:t>необлагаемых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НДФЛ;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ind w:left="1634" w:hanging="709"/>
        <w:jc w:val="left"/>
        <w:rPr>
          <w:sz w:val="24"/>
        </w:rPr>
      </w:pPr>
      <w:r>
        <w:rPr>
          <w:sz w:val="24"/>
        </w:rPr>
        <w:t>определить ставку НДФЛ по каждому из видов</w:t>
      </w:r>
      <w:r>
        <w:rPr>
          <w:spacing w:val="-16"/>
          <w:sz w:val="24"/>
        </w:rPr>
        <w:t xml:space="preserve"> </w:t>
      </w:r>
      <w:r>
        <w:rPr>
          <w:sz w:val="24"/>
        </w:rPr>
        <w:t>дохода;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ind w:left="1634" w:hanging="709"/>
        <w:jc w:val="left"/>
        <w:rPr>
          <w:sz w:val="24"/>
        </w:rPr>
      </w:pPr>
      <w:r>
        <w:rPr>
          <w:sz w:val="24"/>
        </w:rPr>
        <w:t>проверить возможность применения налоговых вычетов по</w:t>
      </w:r>
      <w:r>
        <w:rPr>
          <w:spacing w:val="-9"/>
          <w:sz w:val="24"/>
        </w:rPr>
        <w:t xml:space="preserve"> </w:t>
      </w:r>
      <w:r>
        <w:rPr>
          <w:sz w:val="24"/>
        </w:rPr>
        <w:t>НДФЛ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ind w:left="1634" w:hanging="709"/>
        <w:jc w:val="left"/>
        <w:rPr>
          <w:sz w:val="24"/>
        </w:rPr>
      </w:pPr>
      <w:r>
        <w:rPr>
          <w:sz w:val="24"/>
        </w:rPr>
        <w:t>рассчитать налоговую базу по</w:t>
      </w:r>
      <w:r>
        <w:rPr>
          <w:spacing w:val="-4"/>
          <w:sz w:val="24"/>
        </w:rPr>
        <w:t xml:space="preserve"> </w:t>
      </w:r>
      <w:r>
        <w:rPr>
          <w:sz w:val="24"/>
        </w:rPr>
        <w:t>НДФЛ;</w:t>
      </w:r>
    </w:p>
    <w:p w:rsidR="00DF3EA7" w:rsidRDefault="007327BF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ind w:left="1634" w:hanging="709"/>
        <w:jc w:val="left"/>
        <w:rPr>
          <w:sz w:val="24"/>
        </w:rPr>
      </w:pPr>
      <w:r>
        <w:rPr>
          <w:sz w:val="24"/>
        </w:rPr>
        <w:t>рассчитать сумму налога, которую нужно удержать и перечислить в</w:t>
      </w:r>
      <w:r>
        <w:rPr>
          <w:spacing w:val="-13"/>
          <w:sz w:val="24"/>
        </w:rPr>
        <w:t xml:space="preserve"> </w:t>
      </w:r>
      <w:r>
        <w:rPr>
          <w:sz w:val="24"/>
        </w:rPr>
        <w:t>бюджет.</w:t>
      </w:r>
    </w:p>
    <w:p w:rsidR="00DF3EA7" w:rsidRDefault="007327BF">
      <w:pPr>
        <w:pStyle w:val="a3"/>
        <w:ind w:right="225"/>
      </w:pPr>
      <w:r>
        <w:t>Налоговую базу лучше рассчитывать отдельно по каждому виду доходов, в отношении которых установлены различные ставки (п. 2 ст. 210 НК РФ).</w:t>
      </w:r>
    </w:p>
    <w:p w:rsidR="00DF3EA7" w:rsidRDefault="007327BF">
      <w:pPr>
        <w:pStyle w:val="Heading1"/>
        <w:spacing w:line="240" w:lineRule="auto"/>
        <w:ind w:left="218" w:right="222" w:firstLine="767"/>
      </w:pPr>
      <w:r>
        <w:t>НДФЛ можно удерживать в целых рублях. Если рассчитанная сумма налога будет с копейками, то сумму до 50 копеек отбрасы</w:t>
      </w:r>
      <w:r>
        <w:t xml:space="preserve">вается, а 50 копеек и более округляется </w:t>
      </w:r>
      <w:r>
        <w:rPr>
          <w:spacing w:val="5"/>
        </w:rPr>
        <w:t xml:space="preserve">до </w:t>
      </w:r>
      <w:r>
        <w:t>полного рубля. Такое правило установлено пунктом 6 статьи 52 Налогового кодекса</w:t>
      </w:r>
      <w:r>
        <w:rPr>
          <w:spacing w:val="-23"/>
        </w:rPr>
        <w:t xml:space="preserve"> </w:t>
      </w:r>
      <w:r>
        <w:t>РФ.</w:t>
      </w:r>
    </w:p>
    <w:p w:rsidR="00DF3EA7" w:rsidRDefault="007327BF">
      <w:pPr>
        <w:pStyle w:val="a3"/>
        <w:ind w:right="229"/>
      </w:pPr>
      <w:r>
        <w:rPr>
          <w:color w:val="333333"/>
        </w:rPr>
        <w:t>Отчитываться по налогу в 2017 году требуется с применением тех же форм отчетности, которые предоставлялись и в 2016 году (кроме д</w:t>
      </w:r>
      <w:r>
        <w:rPr>
          <w:color w:val="333333"/>
        </w:rPr>
        <w:t>екларации НДФЛ см. модуль 6). Для работодателей это формирование справок 2 ― НДФЛ и отчетность в формате 6 ― НДФЛ:</w:t>
      </w:r>
    </w:p>
    <w:p w:rsidR="00DF3EA7" w:rsidRDefault="007327BF">
      <w:pPr>
        <w:pStyle w:val="a4"/>
        <w:numPr>
          <w:ilvl w:val="0"/>
          <w:numId w:val="3"/>
        </w:numPr>
        <w:tabs>
          <w:tab w:val="left" w:pos="1352"/>
        </w:tabs>
        <w:ind w:right="227" w:firstLine="707"/>
        <w:jc w:val="both"/>
        <w:rPr>
          <w:sz w:val="24"/>
        </w:rPr>
      </w:pPr>
      <w:r>
        <w:rPr>
          <w:sz w:val="24"/>
        </w:rPr>
        <w:t>Ежегодная передача в налоговые органы сведений о доходах сотрудников по справкам 2 ― НДФЛ содержит данные о выплаченных суммах, облагаемых на</w:t>
      </w:r>
      <w:r>
        <w:rPr>
          <w:sz w:val="24"/>
        </w:rPr>
        <w:t>логом, размере начисленного, удержанного и перечисленного в бюджет НДФЛ, а также о возможных 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вычетах.</w:t>
      </w:r>
    </w:p>
    <w:p w:rsidR="00DF3EA7" w:rsidRDefault="007327BF">
      <w:pPr>
        <w:pStyle w:val="a4"/>
        <w:numPr>
          <w:ilvl w:val="0"/>
          <w:numId w:val="3"/>
        </w:numPr>
        <w:tabs>
          <w:tab w:val="left" w:pos="1352"/>
        </w:tabs>
        <w:ind w:left="1351" w:hanging="426"/>
        <w:jc w:val="both"/>
        <w:rPr>
          <w:sz w:val="24"/>
        </w:rPr>
      </w:pPr>
      <w:r>
        <w:rPr>
          <w:sz w:val="24"/>
        </w:rPr>
        <w:t>Отчетность по форме 6 ― НДФЛ формируется ежеквартально. В отличие от</w:t>
      </w:r>
      <w:r>
        <w:rPr>
          <w:spacing w:val="17"/>
          <w:sz w:val="24"/>
        </w:rPr>
        <w:t xml:space="preserve"> </w:t>
      </w:r>
      <w:r>
        <w:rPr>
          <w:sz w:val="24"/>
        </w:rPr>
        <w:t>справок</w:t>
      </w:r>
    </w:p>
    <w:p w:rsidR="00DF3EA7" w:rsidRDefault="007327BF">
      <w:pPr>
        <w:pStyle w:val="a3"/>
        <w:ind w:right="224" w:firstLine="0"/>
      </w:pPr>
      <w:r>
        <w:t>2 ― НДФЛ, несет информацию о начисленных и перечисленных платежах в</w:t>
      </w:r>
      <w:r>
        <w:t xml:space="preserve"> целом по организации. Форма Расчета сумм НДФЛ (форма 6-НДФЛ), Порядок ее заполнения и представления, а также Формат представления в электронной форме утверждены Приказом ФНС России от 14.10.2015 № ММВ-7-11/450@.</w:t>
      </w:r>
    </w:p>
    <w:p w:rsidR="00DF3EA7" w:rsidRDefault="007327BF">
      <w:pPr>
        <w:pStyle w:val="a3"/>
        <w:ind w:right="234"/>
      </w:pPr>
      <w:r>
        <w:t>В соответствии с п. 2 ст. 230 НК РФ налогов</w:t>
      </w:r>
      <w:r>
        <w:t>ые агенты обязаны подавать Расчет сумм НДФЛ за следующие периоды и в следующие сроки (таблица 8).</w:t>
      </w:r>
    </w:p>
    <w:p w:rsidR="00DF3EA7" w:rsidRDefault="00DF3EA7">
      <w:pPr>
        <w:pStyle w:val="a3"/>
        <w:spacing w:before="5"/>
        <w:ind w:left="0" w:firstLine="0"/>
        <w:jc w:val="left"/>
        <w:rPr>
          <w:sz w:val="22"/>
        </w:rPr>
      </w:pPr>
    </w:p>
    <w:p w:rsidR="00DF3EA7" w:rsidRDefault="007327BF">
      <w:pPr>
        <w:ind w:left="2047" w:right="2054"/>
        <w:jc w:val="center"/>
        <w:rPr>
          <w:b/>
        </w:rPr>
      </w:pPr>
      <w:r>
        <w:rPr>
          <w:b/>
        </w:rPr>
        <w:t>Таблица 8. Сроки предоставления 6-НДФЛ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3"/>
        <w:gridCol w:w="5654"/>
      </w:tblGrid>
      <w:tr w:rsidR="00DF3EA7">
        <w:trPr>
          <w:trHeight w:val="551"/>
        </w:trPr>
        <w:tc>
          <w:tcPr>
            <w:tcW w:w="4273" w:type="dxa"/>
          </w:tcPr>
          <w:p w:rsidR="00DF3EA7" w:rsidRDefault="007327BF">
            <w:pPr>
              <w:pStyle w:val="TableParagraph"/>
              <w:spacing w:before="22"/>
              <w:ind w:left="62" w:right="590"/>
              <w:jc w:val="left"/>
              <w:rPr>
                <w:b/>
              </w:rPr>
            </w:pPr>
            <w:r>
              <w:rPr>
                <w:b/>
              </w:rPr>
              <w:t>Период, за который представляется расчет по форме 6-НДФЛ</w:t>
            </w:r>
          </w:p>
        </w:tc>
        <w:tc>
          <w:tcPr>
            <w:tcW w:w="5654" w:type="dxa"/>
          </w:tcPr>
          <w:p w:rsidR="00DF3EA7" w:rsidRDefault="007327BF">
            <w:pPr>
              <w:pStyle w:val="TableParagraph"/>
              <w:spacing w:before="149"/>
              <w:ind w:left="61"/>
              <w:jc w:val="left"/>
              <w:rPr>
                <w:b/>
              </w:rPr>
            </w:pPr>
            <w:r>
              <w:rPr>
                <w:b/>
              </w:rPr>
              <w:t>Срок представления</w:t>
            </w:r>
          </w:p>
        </w:tc>
      </w:tr>
      <w:tr w:rsidR="00DF3EA7">
        <w:trPr>
          <w:trHeight w:val="386"/>
        </w:trPr>
        <w:tc>
          <w:tcPr>
            <w:tcW w:w="4273" w:type="dxa"/>
          </w:tcPr>
          <w:p w:rsidR="00DF3EA7" w:rsidRDefault="007327BF">
            <w:pPr>
              <w:pStyle w:val="TableParagraph"/>
              <w:spacing w:before="61"/>
              <w:ind w:left="62"/>
              <w:jc w:val="left"/>
            </w:pPr>
            <w:r>
              <w:t>I квартал</w:t>
            </w:r>
          </w:p>
        </w:tc>
        <w:tc>
          <w:tcPr>
            <w:tcW w:w="5654" w:type="dxa"/>
            <w:vMerge w:val="restart"/>
          </w:tcPr>
          <w:p w:rsidR="00DF3EA7" w:rsidRDefault="00DF3EA7">
            <w:pPr>
              <w:pStyle w:val="TableParagraph"/>
              <w:spacing w:before="9"/>
              <w:ind w:left="0"/>
              <w:jc w:val="left"/>
              <w:rPr>
                <w:b/>
                <w:sz w:val="31"/>
              </w:rPr>
            </w:pPr>
          </w:p>
          <w:p w:rsidR="00DF3EA7" w:rsidRDefault="007327BF">
            <w:pPr>
              <w:pStyle w:val="TableParagraph"/>
              <w:ind w:left="61"/>
              <w:jc w:val="left"/>
            </w:pPr>
            <w:r>
              <w:t>Не позднее последнего дня месяца,</w:t>
            </w:r>
          </w:p>
          <w:p w:rsidR="00DF3EA7" w:rsidRDefault="007327BF">
            <w:pPr>
              <w:pStyle w:val="TableParagraph"/>
              <w:spacing w:before="1"/>
              <w:ind w:left="61"/>
              <w:jc w:val="left"/>
            </w:pPr>
            <w:r>
              <w:t>следующего за соответствующим периодом</w:t>
            </w:r>
          </w:p>
        </w:tc>
      </w:tr>
      <w:tr w:rsidR="00DF3EA7">
        <w:trPr>
          <w:trHeight w:val="455"/>
        </w:trPr>
        <w:tc>
          <w:tcPr>
            <w:tcW w:w="4273" w:type="dxa"/>
          </w:tcPr>
          <w:p w:rsidR="00DF3EA7" w:rsidRDefault="007327BF">
            <w:pPr>
              <w:pStyle w:val="TableParagraph"/>
              <w:spacing w:before="94"/>
              <w:ind w:left="62"/>
              <w:jc w:val="left"/>
            </w:pPr>
            <w:r>
              <w:t>Полугодие</w:t>
            </w:r>
          </w:p>
        </w:tc>
        <w:tc>
          <w:tcPr>
            <w:tcW w:w="5654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</w:tr>
      <w:tr w:rsidR="00DF3EA7">
        <w:trPr>
          <w:trHeight w:val="388"/>
        </w:trPr>
        <w:tc>
          <w:tcPr>
            <w:tcW w:w="4273" w:type="dxa"/>
          </w:tcPr>
          <w:p w:rsidR="00DF3EA7" w:rsidRDefault="007327BF">
            <w:pPr>
              <w:pStyle w:val="TableParagraph"/>
              <w:spacing w:before="61"/>
              <w:ind w:left="62"/>
              <w:jc w:val="left"/>
            </w:pPr>
            <w:r>
              <w:t>Девять месяцев</w:t>
            </w:r>
          </w:p>
        </w:tc>
        <w:tc>
          <w:tcPr>
            <w:tcW w:w="5654" w:type="dxa"/>
            <w:vMerge/>
            <w:tcBorders>
              <w:top w:val="nil"/>
            </w:tcBorders>
          </w:tcPr>
          <w:p w:rsidR="00DF3EA7" w:rsidRDefault="00DF3EA7">
            <w:pPr>
              <w:rPr>
                <w:sz w:val="2"/>
                <w:szCs w:val="2"/>
              </w:rPr>
            </w:pPr>
          </w:p>
        </w:tc>
      </w:tr>
      <w:tr w:rsidR="00DF3EA7">
        <w:trPr>
          <w:trHeight w:val="619"/>
        </w:trPr>
        <w:tc>
          <w:tcPr>
            <w:tcW w:w="4273" w:type="dxa"/>
          </w:tcPr>
          <w:p w:rsidR="00DF3EA7" w:rsidRDefault="007327BF">
            <w:pPr>
              <w:pStyle w:val="TableParagraph"/>
              <w:spacing w:before="176"/>
              <w:ind w:left="62"/>
              <w:jc w:val="left"/>
            </w:pPr>
            <w:r>
              <w:t>Год</w:t>
            </w:r>
          </w:p>
        </w:tc>
        <w:tc>
          <w:tcPr>
            <w:tcW w:w="5654" w:type="dxa"/>
          </w:tcPr>
          <w:p w:rsidR="00DF3EA7" w:rsidRDefault="007327BF">
            <w:pPr>
              <w:pStyle w:val="TableParagraph"/>
              <w:spacing w:before="49"/>
              <w:ind w:left="61" w:right="687"/>
              <w:jc w:val="left"/>
            </w:pPr>
            <w:r>
              <w:t>Не позднее 1 апреля года, следующего за истекшим налоговым периодом</w:t>
            </w:r>
          </w:p>
        </w:tc>
      </w:tr>
    </w:tbl>
    <w:p w:rsidR="00DF3EA7" w:rsidRDefault="00DF3EA7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DF3EA7" w:rsidRDefault="007327BF">
      <w:pPr>
        <w:pStyle w:val="a3"/>
        <w:ind w:right="222"/>
      </w:pPr>
      <w:r>
        <w:t>В случае если соответствующая дата выпадает на выходной и (или) нерабочий праздничный день, то окончание срока представления Расчета переносится на ближайший следующий за ним рабочий день. Это следует из п. 7 ст. 6.1 НК РФ.</w:t>
      </w:r>
    </w:p>
    <w:p w:rsidR="00DF3EA7" w:rsidRDefault="00DF3EA7">
      <w:pPr>
        <w:pStyle w:val="a3"/>
        <w:ind w:right="223"/>
      </w:pPr>
      <w:hyperlink r:id="rId15">
        <w:r w:rsidR="007327BF">
          <w:t>П. 1 ст. 226</w:t>
        </w:r>
      </w:hyperlink>
      <w:r w:rsidR="007327BF">
        <w:t xml:space="preserve"> НК РФ предусмотрено, что российские организации, индивидуальные предприниматели, нотариусы, занимающиеся частной практикой, адвокаты, учредившие </w:t>
      </w:r>
      <w:r w:rsidR="007327BF">
        <w:t xml:space="preserve">адвокатские кабинеты, а также обособленные подразделения иностранных организаций в РФ,  от которых или в результате отношений с которыми налогоплательщик получил доходы, указанные в </w:t>
      </w:r>
      <w:hyperlink r:id="rId16">
        <w:r w:rsidR="007327BF">
          <w:t xml:space="preserve">п. 2 ст. 226 </w:t>
        </w:r>
      </w:hyperlink>
      <w:r w:rsidR="007327BF">
        <w:t>НК РФ, признаются налоговыми агентами в отношении таких доходов, выплачиваемых физическому лицу, и обязаны исчислить, удержать у налогоплательщика и уплатить сумму налога, исчисленную в</w:t>
      </w:r>
      <w:r w:rsidR="007327BF">
        <w:t xml:space="preserve"> соответствии со </w:t>
      </w:r>
      <w:hyperlink r:id="rId17">
        <w:r w:rsidR="007327BF">
          <w:t xml:space="preserve">ст. 224 </w:t>
        </w:r>
      </w:hyperlink>
      <w:r w:rsidR="007327BF">
        <w:t>НК</w:t>
      </w:r>
      <w:r w:rsidR="007327BF">
        <w:rPr>
          <w:spacing w:val="-2"/>
        </w:rPr>
        <w:t xml:space="preserve"> </w:t>
      </w:r>
      <w:r w:rsidR="007327BF">
        <w:t>РФ.</w:t>
      </w:r>
    </w:p>
    <w:p w:rsidR="00DF3EA7" w:rsidRDefault="007327BF">
      <w:pPr>
        <w:pStyle w:val="a3"/>
        <w:spacing w:before="1"/>
        <w:ind w:right="223" w:firstLine="767"/>
      </w:pPr>
      <w:r>
        <w:t xml:space="preserve">Кроме того, в </w:t>
      </w:r>
      <w:hyperlink r:id="rId18">
        <w:r>
          <w:t xml:space="preserve">п. 2 ст. 226.1 </w:t>
        </w:r>
      </w:hyperlink>
      <w:r>
        <w:t>НК РФ перечислены лица, которые признаются налоговыми агентами при осуществлении операций с ценными бумагами и операций с финансовыми инструментами срочных сделок, при осуществлении вып</w:t>
      </w:r>
      <w:r>
        <w:t>лат по ценным бумагам в целях данной</w:t>
      </w:r>
    </w:p>
    <w:p w:rsidR="00DF3EA7" w:rsidRDefault="00DF3EA7">
      <w:p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7327BF">
      <w:pPr>
        <w:pStyle w:val="a3"/>
        <w:spacing w:before="76"/>
        <w:ind w:firstLine="0"/>
      </w:pPr>
      <w:r>
        <w:lastRenderedPageBreak/>
        <w:t xml:space="preserve">статьи, а также </w:t>
      </w:r>
      <w:hyperlink r:id="rId19">
        <w:r>
          <w:t xml:space="preserve">ст. </w:t>
        </w:r>
      </w:hyperlink>
      <w:hyperlink r:id="rId20">
        <w:r>
          <w:t xml:space="preserve">214.1, </w:t>
        </w:r>
      </w:hyperlink>
      <w:hyperlink r:id="rId21">
        <w:r>
          <w:t>214.3</w:t>
        </w:r>
      </w:hyperlink>
      <w:r>
        <w:t xml:space="preserve"> и </w:t>
      </w:r>
      <w:hyperlink r:id="rId22">
        <w:r>
          <w:t>214.4</w:t>
        </w:r>
      </w:hyperlink>
      <w:r>
        <w:t xml:space="preserve"> НК РФ.</w:t>
      </w:r>
    </w:p>
    <w:p w:rsidR="00DF3EA7" w:rsidRDefault="007327BF">
      <w:pPr>
        <w:pStyle w:val="a3"/>
        <w:ind w:right="222" w:firstLine="767"/>
      </w:pPr>
      <w:r>
        <w:t xml:space="preserve">Таким образом, обязанность по представлению в налоговый орган по месту своего учета Расчета по </w:t>
      </w:r>
      <w:hyperlink r:id="rId23">
        <w:r>
          <w:t>форме 6</w:t>
        </w:r>
      </w:hyperlink>
      <w:hyperlink r:id="rId24">
        <w:r>
          <w:t>-</w:t>
        </w:r>
      </w:hyperlink>
      <w:r>
        <w:t>НДФЛ у организаций возникает в</w:t>
      </w:r>
      <w:r>
        <w:t xml:space="preserve"> случае, если они в соответствии со </w:t>
      </w:r>
      <w:hyperlink r:id="rId25">
        <w:r>
          <w:t>ст.</w:t>
        </w:r>
      </w:hyperlink>
      <w:r>
        <w:t xml:space="preserve">  </w:t>
      </w:r>
      <w:hyperlink r:id="rId26">
        <w:r>
          <w:t>226</w:t>
        </w:r>
      </w:hyperlink>
      <w:r>
        <w:t xml:space="preserve"> НК РФ и </w:t>
      </w:r>
      <w:hyperlink r:id="rId27">
        <w:r>
          <w:t xml:space="preserve">п. 2 ст. 226.1 </w:t>
        </w:r>
      </w:hyperlink>
      <w:r>
        <w:t>НК РФ признаются налоговыми</w:t>
      </w:r>
      <w:r>
        <w:rPr>
          <w:spacing w:val="-6"/>
        </w:rPr>
        <w:t xml:space="preserve"> </w:t>
      </w:r>
      <w:r>
        <w:t>агентами.</w:t>
      </w:r>
    </w:p>
    <w:p w:rsidR="00DF3EA7" w:rsidRDefault="007327BF">
      <w:pPr>
        <w:pStyle w:val="a3"/>
        <w:ind w:right="231" w:firstLine="767"/>
      </w:pPr>
      <w:r>
        <w:t>Если р</w:t>
      </w:r>
      <w:r>
        <w:t xml:space="preserve">оссийская организация и индивидуальный предприниматель не имеют работников, а также не производят выплату доходов физическим лицам, то обязанности по представлению Расчета по </w:t>
      </w:r>
      <w:hyperlink r:id="rId28">
        <w:r>
          <w:t>форме 6</w:t>
        </w:r>
      </w:hyperlink>
      <w:hyperlink r:id="rId29">
        <w:r>
          <w:t>-</w:t>
        </w:r>
      </w:hyperlink>
      <w:r>
        <w:t>НДФЛ не возникает.</w:t>
      </w:r>
    </w:p>
    <w:p w:rsidR="00DF3EA7" w:rsidRDefault="007327BF">
      <w:pPr>
        <w:pStyle w:val="a3"/>
        <w:ind w:right="226"/>
      </w:pPr>
      <w:r>
        <w:t>Квартальные отчеты (в отличие от справок п</w:t>
      </w:r>
      <w:r>
        <w:t>о форме 2-НДФЛ) подлежат камеральной налоговой проверке. В силу п. 3 ст. 88 НК РФ налоговый орган, выявивший в ходе проверки ошибки в Расчете, вправе потребовать у налогового агента представить в течение пяти дней необходимые пояснения или внести соответст</w:t>
      </w:r>
      <w:r>
        <w:t>вующие исправления в установленный срок. По итогам проверки налоговый орган вправе привлечь налогового агента к ответственности по ст. 123 НК РФ.</w:t>
      </w:r>
    </w:p>
    <w:p w:rsidR="00DF3EA7" w:rsidRDefault="007327BF">
      <w:pPr>
        <w:pStyle w:val="a3"/>
        <w:spacing w:before="1"/>
        <w:ind w:right="220"/>
      </w:pPr>
      <w:r>
        <w:t>Прежде всего, с 1 января 2016 года статья 76 НК РФ дополнена новым пунктом 3.2, согласно которому налоговые ор</w:t>
      </w:r>
      <w:r>
        <w:t xml:space="preserve">ганы получают право приостанавливать операции налогового агента по его счетам в банке и переводы его электронных денежных средств в случае непредставления указанным налоговым агентом Расчета сумм НДФЛ по форме 6-НДФЛ в налоговый орган в течение 10 дней по </w:t>
      </w:r>
      <w:r>
        <w:t>истечении установленного срока представления такого Расчета. В этом случае решение налогового органа о приостановлении операций налогового агента по его счетам в банке и переводов его электронных денежных средств отменяется решением этого налогового органа</w:t>
      </w:r>
      <w:r>
        <w:t xml:space="preserve"> не позднее одного дня, следующего за днем представления этим налоговым агентом Расчета сумм НДФЛ.</w:t>
      </w:r>
    </w:p>
    <w:p w:rsidR="00DF3EA7" w:rsidRDefault="007327BF">
      <w:pPr>
        <w:pStyle w:val="a3"/>
        <w:ind w:right="225" w:firstLine="767"/>
      </w:pPr>
      <w:r>
        <w:t xml:space="preserve">Кроме того, с 1 января 2016 года статья 126 НК РФ дополнилась новым пунктом 1.2, предусматривающим за непредставление налоговым агентом в установленный срок </w:t>
      </w:r>
      <w:r>
        <w:t>Расчета сумм НДФЛ ответственность в виде штрафа в размере 1000 рублей за каждый полный или неполный месяц со дня, установленного для его представления.</w:t>
      </w:r>
    </w:p>
    <w:p w:rsidR="00DF3EA7" w:rsidRDefault="007327BF">
      <w:pPr>
        <w:pStyle w:val="a3"/>
        <w:spacing w:before="1"/>
        <w:ind w:right="221" w:firstLine="767"/>
      </w:pPr>
      <w:r>
        <w:t>С 1 января 2016 года также введена новая статья 126.1 НК РФ, согласно которой представление налоговым аг</w:t>
      </w:r>
      <w:r>
        <w:t>ентом налоговому органу документов, предусмотренных НК РФ, содержащих недостоверные сведения, влечет взыскание штрафа в размере 500 рублей за каждый представленный документ, содержащий недостоверные сведения. Налоговый агент освобождается от данной ответст</w:t>
      </w:r>
      <w:r>
        <w:t>венности в случае, если им самостоятельно выявлены ошибки и представлены налоговому органу уточненные документы до момента, когда налоговый агент узнал об обнаружении налоговым органом недостоверности содержащихся в представленных им документах сведений.</w:t>
      </w:r>
    </w:p>
    <w:p w:rsidR="00DF3EA7" w:rsidRDefault="007327BF">
      <w:pPr>
        <w:pStyle w:val="a3"/>
        <w:ind w:right="229" w:firstLine="767"/>
      </w:pPr>
      <w:r>
        <w:t>Т</w:t>
      </w:r>
      <w:r>
        <w:t>акже несоблюдение порядка представления Расчета сумм НДФЛ в электронной форме в случаях, предусмотренных НК РФ, приведет к взысканию штрафа в размере 200 рублей на основании ст. 119.1 НК РФ.</w:t>
      </w:r>
    </w:p>
    <w:p w:rsidR="00DF3EA7" w:rsidRDefault="007327BF">
      <w:pPr>
        <w:spacing w:before="7" w:after="3"/>
        <w:ind w:left="2974"/>
        <w:jc w:val="both"/>
        <w:rPr>
          <w:b/>
        </w:rPr>
      </w:pPr>
      <w:r>
        <w:rPr>
          <w:b/>
        </w:rPr>
        <w:t>Таблица 9. Размеры штрафов по видам нарушений</w: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2"/>
        <w:gridCol w:w="5334"/>
      </w:tblGrid>
      <w:tr w:rsidR="00DF3EA7">
        <w:trPr>
          <w:trHeight w:val="416"/>
        </w:trPr>
        <w:tc>
          <w:tcPr>
            <w:tcW w:w="4592" w:type="dxa"/>
          </w:tcPr>
          <w:p w:rsidR="00DF3EA7" w:rsidRDefault="007327BF">
            <w:pPr>
              <w:pStyle w:val="TableParagraph"/>
              <w:spacing w:before="63"/>
              <w:ind w:left="1770" w:right="1618"/>
              <w:rPr>
                <w:b/>
              </w:rPr>
            </w:pPr>
            <w:r>
              <w:rPr>
                <w:b/>
              </w:rPr>
              <w:t>Нарушение</w:t>
            </w:r>
          </w:p>
        </w:tc>
        <w:tc>
          <w:tcPr>
            <w:tcW w:w="5334" w:type="dxa"/>
          </w:tcPr>
          <w:p w:rsidR="00DF3EA7" w:rsidRDefault="007327BF">
            <w:pPr>
              <w:pStyle w:val="TableParagraph"/>
              <w:spacing w:before="63"/>
              <w:ind w:left="1915" w:right="1818"/>
              <w:rPr>
                <w:b/>
              </w:rPr>
            </w:pPr>
            <w:r>
              <w:rPr>
                <w:b/>
              </w:rPr>
              <w:t>Размер штрафа</w:t>
            </w:r>
          </w:p>
        </w:tc>
      </w:tr>
      <w:tr w:rsidR="00DF3EA7">
        <w:trPr>
          <w:trHeight w:val="599"/>
        </w:trPr>
        <w:tc>
          <w:tcPr>
            <w:tcW w:w="4592" w:type="dxa"/>
          </w:tcPr>
          <w:p w:rsidR="00DF3EA7" w:rsidRDefault="007327BF">
            <w:pPr>
              <w:pStyle w:val="TableParagraph"/>
              <w:spacing w:before="58"/>
              <w:ind w:left="88"/>
              <w:jc w:val="left"/>
            </w:pPr>
            <w:r>
              <w:t>Несвоевременное</w:t>
            </w:r>
          </w:p>
          <w:p w:rsidR="00DF3EA7" w:rsidRDefault="007327BF">
            <w:pPr>
              <w:pStyle w:val="TableParagraph"/>
              <w:spacing w:before="1"/>
              <w:ind w:left="88"/>
              <w:jc w:val="left"/>
            </w:pPr>
            <w:r>
              <w:t>представление Расчета 6-НДФЛ</w:t>
            </w:r>
          </w:p>
        </w:tc>
        <w:tc>
          <w:tcPr>
            <w:tcW w:w="5334" w:type="dxa"/>
          </w:tcPr>
          <w:p w:rsidR="00DF3EA7" w:rsidRDefault="007327BF">
            <w:pPr>
              <w:pStyle w:val="TableParagraph"/>
              <w:spacing w:before="58"/>
              <w:ind w:left="86" w:right="650"/>
              <w:jc w:val="left"/>
            </w:pPr>
            <w:r>
              <w:t>1000 рублей за каждый полный/неполный месяц просрочки (п. 1.2 ст. 126 НК РФ)</w:t>
            </w:r>
          </w:p>
        </w:tc>
      </w:tr>
      <w:tr w:rsidR="00DF3EA7">
        <w:trPr>
          <w:trHeight w:val="755"/>
        </w:trPr>
        <w:tc>
          <w:tcPr>
            <w:tcW w:w="4592" w:type="dxa"/>
          </w:tcPr>
          <w:p w:rsidR="00DF3EA7" w:rsidRDefault="007327BF">
            <w:pPr>
              <w:pStyle w:val="TableParagraph"/>
              <w:spacing w:before="58"/>
              <w:ind w:left="88" w:right="1257"/>
              <w:jc w:val="left"/>
            </w:pPr>
            <w:r>
              <w:t>Представление Расчета 6-НДФЛ с недостоверными данными</w:t>
            </w:r>
          </w:p>
        </w:tc>
        <w:tc>
          <w:tcPr>
            <w:tcW w:w="5334" w:type="dxa"/>
          </w:tcPr>
          <w:p w:rsidR="00DF3EA7" w:rsidRDefault="007327BF">
            <w:pPr>
              <w:pStyle w:val="TableParagraph"/>
              <w:spacing w:before="58"/>
              <w:ind w:left="86" w:right="-1"/>
              <w:jc w:val="left"/>
            </w:pPr>
            <w:r>
              <w:t>500 рублей за каждый Расчет с ошибками (ст. 126.1 НК РФ)</w:t>
            </w:r>
          </w:p>
        </w:tc>
      </w:tr>
      <w:tr w:rsidR="00DF3EA7">
        <w:trPr>
          <w:trHeight w:val="854"/>
        </w:trPr>
        <w:tc>
          <w:tcPr>
            <w:tcW w:w="4592" w:type="dxa"/>
          </w:tcPr>
          <w:p w:rsidR="00DF3EA7" w:rsidRDefault="007327BF">
            <w:pPr>
              <w:pStyle w:val="TableParagraph"/>
              <w:spacing w:before="60"/>
              <w:ind w:left="88" w:right="59"/>
              <w:jc w:val="left"/>
            </w:pPr>
            <w:r>
              <w:t>Несоблюдение порядка представления Расчета сумм НДФЛ в электронной форме в случаях, предусмотренных НК РФ</w:t>
            </w:r>
          </w:p>
        </w:tc>
        <w:tc>
          <w:tcPr>
            <w:tcW w:w="5334" w:type="dxa"/>
          </w:tcPr>
          <w:p w:rsidR="00DF3EA7" w:rsidRDefault="007327BF">
            <w:pPr>
              <w:pStyle w:val="TableParagraph"/>
              <w:spacing w:before="60" w:line="252" w:lineRule="exact"/>
              <w:ind w:left="86"/>
              <w:jc w:val="left"/>
            </w:pPr>
            <w:r>
              <w:t>200 рублей за каждый Расчет, сданный с</w:t>
            </w:r>
          </w:p>
          <w:p w:rsidR="00DF3EA7" w:rsidRDefault="007327BF">
            <w:pPr>
              <w:pStyle w:val="TableParagraph"/>
              <w:spacing w:line="252" w:lineRule="exact"/>
              <w:ind w:left="86"/>
              <w:jc w:val="left"/>
            </w:pPr>
            <w:r>
              <w:t>нарушением формы представления (ст. 119.1 НК РФ)</w:t>
            </w:r>
          </w:p>
        </w:tc>
      </w:tr>
    </w:tbl>
    <w:p w:rsidR="00DF3EA7" w:rsidRDefault="00DF3EA7">
      <w:pPr>
        <w:spacing w:line="252" w:lineRule="exact"/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7327BF">
      <w:pPr>
        <w:pStyle w:val="Heading1"/>
        <w:numPr>
          <w:ilvl w:val="1"/>
          <w:numId w:val="11"/>
        </w:numPr>
        <w:tabs>
          <w:tab w:val="left" w:pos="1352"/>
        </w:tabs>
        <w:spacing w:before="80" w:line="240" w:lineRule="auto"/>
        <w:ind w:left="218" w:right="228" w:firstLine="707"/>
        <w:jc w:val="both"/>
      </w:pPr>
      <w:r>
        <w:lastRenderedPageBreak/>
        <w:t>Нематериальная система стимулирования труда</w:t>
      </w:r>
      <w:r>
        <w:t>. Показатели эффективности программ нематериального</w:t>
      </w:r>
      <w:r>
        <w:rPr>
          <w:spacing w:val="-1"/>
        </w:rPr>
        <w:t xml:space="preserve"> </w:t>
      </w:r>
      <w:r>
        <w:t>стимулирования.</w:t>
      </w:r>
    </w:p>
    <w:p w:rsidR="00DF3EA7" w:rsidRDefault="00DF3EA7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F3EA7" w:rsidRDefault="007327BF">
      <w:pPr>
        <w:spacing w:before="1"/>
        <w:ind w:left="218" w:right="228" w:firstLine="707"/>
        <w:jc w:val="both"/>
        <w:rPr>
          <w:sz w:val="24"/>
        </w:rPr>
      </w:pPr>
      <w:r>
        <w:rPr>
          <w:b/>
          <w:sz w:val="24"/>
        </w:rPr>
        <w:t xml:space="preserve">Нематериальное стимулирование </w:t>
      </w:r>
      <w:r>
        <w:rPr>
          <w:sz w:val="24"/>
        </w:rPr>
        <w:t xml:space="preserve">проявляется в том, что работник при оговоренных виде, объеме и качестве выполняемой работы может рассчитывать на получение тех или иных благ в </w:t>
      </w:r>
      <w:r>
        <w:rPr>
          <w:i/>
          <w:sz w:val="24"/>
        </w:rPr>
        <w:t>невещественной форме</w:t>
      </w:r>
      <w:r>
        <w:rPr>
          <w:sz w:val="24"/>
        </w:rPr>
        <w:t xml:space="preserve">, не имеющих </w:t>
      </w:r>
      <w:r>
        <w:rPr>
          <w:i/>
          <w:sz w:val="24"/>
        </w:rPr>
        <w:t xml:space="preserve">прямой </w:t>
      </w:r>
      <w:r>
        <w:rPr>
          <w:sz w:val="24"/>
        </w:rPr>
        <w:t>денежной оценки.</w:t>
      </w:r>
    </w:p>
    <w:p w:rsidR="00DF3EA7" w:rsidRDefault="007327BF">
      <w:pPr>
        <w:pStyle w:val="a3"/>
        <w:ind w:left="926" w:firstLine="0"/>
      </w:pPr>
      <w:r>
        <w:t>К нематериальному стимулированию относятся: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ind w:right="222" w:firstLine="707"/>
        <w:jc w:val="both"/>
        <w:rPr>
          <w:sz w:val="24"/>
        </w:rPr>
      </w:pPr>
      <w:r>
        <w:rPr>
          <w:sz w:val="24"/>
        </w:rPr>
        <w:t>льготы и привилегии персоналу - предоставление права на скользящий, гибкий график работы; предоставление отгулов, увеличение продолжительности оплачиваемых</w:t>
      </w:r>
      <w:r>
        <w:rPr>
          <w:sz w:val="24"/>
        </w:rPr>
        <w:t xml:space="preserve"> отпусков за определенные достижения и успехи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ind w:right="229" w:firstLine="707"/>
        <w:jc w:val="both"/>
        <w:rPr>
          <w:sz w:val="24"/>
        </w:rPr>
      </w:pPr>
      <w:r>
        <w:rPr>
          <w:sz w:val="24"/>
        </w:rPr>
        <w:t>создание благоприятной социальной атмосферы, устранение статусных, административных барьеров между работниками аппарата управления, развитие доверия и взаимопонимания 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ind w:right="232" w:firstLine="707"/>
        <w:jc w:val="both"/>
        <w:rPr>
          <w:sz w:val="24"/>
        </w:rPr>
      </w:pPr>
      <w:r>
        <w:rPr>
          <w:sz w:val="24"/>
        </w:rPr>
        <w:t>моральное поощ</w:t>
      </w:r>
      <w:r>
        <w:rPr>
          <w:sz w:val="24"/>
        </w:rPr>
        <w:t>рение работников. Продвижение работников по службе, планирование их карьеры, оплата обучения и 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квалификации.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ind w:right="224" w:firstLine="707"/>
        <w:jc w:val="both"/>
        <w:rPr>
          <w:sz w:val="24"/>
        </w:rPr>
      </w:pPr>
      <w:r>
        <w:rPr>
          <w:sz w:val="24"/>
        </w:rPr>
        <w:t xml:space="preserve">благоприятный режим и условия труда. Производительность управленческого труда находится в прямой зависимости от состояния рабочих мест и </w:t>
      </w:r>
      <w:r>
        <w:rPr>
          <w:sz w:val="24"/>
        </w:rPr>
        <w:t>условий, в которых трудится менеджер. Значение рассматриваемой проблемы усиливается в связи с появлением новых организаций рыночного типа, когда происходят существенные качественные изменения в системе управления экономическими и 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процессами.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spacing w:before="1"/>
        <w:ind w:right="218" w:firstLine="707"/>
        <w:jc w:val="both"/>
        <w:rPr>
          <w:sz w:val="24"/>
        </w:rPr>
      </w:pPr>
      <w:r>
        <w:rPr>
          <w:sz w:val="24"/>
        </w:rPr>
        <w:t>ра</w:t>
      </w:r>
      <w:r>
        <w:rPr>
          <w:sz w:val="24"/>
        </w:rPr>
        <w:t>циональная организация рабочего места менеджера обеспечивает создание в управленческой деятельности максимальных удобств и благоприятных условий труда, повышает содержательность работы. В настоящее время разработано более 5 тыс. типовых проектов организаци</w:t>
      </w:r>
      <w:r>
        <w:rPr>
          <w:sz w:val="24"/>
        </w:rPr>
        <w:t>и рабочих мест для различных категорий административно- управленческого персонала. Наличие средств оргтехники. Рабочее место должно быть оборудовано соответствующей оргтехникой, а следовательно, создана технология эффективного 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использования.</w:t>
      </w:r>
    </w:p>
    <w:p w:rsidR="00DF3EA7" w:rsidRDefault="007327BF">
      <w:pPr>
        <w:pStyle w:val="a4"/>
        <w:numPr>
          <w:ilvl w:val="0"/>
          <w:numId w:val="2"/>
        </w:numPr>
        <w:tabs>
          <w:tab w:val="left" w:pos="1635"/>
        </w:tabs>
        <w:ind w:right="225" w:firstLine="707"/>
        <w:jc w:val="both"/>
        <w:rPr>
          <w:sz w:val="24"/>
        </w:rPr>
      </w:pPr>
      <w:r>
        <w:rPr>
          <w:sz w:val="24"/>
        </w:rPr>
        <w:t>благоприятн</w:t>
      </w:r>
      <w:r>
        <w:rPr>
          <w:sz w:val="24"/>
        </w:rPr>
        <w:t>ые санитарно-гигиенические и эстетические условия труда. В помещении должны быть оптимальными температурный режим, освещение, мебель Данные мероприятия по повышению и совершенствованию стимуляции и мотивации труда позволяют более эффективно использовать тр</w:t>
      </w:r>
      <w:r>
        <w:rPr>
          <w:sz w:val="24"/>
        </w:rPr>
        <w:t>удовой потенциал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</w:t>
      </w:r>
    </w:p>
    <w:p w:rsidR="00DF3EA7" w:rsidRDefault="007327BF">
      <w:pPr>
        <w:pStyle w:val="a3"/>
        <w:ind w:right="233"/>
      </w:pPr>
      <w:r>
        <w:t>Основные элементы системы нематериального стимулирования представлены на  рис. 2 и включают в</w:t>
      </w:r>
      <w:r>
        <w:rPr>
          <w:spacing w:val="-2"/>
        </w:rPr>
        <w:t xml:space="preserve"> </w:t>
      </w:r>
      <w:r>
        <w:t>себя:</w:t>
      </w:r>
    </w:p>
    <w:p w:rsidR="00DF3EA7" w:rsidRDefault="007327BF">
      <w:pPr>
        <w:pStyle w:val="a4"/>
        <w:numPr>
          <w:ilvl w:val="0"/>
          <w:numId w:val="1"/>
        </w:numPr>
        <w:tabs>
          <w:tab w:val="left" w:pos="1352"/>
        </w:tabs>
        <w:ind w:right="221" w:firstLine="707"/>
        <w:rPr>
          <w:rFonts w:ascii="Wingdings" w:hAnsi="Wingdings"/>
          <w:sz w:val="24"/>
        </w:rPr>
      </w:pPr>
      <w:r>
        <w:rPr>
          <w:sz w:val="24"/>
        </w:rPr>
        <w:t>систему организации труда (включающей структурирование организации, технологическую регламентацию работ, управление, рабочим временем и отдыхом, систему контроля и оценки работы и систему построения отношений 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коммуникаций),</w:t>
      </w:r>
    </w:p>
    <w:p w:rsidR="00DF3EA7" w:rsidRDefault="007327BF">
      <w:pPr>
        <w:pStyle w:val="a4"/>
        <w:numPr>
          <w:ilvl w:val="0"/>
          <w:numId w:val="1"/>
        </w:numPr>
        <w:tabs>
          <w:tab w:val="left" w:pos="1352"/>
        </w:tabs>
        <w:spacing w:before="1"/>
        <w:ind w:right="231" w:firstLine="707"/>
        <w:rPr>
          <w:rFonts w:ascii="Wingdings" w:hAnsi="Wingdings"/>
          <w:sz w:val="24"/>
        </w:rPr>
      </w:pPr>
      <w:r>
        <w:rPr>
          <w:sz w:val="24"/>
        </w:rPr>
        <w:t>систему наделения полномочиями и ответственностью, системой управления карьерой 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квалификацией.</w:t>
      </w:r>
    </w:p>
    <w:p w:rsidR="00DF3EA7" w:rsidRDefault="00DF3EA7">
      <w:pPr>
        <w:jc w:val="both"/>
        <w:rPr>
          <w:rFonts w:ascii="Wingdings" w:hAnsi="Wingdings"/>
          <w:sz w:val="24"/>
        </w:r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  <w:r w:rsidRPr="00DF3EA7">
        <w:lastRenderedPageBreak/>
        <w:pict>
          <v:group id="_x0000_s1052" style="position:absolute;margin-left:116.75pt;margin-top:56.7pt;width:419.3pt;height:238.5pt;z-index:15734272;mso-position-horizontal-relative:page;mso-position-vertical-relative:page" coordorigin="2335,1134" coordsize="8386,4770">
            <v:shape id="_x0000_s1057" style="position:absolute;left:4508;top:1881;width:3415;height:2756" coordorigin="4508,1881" coordsize="3415,2756" path="m7923,2371r-92,-96l7817,2313,6605,1881r-6,19l6598,1900r-5,-19l4621,2326r-9,-38l4508,2372r131,32l4630,2365,6578,1925r,2592l6538,4517r60,120l6658,4517r-40,l6618,1929r1185,421l7790,2388r133,-1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5066;top:4637;width:3150;height:1257" filled="f" strokeweight="1pt">
              <v:textbox inset="0,0,0,0">
                <w:txbxContent>
                  <w:p w:rsidR="00DF3EA7" w:rsidRDefault="007327BF">
                    <w:pPr>
                      <w:spacing w:before="129" w:line="276" w:lineRule="auto"/>
                      <w:ind w:left="101" w:right="86" w:firstLine="806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Система организации труда</w:t>
                    </w:r>
                  </w:p>
                </w:txbxContent>
              </v:textbox>
            </v:shape>
            <v:shape id="_x0000_s1055" type="#_x0000_t202" style="position:absolute;left:6947;top:2372;width:3764;height:1818" filled="f" strokeweight="1pt">
              <v:textbox inset="0,0,0,0">
                <w:txbxContent>
                  <w:p w:rsidR="00DF3EA7" w:rsidRDefault="007327BF">
                    <w:pPr>
                      <w:spacing w:before="128" w:line="276" w:lineRule="auto"/>
                      <w:ind w:left="198" w:right="174" w:firstLine="1017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Система управления карьерой</w:t>
                    </w:r>
                  </w:p>
                  <w:p w:rsidR="00DF3EA7" w:rsidRDefault="007327BF">
                    <w:pPr>
                      <w:spacing w:line="389" w:lineRule="exact"/>
                      <w:ind w:left="496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mallCaps/>
                        <w:w w:val="92"/>
                        <w:sz w:val="34"/>
                      </w:rPr>
                      <w:t>и</w:t>
                    </w:r>
                    <w:r>
                      <w:rPr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34"/>
                      </w:rPr>
                      <w:t>к</w:t>
                    </w:r>
                    <w:r>
                      <w:rPr>
                        <w:b/>
                        <w:sz w:val="34"/>
                      </w:rPr>
                      <w:t>в</w:t>
                    </w:r>
                    <w:r>
                      <w:rPr>
                        <w:b/>
                        <w:spacing w:val="-3"/>
                        <w:sz w:val="34"/>
                      </w:rPr>
                      <w:t>а</w:t>
                    </w:r>
                    <w:r>
                      <w:rPr>
                        <w:b/>
                        <w:spacing w:val="-1"/>
                        <w:sz w:val="34"/>
                      </w:rPr>
                      <w:t>л</w:t>
                    </w:r>
                    <w:r>
                      <w:rPr>
                        <w:b/>
                        <w:spacing w:val="1"/>
                        <w:sz w:val="34"/>
                      </w:rPr>
                      <w:t>и</w:t>
                    </w:r>
                    <w:r>
                      <w:rPr>
                        <w:b/>
                        <w:spacing w:val="-6"/>
                        <w:sz w:val="34"/>
                      </w:rPr>
                      <w:t>ф</w:t>
                    </w:r>
                    <w:r>
                      <w:rPr>
                        <w:b/>
                        <w:spacing w:val="-1"/>
                        <w:sz w:val="34"/>
                      </w:rPr>
                      <w:t>ика</w:t>
                    </w:r>
                    <w:r>
                      <w:rPr>
                        <w:b/>
                        <w:sz w:val="34"/>
                      </w:rPr>
                      <w:t>ц</w:t>
                    </w:r>
                    <w:r>
                      <w:rPr>
                        <w:b/>
                        <w:spacing w:val="-1"/>
                        <w:sz w:val="34"/>
                      </w:rPr>
                      <w:t>и</w:t>
                    </w:r>
                    <w:r>
                      <w:rPr>
                        <w:b/>
                        <w:spacing w:val="-3"/>
                        <w:sz w:val="34"/>
                      </w:rPr>
                      <w:t>е</w:t>
                    </w:r>
                    <w:r>
                      <w:rPr>
                        <w:b/>
                        <w:sz w:val="34"/>
                      </w:rPr>
                      <w:t>й</w:t>
                    </w:r>
                  </w:p>
                </w:txbxContent>
              </v:textbox>
            </v:shape>
            <v:shape id="_x0000_s1054" type="#_x0000_t202" style="position:absolute;left:2345;top:2372;width:3975;height:1818" filled="f" strokeweight="1pt">
              <v:textbox inset="0,0,0,0">
                <w:txbxContent>
                  <w:p w:rsidR="00DF3EA7" w:rsidRDefault="007327BF">
                    <w:pPr>
                      <w:spacing w:before="128" w:line="276" w:lineRule="auto"/>
                      <w:ind w:left="815" w:right="455" w:hanging="339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Система наделения полномочиями</w:t>
                    </w:r>
                  </w:p>
                  <w:p w:rsidR="00DF3EA7" w:rsidRDefault="007327BF">
                    <w:pPr>
                      <w:spacing w:line="389" w:lineRule="exact"/>
                      <w:ind w:left="475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и ответственностью</w:t>
                    </w:r>
                  </w:p>
                </w:txbxContent>
              </v:textbox>
            </v:shape>
            <v:shape id="_x0000_s1053" type="#_x0000_t202" style="position:absolute;left:2903;top:1144;width:7345;height:697" filled="f" strokeweight="1pt">
              <v:textbox inset="0,0,0,0">
                <w:txbxContent>
                  <w:p w:rsidR="00DF3EA7" w:rsidRDefault="007327BF">
                    <w:pPr>
                      <w:spacing w:before="127"/>
                      <w:ind w:left="128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НЕМАТЕРИАЛЬНОЕ СТИМУЛИРОВАНИЕ</w:t>
                    </w:r>
                  </w:p>
                </w:txbxContent>
              </v:textbox>
            </v:shape>
            <w10:wrap anchorx="page" anchory="page"/>
          </v:group>
        </w:pict>
      </w:r>
      <w:r w:rsidRPr="00DF3EA7">
        <w:pict>
          <v:rect id="_x0000_s1051" style="position:absolute;margin-left:123.15pt;margin-top:75.1pt;width:8.05pt;height:1.95pt;z-index:15734784;mso-position-horizontal-relative:page;mso-position-vertical-relative:page" fillcolor="black" stroked="f">
            <w10:wrap anchorx="page" anchory="page"/>
          </v:rect>
        </w:pict>
      </w:r>
      <w:r w:rsidRPr="00DF3EA7">
        <w:pict>
          <v:shape id="_x0000_s1050" style="position:absolute;margin-left:109.35pt;margin-top:73.05pt;width:7.8pt;height:11.05pt;z-index:15735296;mso-position-horizontal-relative:page;mso-position-vertical-relative:page" coordorigin="2187,1461" coordsize="156,221" path="m2343,1502r-16,l2327,1461r-120,60l2187,1521r,161l2228,1682r,-151l2327,1581r,-40l2343,1541r,-39xe" fillcolor="black" stroked="f">
            <v:path arrowok="t"/>
            <w10:wrap anchorx="page" anchory="page"/>
          </v:shape>
        </w:pict>
      </w:r>
      <w:r w:rsidRPr="00DF3EA7">
        <w:pict>
          <v:group id="_x0000_s1047" style="position:absolute;margin-left:107.35pt;margin-top:231.35pt;width:129.05pt;height:65.35pt;z-index:15736320;mso-position-horizontal-relative:page;mso-position-vertical-relative:page" coordorigin="2147,4627" coordsize="2581,1307">
            <v:shape id="_x0000_s1049" style="position:absolute;left:2147;top:4881;width:339;height:382" coordorigin="2147,4881" coordsize="339,382" o:spt="100" adj="0,,0" path="m2228,4881r-41,l2187,5042r41,l2228,4881xm2486,5203r-120,-60l2366,5183r-149,l2267,5083r-120,l2207,5203r,19l2366,5222r,41l2486,5203xe" fillcolor="black" stroked="f">
              <v:stroke joinstyle="round"/>
              <v:formulas/>
              <v:path arrowok="t" o:connecttype="segments"/>
            </v:shape>
            <v:shape id="_x0000_s1048" type="#_x0000_t202" style="position:absolute;left:2486;top:4637;width:2232;height:1287" fillcolor="#ff9" strokeweight="1pt">
              <v:textbox inset="0,0,0,0">
                <w:txbxContent>
                  <w:p w:rsidR="00DF3EA7" w:rsidRDefault="007327BF">
                    <w:pPr>
                      <w:spacing w:before="116"/>
                      <w:ind w:left="296" w:right="297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0000FF"/>
                        <w:sz w:val="29"/>
                      </w:rPr>
                      <w:t>Система</w:t>
                    </w:r>
                  </w:p>
                  <w:p w:rsidR="00DF3EA7" w:rsidRDefault="007327BF">
                    <w:pPr>
                      <w:spacing w:before="50" w:line="280" w:lineRule="auto"/>
                      <w:ind w:left="302" w:right="297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0000FF"/>
                        <w:sz w:val="29"/>
                      </w:rPr>
                      <w:t>социальных гарантий</w:t>
                    </w:r>
                  </w:p>
                </w:txbxContent>
              </v:textbox>
            </v:shape>
            <w10:wrap anchorx="page" anchory="page"/>
          </v:group>
        </w:pict>
      </w:r>
      <w:r w:rsidRPr="00DF3EA7">
        <w:pict>
          <v:rect id="_x0000_s1046" style="position:absolute;margin-left:109.35pt;margin-top:230.05pt;width:2.05pt;height:8pt;z-index:15736832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5" style="position:absolute;margin-left:109.35pt;margin-top:216.1pt;width:2.05pt;height:7.95pt;z-index:15737344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4" style="position:absolute;margin-left:109.35pt;margin-top:202.05pt;width:2.05pt;height:8.05pt;z-index:15737856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3" style="position:absolute;margin-left:109.35pt;margin-top:188.05pt;width:2.05pt;height:8pt;z-index:15738368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2" style="position:absolute;margin-left:109.35pt;margin-top:174.1pt;width:2.05pt;height:7.95pt;z-index:15738880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1" style="position:absolute;margin-left:109.35pt;margin-top:160.05pt;width:2.05pt;height:8.05pt;z-index:15739392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40" style="position:absolute;margin-left:109.35pt;margin-top:146.05pt;width:2.05pt;height:8pt;z-index:15739904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39" style="position:absolute;margin-left:109.35pt;margin-top:132.1pt;width:2.05pt;height:7.95pt;z-index:15740416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38" style="position:absolute;margin-left:109.35pt;margin-top:118.05pt;width:2.05pt;height:8.05pt;z-index:15740928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37" style="position:absolute;margin-left:109.35pt;margin-top:104.05pt;width:2.05pt;height:8pt;z-index:15741440;mso-position-horizontal-relative:page;mso-position-vertical-relative:page" fillcolor="black" stroked="f">
            <w10:wrap anchorx="page" anchory="page"/>
          </v:rect>
        </w:pict>
      </w:r>
      <w:r w:rsidRPr="00DF3EA7">
        <w:pict>
          <v:rect id="_x0000_s1036" style="position:absolute;margin-left:109.35pt;margin-top:90.1pt;width:2.05pt;height:7.95pt;z-index:15741952;mso-position-horizontal-relative:page;mso-position-vertical-relative:page" fillcolor="black" stroked="f">
            <w10:wrap anchorx="page" anchory="page"/>
          </v:rect>
        </w:pict>
      </w: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ind w:left="0" w:firstLine="0"/>
        <w:jc w:val="left"/>
        <w:rPr>
          <w:sz w:val="20"/>
        </w:rPr>
      </w:pPr>
    </w:p>
    <w:p w:rsidR="00DF3EA7" w:rsidRDefault="00DF3EA7">
      <w:pPr>
        <w:pStyle w:val="a3"/>
        <w:spacing w:before="8"/>
        <w:ind w:left="0" w:firstLine="0"/>
        <w:jc w:val="left"/>
        <w:rPr>
          <w:sz w:val="16"/>
        </w:rPr>
      </w:pPr>
    </w:p>
    <w:p w:rsidR="00DF3EA7" w:rsidRDefault="00DF3EA7">
      <w:pPr>
        <w:spacing w:before="92"/>
        <w:ind w:left="2047" w:right="2142"/>
        <w:jc w:val="center"/>
        <w:rPr>
          <w:b/>
        </w:rPr>
      </w:pPr>
      <w:r w:rsidRPr="00DF3EA7">
        <w:pict>
          <v:group id="_x0000_s1026" style="position:absolute;left:0;text-align:left;margin-left:116.75pt;margin-top:-126.1pt;width:418.95pt;height:109.35pt;z-index:15731712;mso-position-horizontal-relative:page" coordorigin="2335,-2522" coordsize="8379,2187">
            <v:rect id="_x0000_s1035" style="position:absolute;left:2345;top:-2316;width:3661;height:463" filled="f" strokeweight="1pt"/>
            <v:shape id="_x0000_s1034" style="position:absolute;left:6040;top:-2523;width:758;height:1715" coordorigin="6040,-2522" coordsize="758,1715" path="m6798,-927r-41,l6757,-2505r-19,l6729,-2522r-593,320l6117,-2238r-77,110l6174,-2132r-19,-35l6718,-2471r,1544l6678,-927r60,120l6798,-927xe" fillcolor="black" stroked="f">
              <v:path arrowok="t"/>
            </v:shape>
            <v:rect id="_x0000_s1033" style="position:absolute;left:7391;top:-2316;width:3313;height:463" filled="f" strokeweight="1pt"/>
            <v:shape id="_x0000_s1032" style="position:absolute;left:5831;top:-2523;width:1743;height:1246" coordorigin="5831,-2522" coordsize="1743,1246" path="m7574,-1276r-17,-134l7524,-1387,6802,-2448r519,281l7303,-2132r133,4l7359,-2238r-19,35l6748,-2522r-10,17l6723,-2517r-833,1040l5859,-1502r-28,131l5952,-1428r-30,-24l6737,-2471r754,1106l7458,-1342r116,66xe" fillcolor="black" stroked="f">
              <v:path arrowok="t"/>
            </v:shape>
            <v:shape id="_x0000_s1031" type="#_x0000_t202" style="position:absolute;left:2412;top:-2217;width:3550;height:266" filled="f" stroked="f">
              <v:textbox inset="0,0,0,0">
                <w:txbxContent>
                  <w:p w:rsidR="00DF3EA7" w:rsidRDefault="007327B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Структурирование организации</w:t>
                    </w:r>
                  </w:p>
                </w:txbxContent>
              </v:textbox>
            </v:shape>
            <v:shape id="_x0000_s1030" type="#_x0000_t202" style="position:absolute;left:7453;top:-2217;width:3214;height:266" filled="f" stroked="f">
              <v:textbox inset="0,0,0,0">
                <w:txbxContent>
                  <w:p w:rsidR="00DF3EA7" w:rsidRDefault="007327B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Отношения и коммуникации</w:t>
                    </w:r>
                  </w:p>
                </w:txbxContent>
              </v:textbox>
            </v:shape>
            <v:shape id="_x0000_s1029" type="#_x0000_t202" style="position:absolute;left:4160;top:-808;width:5228;height:462" filled="f" strokeweight="1pt">
              <v:textbox inset="0,0,0,0">
                <w:txbxContent>
                  <w:p w:rsidR="00DF3EA7" w:rsidRDefault="007327BF">
                    <w:pPr>
                      <w:spacing w:before="81"/>
                      <w:ind w:left="43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Управление временем работы и отдыха</w:t>
                    </w:r>
                  </w:p>
                </w:txbxContent>
              </v:textbox>
            </v:shape>
            <v:shape id="_x0000_s1028" type="#_x0000_t202" style="position:absolute;left:7574;top:-1563;width:3063;height:462" filled="f" strokeweight="1pt">
              <v:textbox inset="0,0,0,0">
                <w:txbxContent>
                  <w:p w:rsidR="00DF3EA7" w:rsidRDefault="007327BF">
                    <w:pPr>
                      <w:spacing w:before="79"/>
                      <w:ind w:left="5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Контроль и оценка работы</w:t>
                    </w:r>
                  </w:p>
                </w:txbxContent>
              </v:textbox>
            </v:shape>
            <v:shape id="_x0000_s1027" type="#_x0000_t202" style="position:absolute;left:3184;top:-1563;width:2638;height:462" filled="f" strokeweight="1pt">
              <v:textbox inset="0,0,0,0">
                <w:txbxContent>
                  <w:p w:rsidR="00DF3EA7" w:rsidRDefault="007327BF">
                    <w:pPr>
                      <w:spacing w:before="79"/>
                      <w:ind w:left="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Регламентация работы</w:t>
                    </w:r>
                  </w:p>
                </w:txbxContent>
              </v:textbox>
            </v:shape>
            <w10:wrap anchorx="page"/>
          </v:group>
        </w:pict>
      </w:r>
      <w:r w:rsidR="007327BF">
        <w:rPr>
          <w:b/>
        </w:rPr>
        <w:t>Рис. 2. Элементы системы нематериального стимулирования</w:t>
      </w:r>
    </w:p>
    <w:p w:rsidR="00DF3EA7" w:rsidRDefault="00DF3EA7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F3EA7" w:rsidRDefault="007327BF">
      <w:pPr>
        <w:pStyle w:val="a3"/>
        <w:spacing w:before="1"/>
        <w:ind w:right="225"/>
      </w:pPr>
      <w:r>
        <w:t xml:space="preserve">Обособлено в системе нематериального стимулирования стоит обеспечение социальных гарантий. Связано это с тем, что данная система имеет черты как материального (наличие реальных </w:t>
      </w:r>
      <w:r>
        <w:t>или потенциальных материальных выплат), так и нематериального (стабильность, удобство и пр.) стимулирования одновременно, что не позволяет считать ее в чистом виде принадлежащей к одной из этих систем стимулирования труда.</w:t>
      </w:r>
    </w:p>
    <w:p w:rsidR="00DF3EA7" w:rsidRDefault="007327BF">
      <w:pPr>
        <w:pStyle w:val="a3"/>
        <w:ind w:right="225"/>
      </w:pPr>
      <w:r>
        <w:t>Каждый элемент системы нематериал</w:t>
      </w:r>
      <w:r>
        <w:t>ьного стимулирования труда оказывает свое влияние на комплекс личных издержек работника. При этом влияние это не является однородным. Воздействие отдельных элементов системы в отношении разных видов личных издержек различно (табл.10).</w:t>
      </w:r>
    </w:p>
    <w:p w:rsidR="00DF3EA7" w:rsidRDefault="007327BF">
      <w:pPr>
        <w:pStyle w:val="a3"/>
        <w:ind w:right="223"/>
      </w:pPr>
      <w:r>
        <w:t xml:space="preserve">Как видно из данных, </w:t>
      </w:r>
      <w:r>
        <w:t>размещенных в таблице, наиболее сильное и разнообразное влияние на личные издержки персонала оказывают такие элементы нематериального стимулирования как система наделения полномочиями и ответственностью и система контроля и оценки работы. Наименьшим образо</w:t>
      </w:r>
      <w:r>
        <w:t>м оказывает свое непосредственное влияние на личные издержки персонала структурирование организации.</w:t>
      </w:r>
    </w:p>
    <w:p w:rsidR="00DF3EA7" w:rsidRDefault="00DF3EA7">
      <w:pPr>
        <w:pStyle w:val="a3"/>
        <w:ind w:left="0" w:firstLine="0"/>
        <w:jc w:val="left"/>
        <w:rPr>
          <w:sz w:val="26"/>
        </w:rPr>
      </w:pPr>
    </w:p>
    <w:p w:rsidR="00DF3EA7" w:rsidRDefault="00DF3EA7">
      <w:pPr>
        <w:pStyle w:val="a3"/>
        <w:spacing w:before="7"/>
        <w:ind w:left="0" w:firstLine="0"/>
        <w:jc w:val="left"/>
        <w:rPr>
          <w:sz w:val="22"/>
        </w:rPr>
      </w:pPr>
    </w:p>
    <w:p w:rsidR="00DF3EA7" w:rsidRDefault="007327BF">
      <w:pPr>
        <w:spacing w:after="2"/>
        <w:ind w:left="3291" w:right="446" w:hanging="2132"/>
        <w:rPr>
          <w:b/>
        </w:rPr>
      </w:pPr>
      <w:r>
        <w:rPr>
          <w:b/>
        </w:rPr>
        <w:t>Таблица 10. Влияние отдельных элементов системы нематериального стимулирования труда на личные издержки персонала</w:t>
      </w: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2"/>
        <w:gridCol w:w="1065"/>
        <w:gridCol w:w="1070"/>
        <w:gridCol w:w="1071"/>
        <w:gridCol w:w="1070"/>
        <w:gridCol w:w="991"/>
      </w:tblGrid>
      <w:tr w:rsidR="00DF3EA7">
        <w:trPr>
          <w:trHeight w:val="556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202"/>
              <w:ind w:left="141"/>
              <w:jc w:val="left"/>
              <w:rPr>
                <w:b/>
              </w:rPr>
            </w:pPr>
            <w:r>
              <w:rPr>
                <w:b/>
              </w:rPr>
              <w:t>Элемент системы</w:t>
            </w:r>
          </w:p>
        </w:tc>
        <w:tc>
          <w:tcPr>
            <w:tcW w:w="1065" w:type="dxa"/>
          </w:tcPr>
          <w:p w:rsidR="00DF3EA7" w:rsidRDefault="007327BF">
            <w:pPr>
              <w:pStyle w:val="TableParagraph"/>
              <w:spacing w:before="202"/>
              <w:ind w:left="318"/>
              <w:jc w:val="left"/>
              <w:rPr>
                <w:b/>
              </w:rPr>
            </w:pPr>
            <w:r>
              <w:rPr>
                <w:b/>
              </w:rPr>
              <w:t>ИДР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377"/>
              <w:jc w:val="left"/>
              <w:rPr>
                <w:b/>
              </w:rPr>
            </w:pPr>
            <w:r>
              <w:rPr>
                <w:b/>
              </w:rPr>
              <w:t>ИН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2"/>
              <w:ind w:left="382"/>
              <w:jc w:val="left"/>
              <w:rPr>
                <w:b/>
              </w:rPr>
            </w:pPr>
            <w:r>
              <w:rPr>
                <w:b/>
              </w:rPr>
              <w:t>СИ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382"/>
              <w:jc w:val="left"/>
              <w:rPr>
                <w:b/>
              </w:rPr>
            </w:pPr>
            <w:r>
              <w:rPr>
                <w:b/>
              </w:rPr>
              <w:t>ИС</w:t>
            </w:r>
          </w:p>
        </w:tc>
        <w:tc>
          <w:tcPr>
            <w:tcW w:w="991" w:type="dxa"/>
          </w:tcPr>
          <w:p w:rsidR="00DF3EA7" w:rsidRDefault="007327BF">
            <w:pPr>
              <w:pStyle w:val="TableParagraph"/>
              <w:spacing w:before="202"/>
              <w:ind w:left="337"/>
              <w:jc w:val="left"/>
              <w:rPr>
                <w:b/>
              </w:rPr>
            </w:pPr>
            <w:r>
              <w:rPr>
                <w:b/>
              </w:rPr>
              <w:t>ИО</w:t>
            </w:r>
          </w:p>
        </w:tc>
      </w:tr>
    </w:tbl>
    <w:p w:rsidR="00DF3EA7" w:rsidRDefault="00DF3EA7">
      <w:pPr>
        <w:sectPr w:rsidR="00DF3EA7">
          <w:pgSz w:w="11910" w:h="16840"/>
          <w:pgMar w:top="1040" w:right="340" w:bottom="1900" w:left="1200" w:header="715" w:footer="1631" w:gutter="0"/>
          <w:cols w:space="720"/>
        </w:sectPr>
      </w:pPr>
    </w:p>
    <w:p w:rsidR="00DF3EA7" w:rsidRDefault="00DF3EA7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2"/>
        <w:gridCol w:w="1065"/>
        <w:gridCol w:w="1070"/>
        <w:gridCol w:w="1071"/>
        <w:gridCol w:w="1070"/>
        <w:gridCol w:w="991"/>
      </w:tblGrid>
      <w:tr w:rsidR="00DF3EA7">
        <w:trPr>
          <w:trHeight w:val="556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141"/>
              <w:jc w:val="left"/>
            </w:pPr>
            <w:r>
              <w:t>1. Система организации труда</w:t>
            </w:r>
          </w:p>
        </w:tc>
        <w:tc>
          <w:tcPr>
            <w:tcW w:w="1065" w:type="dxa"/>
          </w:tcPr>
          <w:p w:rsidR="00DF3EA7" w:rsidRDefault="007327BF">
            <w:pPr>
              <w:pStyle w:val="TableParagraph"/>
              <w:spacing w:before="202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2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1" w:type="dxa"/>
          </w:tcPr>
          <w:p w:rsidR="00DF3EA7" w:rsidRDefault="007327BF">
            <w:pPr>
              <w:pStyle w:val="TableParagraph"/>
              <w:spacing w:before="202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555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306"/>
              <w:jc w:val="left"/>
            </w:pPr>
            <w:r>
              <w:t>Структурирование организации</w:t>
            </w:r>
          </w:p>
        </w:tc>
        <w:tc>
          <w:tcPr>
            <w:tcW w:w="1065" w:type="dxa"/>
          </w:tcPr>
          <w:p w:rsidR="00DF3EA7" w:rsidRDefault="007327BF">
            <w:pPr>
              <w:pStyle w:val="TableParagraph"/>
              <w:spacing w:before="202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2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1" w:type="dxa"/>
          </w:tcPr>
          <w:p w:rsidR="00DF3EA7" w:rsidRDefault="007327BF">
            <w:pPr>
              <w:pStyle w:val="TableParagraph"/>
              <w:spacing w:before="202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553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5"/>
              <w:ind w:left="306"/>
              <w:jc w:val="left"/>
            </w:pPr>
            <w:r>
              <w:t>Регламентация работы</w:t>
            </w:r>
          </w:p>
        </w:tc>
        <w:tc>
          <w:tcPr>
            <w:tcW w:w="1065" w:type="dxa"/>
          </w:tcPr>
          <w:p w:rsidR="00DF3EA7" w:rsidRDefault="007327BF">
            <w:pPr>
              <w:pStyle w:val="TableParagraph"/>
              <w:spacing w:before="200"/>
              <w:ind w:left="335" w:right="287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70" w:type="dxa"/>
            <w:shd w:val="clear" w:color="auto" w:fill="CCFF63"/>
          </w:tcPr>
          <w:p w:rsidR="00DF3EA7" w:rsidRDefault="007327BF">
            <w:pPr>
              <w:pStyle w:val="TableParagraph"/>
              <w:spacing w:before="200"/>
              <w:ind w:left="338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0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  <w:shd w:val="clear" w:color="auto" w:fill="CCFF63"/>
          </w:tcPr>
          <w:p w:rsidR="00DF3EA7" w:rsidRDefault="007327BF">
            <w:pPr>
              <w:pStyle w:val="TableParagraph"/>
              <w:spacing w:before="200"/>
              <w:ind w:left="338" w:right="293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991" w:type="dxa"/>
          </w:tcPr>
          <w:p w:rsidR="00DF3EA7" w:rsidRDefault="007327BF">
            <w:pPr>
              <w:pStyle w:val="TableParagraph"/>
              <w:spacing w:before="200"/>
              <w:ind w:left="299" w:right="250"/>
              <w:rPr>
                <w:b/>
              </w:rPr>
            </w:pPr>
            <w:r>
              <w:rPr>
                <w:b/>
              </w:rPr>
              <w:t>++</w:t>
            </w:r>
          </w:p>
        </w:tc>
      </w:tr>
      <w:tr w:rsidR="00DF3EA7">
        <w:trPr>
          <w:trHeight w:val="556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306"/>
              <w:jc w:val="left"/>
            </w:pPr>
            <w:r>
              <w:t>Контроль и оценка работы</w:t>
            </w:r>
          </w:p>
        </w:tc>
        <w:tc>
          <w:tcPr>
            <w:tcW w:w="1065" w:type="dxa"/>
            <w:shd w:val="clear" w:color="auto" w:fill="CCFF63"/>
          </w:tcPr>
          <w:p w:rsidR="00DF3EA7" w:rsidRDefault="007327BF">
            <w:pPr>
              <w:pStyle w:val="TableParagraph"/>
              <w:spacing w:before="202"/>
              <w:ind w:left="335" w:right="292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338" w:right="293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71" w:type="dxa"/>
            <w:shd w:val="clear" w:color="auto" w:fill="CCFF63"/>
          </w:tcPr>
          <w:p w:rsidR="00DF3EA7" w:rsidRDefault="007327BF">
            <w:pPr>
              <w:pStyle w:val="TableParagraph"/>
              <w:spacing w:before="202"/>
              <w:ind w:left="339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  <w:shd w:val="clear" w:color="auto" w:fill="CCFF63"/>
          </w:tcPr>
          <w:p w:rsidR="00DF3EA7" w:rsidRDefault="007327BF">
            <w:pPr>
              <w:pStyle w:val="TableParagraph"/>
              <w:spacing w:before="202"/>
              <w:ind w:left="338" w:right="293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991" w:type="dxa"/>
          </w:tcPr>
          <w:p w:rsidR="00DF3EA7" w:rsidRDefault="007327BF">
            <w:pPr>
              <w:pStyle w:val="TableParagraph"/>
              <w:spacing w:before="202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570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204"/>
              <w:ind w:left="306"/>
              <w:jc w:val="left"/>
            </w:pPr>
            <w:r>
              <w:t>Управление рабочим временем и отдыхом</w:t>
            </w:r>
          </w:p>
        </w:tc>
        <w:tc>
          <w:tcPr>
            <w:tcW w:w="1065" w:type="dxa"/>
            <w:shd w:val="clear" w:color="auto" w:fill="CCFF63"/>
          </w:tcPr>
          <w:p w:rsidR="00DF3EA7" w:rsidRDefault="007327BF">
            <w:pPr>
              <w:pStyle w:val="TableParagraph"/>
              <w:spacing w:before="209"/>
              <w:ind w:left="335" w:right="292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9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9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9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1" w:type="dxa"/>
            <w:shd w:val="clear" w:color="auto" w:fill="CCFF63"/>
          </w:tcPr>
          <w:p w:rsidR="00DF3EA7" w:rsidRDefault="007327BF">
            <w:pPr>
              <w:pStyle w:val="TableParagraph"/>
              <w:spacing w:before="209"/>
              <w:ind w:left="299" w:right="255"/>
              <w:rPr>
                <w:b/>
              </w:rPr>
            </w:pPr>
            <w:r>
              <w:rPr>
                <w:b/>
              </w:rPr>
              <w:t>+++</w:t>
            </w:r>
          </w:p>
        </w:tc>
      </w:tr>
      <w:tr w:rsidR="00DF3EA7">
        <w:trPr>
          <w:trHeight w:val="808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141" w:right="852" w:firstLine="165"/>
              <w:jc w:val="left"/>
            </w:pPr>
            <w:r>
              <w:t>Система управления отношениями и коммуикациями</w:t>
            </w:r>
          </w:p>
        </w:tc>
        <w:tc>
          <w:tcPr>
            <w:tcW w:w="1065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5" w:right="287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70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8" w:right="293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1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9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8" w:right="293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991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807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141" w:right="1241"/>
              <w:jc w:val="left"/>
            </w:pPr>
            <w:r>
              <w:t>2. Система управления карьерой и квалификацией</w:t>
            </w:r>
          </w:p>
        </w:tc>
        <w:tc>
          <w:tcPr>
            <w:tcW w:w="1065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0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71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9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8" w:right="293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991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808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141" w:right="805"/>
              <w:jc w:val="left"/>
            </w:pPr>
            <w:r>
              <w:t>3. Система наделения полномочиями и ответственностью</w:t>
            </w:r>
          </w:p>
        </w:tc>
        <w:tc>
          <w:tcPr>
            <w:tcW w:w="1065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5" w:right="292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8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1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9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0" w:type="dxa"/>
            <w:shd w:val="clear" w:color="auto" w:fill="CCFF63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338" w:right="293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991" w:type="dxa"/>
          </w:tcPr>
          <w:p w:rsidR="00DF3EA7" w:rsidRDefault="00DF3EA7">
            <w:pPr>
              <w:pStyle w:val="TableParagraph"/>
              <w:spacing w:before="7"/>
              <w:ind w:left="0"/>
              <w:jc w:val="left"/>
              <w:rPr>
                <w:b/>
                <w:sz w:val="28"/>
              </w:rPr>
            </w:pPr>
          </w:p>
          <w:p w:rsidR="00DF3EA7" w:rsidRDefault="007327B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F3EA7">
        <w:trPr>
          <w:trHeight w:val="555"/>
        </w:trPr>
        <w:tc>
          <w:tcPr>
            <w:tcW w:w="4652" w:type="dxa"/>
          </w:tcPr>
          <w:p w:rsidR="00DF3EA7" w:rsidRDefault="007327BF">
            <w:pPr>
              <w:pStyle w:val="TableParagraph"/>
              <w:spacing w:before="197"/>
              <w:ind w:left="141"/>
              <w:jc w:val="left"/>
            </w:pPr>
            <w:r>
              <w:t>4. Система социальных гарантий</w:t>
            </w:r>
          </w:p>
        </w:tc>
        <w:tc>
          <w:tcPr>
            <w:tcW w:w="1065" w:type="dxa"/>
          </w:tcPr>
          <w:p w:rsidR="00DF3EA7" w:rsidRDefault="00DF3EA7">
            <w:pPr>
              <w:pStyle w:val="TableParagraph"/>
              <w:ind w:left="0"/>
              <w:jc w:val="left"/>
            </w:pPr>
          </w:p>
        </w:tc>
        <w:tc>
          <w:tcPr>
            <w:tcW w:w="1070" w:type="dxa"/>
            <w:shd w:val="clear" w:color="auto" w:fill="CCFF63"/>
          </w:tcPr>
          <w:p w:rsidR="00DF3EA7" w:rsidRDefault="007327BF">
            <w:pPr>
              <w:pStyle w:val="TableParagraph"/>
              <w:spacing w:before="202"/>
              <w:ind w:left="338" w:right="294"/>
              <w:rPr>
                <w:b/>
              </w:rPr>
            </w:pPr>
            <w:r>
              <w:rPr>
                <w:b/>
              </w:rPr>
              <w:t>+++</w:t>
            </w:r>
          </w:p>
        </w:tc>
        <w:tc>
          <w:tcPr>
            <w:tcW w:w="1071" w:type="dxa"/>
          </w:tcPr>
          <w:p w:rsidR="00DF3EA7" w:rsidRDefault="007327BF">
            <w:pPr>
              <w:pStyle w:val="TableParagraph"/>
              <w:spacing w:before="202"/>
              <w:ind w:left="339" w:right="293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70" w:type="dxa"/>
          </w:tcPr>
          <w:p w:rsidR="00DF3EA7" w:rsidRDefault="007327BF">
            <w:pPr>
              <w:pStyle w:val="TableParagraph"/>
              <w:spacing w:before="202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1" w:type="dxa"/>
          </w:tcPr>
          <w:p w:rsidR="00DF3EA7" w:rsidRDefault="00DF3EA7">
            <w:pPr>
              <w:pStyle w:val="TableParagraph"/>
              <w:ind w:left="0"/>
              <w:jc w:val="left"/>
            </w:pPr>
          </w:p>
        </w:tc>
      </w:tr>
    </w:tbl>
    <w:p w:rsidR="00DF3EA7" w:rsidRDefault="007327BF">
      <w:pPr>
        <w:spacing w:line="249" w:lineRule="auto"/>
        <w:ind w:left="230" w:right="222" w:hanging="10"/>
        <w:jc w:val="both"/>
      </w:pPr>
      <w:r>
        <w:t>+++ - ключевой фактор; ++ - оказывает сильное влияние; + - влияет. ИДР – издержки достижения результата, ИН – издержки неопределенности, СИ – социальные издержки, ИС – издержки самооценки, ИО – издержки отдыха.</w:t>
      </w:r>
    </w:p>
    <w:p w:rsidR="00DF3EA7" w:rsidRDefault="00DF3EA7">
      <w:pPr>
        <w:pStyle w:val="a3"/>
        <w:spacing w:before="5"/>
        <w:ind w:left="0" w:firstLine="0"/>
        <w:jc w:val="left"/>
        <w:rPr>
          <w:sz w:val="29"/>
        </w:rPr>
      </w:pPr>
    </w:p>
    <w:p w:rsidR="00DF3EA7" w:rsidRDefault="007327BF">
      <w:pPr>
        <w:pStyle w:val="a3"/>
        <w:ind w:right="224"/>
      </w:pPr>
      <w:r>
        <w:rPr>
          <w:color w:val="424242"/>
        </w:rPr>
        <w:t>Анализ эффективности нематериального стимулирования — обязательная часть работы директора по персоналу, он проводится раз в полгода, обычно в конце сезона. Оценка эффективности системы нематериального стимулирования дается на основании:</w:t>
      </w:r>
    </w:p>
    <w:p w:rsidR="00DF3EA7" w:rsidRDefault="007327BF">
      <w:pPr>
        <w:pStyle w:val="a4"/>
        <w:numPr>
          <w:ilvl w:val="0"/>
          <w:numId w:val="1"/>
        </w:numPr>
        <w:tabs>
          <w:tab w:val="left" w:pos="1352"/>
        </w:tabs>
        <w:ind w:left="1351" w:hanging="426"/>
        <w:rPr>
          <w:rFonts w:ascii="Wingdings" w:hAnsi="Wingdings"/>
          <w:color w:val="424242"/>
          <w:sz w:val="24"/>
        </w:rPr>
      </w:pPr>
      <w:r>
        <w:rPr>
          <w:color w:val="424242"/>
          <w:sz w:val="24"/>
        </w:rPr>
        <w:t>результатов анонимн</w:t>
      </w:r>
      <w:r>
        <w:rPr>
          <w:color w:val="424242"/>
          <w:sz w:val="24"/>
        </w:rPr>
        <w:t>ого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анкетирования;</w:t>
      </w:r>
    </w:p>
    <w:p w:rsidR="00DF3EA7" w:rsidRDefault="007327BF">
      <w:pPr>
        <w:pStyle w:val="a4"/>
        <w:numPr>
          <w:ilvl w:val="0"/>
          <w:numId w:val="1"/>
        </w:numPr>
        <w:tabs>
          <w:tab w:val="left" w:pos="1352"/>
        </w:tabs>
        <w:ind w:right="224" w:firstLine="707"/>
        <w:rPr>
          <w:rFonts w:ascii="Wingdings" w:hAnsi="Wingdings"/>
          <w:color w:val="424242"/>
          <w:sz w:val="24"/>
        </w:rPr>
      </w:pPr>
      <w:r>
        <w:rPr>
          <w:color w:val="424242"/>
          <w:sz w:val="24"/>
        </w:rPr>
        <w:t>показателей заинтересованности сотрудников в конкретных программах (количество пользователей; например, число сотрудников, воспользовавшихся санаторно-курортными путевками, их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отзывы);</w:t>
      </w:r>
    </w:p>
    <w:p w:rsidR="00DF3EA7" w:rsidRDefault="007327BF">
      <w:pPr>
        <w:pStyle w:val="a4"/>
        <w:numPr>
          <w:ilvl w:val="0"/>
          <w:numId w:val="1"/>
        </w:numPr>
        <w:tabs>
          <w:tab w:val="left" w:pos="1352"/>
        </w:tabs>
        <w:spacing w:line="274" w:lineRule="exact"/>
        <w:ind w:left="1351" w:hanging="426"/>
        <w:rPr>
          <w:rFonts w:ascii="Wingdings" w:hAnsi="Wingdings"/>
          <w:color w:val="424242"/>
          <w:sz w:val="24"/>
        </w:rPr>
      </w:pPr>
      <w:r>
        <w:rPr>
          <w:color w:val="424242"/>
          <w:sz w:val="24"/>
        </w:rPr>
        <w:t>коэффициента текучести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кадров.</w:t>
      </w:r>
    </w:p>
    <w:sectPr w:rsidR="00DF3EA7" w:rsidSect="00DF3EA7">
      <w:pgSz w:w="11910" w:h="16840"/>
      <w:pgMar w:top="1040" w:right="340" w:bottom="1900" w:left="1200" w:header="715" w:footer="1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BF" w:rsidRDefault="007327BF" w:rsidP="00DF3EA7">
      <w:r>
        <w:separator/>
      </w:r>
    </w:p>
  </w:endnote>
  <w:endnote w:type="continuationSeparator" w:id="0">
    <w:p w:rsidR="007327BF" w:rsidRDefault="007327BF" w:rsidP="00DF3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7C" w:rsidRDefault="00321C7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A7" w:rsidRDefault="00DF3EA7">
    <w:pPr>
      <w:pStyle w:val="a3"/>
      <w:spacing w:line="14" w:lineRule="auto"/>
      <w:ind w:left="0" w:firstLine="0"/>
      <w:jc w:val="left"/>
      <w:rPr>
        <w:sz w:val="20"/>
      </w:rPr>
    </w:pPr>
    <w:r w:rsidRPr="00DF3E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3.9pt;margin-top:745.9pt;width:105.7pt;height:24.55pt;z-index:-16217600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61" type="#_x0000_t202" style="position:absolute;margin-left:192.35pt;margin-top:745.9pt;width:254.95pt;height:36.1pt;z-index:-16217088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60" type="#_x0000_t202" style="position:absolute;margin-left:493.6pt;margin-top:746.1pt;width:42.05pt;height:13.05pt;z-index:-16216576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59" type="#_x0000_t202" style="position:absolute;margin-left:72.95pt;margin-top:780.45pt;width:159.9pt;height:13.05pt;z-index:-16216064;mso-position-horizontal-relative:page;mso-position-vertical-relative:page" filled="f" stroked="f">
          <v:textbox inset="0,0,0,0">
            <w:txbxContent>
              <w:p w:rsidR="00DF3EA7" w:rsidRPr="00321C7C" w:rsidRDefault="007327BF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321C7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DF3EA7">
      <w:pict>
        <v:shape id="_x0000_s2058" type="#_x0000_t202" style="position:absolute;margin-left:485.2pt;margin-top:780.45pt;width:40.65pt;height:13.05pt;z-index:-16215552;mso-position-horizontal-relative:page;mso-position-vertical-relative:page" filled="f" stroked="f">
          <v:textbox inset="0,0,0,0">
            <w:txbxContent>
              <w:p w:rsidR="00DF3EA7" w:rsidRDefault="007327B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DF3EA7">
      <w:pict>
        <v:shape id="_x0000_s2057" type="#_x0000_t202" style="position:absolute;margin-left:526.9pt;margin-top:780.55pt;width:11pt;height:13.05pt;z-index:-16215040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327BF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1C7C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7C" w:rsidRDefault="00321C7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A7" w:rsidRDefault="00DF3EA7">
    <w:pPr>
      <w:pStyle w:val="a3"/>
      <w:spacing w:line="14" w:lineRule="auto"/>
      <w:ind w:left="0" w:firstLine="0"/>
      <w:jc w:val="left"/>
      <w:rPr>
        <w:sz w:val="20"/>
      </w:rPr>
    </w:pPr>
    <w:r w:rsidRPr="00DF3E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9pt;margin-top:745.9pt;width:105.7pt;height:24.55pt;z-index:-16213504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53" type="#_x0000_t202" style="position:absolute;margin-left:192.35pt;margin-top:745.9pt;width:254.95pt;height:36.1pt;z-index:-16212992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52" type="#_x0000_t202" style="position:absolute;margin-left:493.6pt;margin-top:746.1pt;width:42pt;height:13.05pt;z-index:-16212480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DF3EA7">
      <w:pict>
        <v:shape id="_x0000_s2051" type="#_x0000_t202" style="position:absolute;margin-left:72.95pt;margin-top:780.45pt;width:159.95pt;height:13.05pt;z-index:-16211968;mso-position-horizontal-relative:page;mso-position-vertical-relative:page" filled="f" stroked="f">
          <v:textbox inset="0,0,0,0">
            <w:txbxContent>
              <w:p w:rsidR="00DF3EA7" w:rsidRPr="00321C7C" w:rsidRDefault="007327BF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321C7C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DF3EA7">
      <w:pict>
        <v:shape id="_x0000_s2050" type="#_x0000_t202" style="position:absolute;margin-left:485.2pt;margin-top:780.45pt;width:40.65pt;height:13.05pt;z-index:-16211456;mso-position-horizontal-relative:page;mso-position-vertical-relative:page" filled="f" stroked="f">
          <v:textbox inset="0,0,0,0">
            <w:txbxContent>
              <w:p w:rsidR="00DF3EA7" w:rsidRDefault="007327B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DF3EA7">
      <w:pict>
        <v:shape id="_x0000_s2049" type="#_x0000_t202" style="position:absolute;margin-left:526.9pt;margin-top:780.55pt;width:16.1pt;height:13.05pt;z-index:-16210944;mso-position-horizontal-relative:page;mso-position-vertical-relative:page" filled="f" stroked="f">
          <v:textbox inset="0,0,0,0">
            <w:txbxContent>
              <w:p w:rsidR="00DF3EA7" w:rsidRDefault="00DF3EA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327B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1C7C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BF" w:rsidRDefault="007327BF" w:rsidP="00DF3EA7">
      <w:r>
        <w:separator/>
      </w:r>
    </w:p>
  </w:footnote>
  <w:footnote w:type="continuationSeparator" w:id="0">
    <w:p w:rsidR="007327BF" w:rsidRDefault="007327BF" w:rsidP="00DF3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7C" w:rsidRDefault="00321C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7C" w:rsidRDefault="00321C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7C" w:rsidRDefault="00321C7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A7" w:rsidRDefault="00DF3EA7">
    <w:pPr>
      <w:pStyle w:val="a3"/>
      <w:spacing w:line="14" w:lineRule="auto"/>
      <w:ind w:left="0" w:firstLine="0"/>
      <w:jc w:val="left"/>
      <w:rPr>
        <w:sz w:val="20"/>
      </w:rPr>
    </w:pPr>
    <w:r w:rsidRPr="00DF3EA7">
      <w:pict>
        <v:shape id="_x0000_s2056" style="position:absolute;margin-left:69.5pt;margin-top:50.3pt;width:481.1pt;height:2.2pt;z-index:-16214528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DF3E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0.4pt;margin-top:34.75pt;width:339.05pt;height:15.3pt;z-index:-16214016;mso-position-horizontal-relative:page;mso-position-vertical-relative:page" filled="f" stroked="f">
          <v:textbox inset="0,0,0,0">
            <w:txbxContent>
              <w:p w:rsidR="00DF3EA7" w:rsidRDefault="007327BF">
                <w:pPr>
                  <w:pStyle w:val="a3"/>
                  <w:spacing w:before="10"/>
                  <w:ind w:left="20" w:firstLine="0"/>
                  <w:jc w:val="left"/>
                </w:pPr>
                <w:r>
                  <w:t>Нормативно-правовые основы управления персоналом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D33"/>
    <w:multiLevelType w:val="hybridMultilevel"/>
    <w:tmpl w:val="5ED6AE2E"/>
    <w:lvl w:ilvl="0" w:tplc="CB1A20C6">
      <w:start w:val="1"/>
      <w:numFmt w:val="decimal"/>
      <w:lvlText w:val="%1."/>
      <w:lvlJc w:val="left"/>
      <w:pPr>
        <w:ind w:left="1166" w:hanging="240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BDBC8BBA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2" w:tplc="EE68B67E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3" w:tplc="A5AE7520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  <w:lvl w:ilvl="4" w:tplc="AE847DB4">
      <w:numFmt w:val="bullet"/>
      <w:lvlText w:val="•"/>
      <w:lvlJc w:val="left"/>
      <w:pPr>
        <w:ind w:left="4842" w:hanging="240"/>
      </w:pPr>
      <w:rPr>
        <w:rFonts w:hint="default"/>
        <w:lang w:val="ru-RU" w:eastAsia="en-US" w:bidi="ar-SA"/>
      </w:rPr>
    </w:lvl>
    <w:lvl w:ilvl="5" w:tplc="BF06D88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9C24BF0C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AD88AD86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8828DC68">
      <w:numFmt w:val="bullet"/>
      <w:lvlText w:val="•"/>
      <w:lvlJc w:val="left"/>
      <w:pPr>
        <w:ind w:left="8525" w:hanging="240"/>
      </w:pPr>
      <w:rPr>
        <w:rFonts w:hint="default"/>
        <w:lang w:val="ru-RU" w:eastAsia="en-US" w:bidi="ar-SA"/>
      </w:rPr>
    </w:lvl>
  </w:abstractNum>
  <w:abstractNum w:abstractNumId="1">
    <w:nsid w:val="1AF14947"/>
    <w:multiLevelType w:val="multilevel"/>
    <w:tmpl w:val="731EA61A"/>
    <w:lvl w:ilvl="0">
      <w:start w:val="2"/>
      <w:numFmt w:val="decimal"/>
      <w:lvlText w:val="%1"/>
      <w:lvlJc w:val="left"/>
      <w:pPr>
        <w:ind w:left="128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">
    <w:nsid w:val="1DBD0DD5"/>
    <w:multiLevelType w:val="hybridMultilevel"/>
    <w:tmpl w:val="BAE2FA4C"/>
    <w:lvl w:ilvl="0" w:tplc="E0A0E614">
      <w:numFmt w:val="bullet"/>
      <w:lvlText w:val=""/>
      <w:lvlJc w:val="left"/>
      <w:pPr>
        <w:ind w:left="218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40A89C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FB8605F6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100CED38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0C5C8538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F960BEE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2AB47F72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98C8B61C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C5084800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3">
    <w:nsid w:val="20E23676"/>
    <w:multiLevelType w:val="hybridMultilevel"/>
    <w:tmpl w:val="3654B0C2"/>
    <w:lvl w:ilvl="0" w:tplc="8B3AC76A">
      <w:start w:val="1"/>
      <w:numFmt w:val="decimal"/>
      <w:lvlText w:val="%1)"/>
      <w:lvlJc w:val="left"/>
      <w:pPr>
        <w:ind w:left="218" w:hanging="42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C32E51A4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952429D4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1A907268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64160D5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35C2CC80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D57A6BA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52063E5E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0B82C1C8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4">
    <w:nsid w:val="3B0E4804"/>
    <w:multiLevelType w:val="multilevel"/>
    <w:tmpl w:val="A50EB40E"/>
    <w:lvl w:ilvl="0">
      <w:start w:val="2"/>
      <w:numFmt w:val="decimal"/>
      <w:lvlText w:val="%1"/>
      <w:lvlJc w:val="left"/>
      <w:pPr>
        <w:ind w:left="128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7" w:hanging="18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9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181"/>
      </w:pPr>
      <w:rPr>
        <w:rFonts w:hint="default"/>
        <w:lang w:val="ru-RU" w:eastAsia="en-US" w:bidi="ar-SA"/>
      </w:rPr>
    </w:lvl>
  </w:abstractNum>
  <w:abstractNum w:abstractNumId="5">
    <w:nsid w:val="429505DD"/>
    <w:multiLevelType w:val="hybridMultilevel"/>
    <w:tmpl w:val="5FF8348A"/>
    <w:lvl w:ilvl="0" w:tplc="0C849E38">
      <w:start w:val="1"/>
      <w:numFmt w:val="decimal"/>
      <w:lvlText w:val="%1)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-20"/>
        <w:w w:val="80"/>
        <w:sz w:val="24"/>
        <w:szCs w:val="24"/>
        <w:lang w:val="ru-RU" w:eastAsia="en-US" w:bidi="ar-SA"/>
      </w:rPr>
    </w:lvl>
    <w:lvl w:ilvl="1" w:tplc="43FC700C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1FEE5D1A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3E76A53E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C3D8D9F8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BBCC10FA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8A009BCC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48FC5AB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12743A9C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6">
    <w:nsid w:val="446104E7"/>
    <w:multiLevelType w:val="hybridMultilevel"/>
    <w:tmpl w:val="91DAC8CA"/>
    <w:lvl w:ilvl="0" w:tplc="6E2AD008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555C2C5A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FEAE06A0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84B6D78A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750A7AF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3244D4FA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21286F3A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83524E2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3DF4348C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7">
    <w:nsid w:val="55B535C1"/>
    <w:multiLevelType w:val="hybridMultilevel"/>
    <w:tmpl w:val="BA70F0F4"/>
    <w:lvl w:ilvl="0" w:tplc="837E123E">
      <w:start w:val="1"/>
      <w:numFmt w:val="decimal"/>
      <w:lvlText w:val="%1."/>
      <w:lvlJc w:val="left"/>
      <w:pPr>
        <w:ind w:left="1351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20220F4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2" w:tplc="8AC2C1EE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3" w:tplc="453ED66A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4" w:tplc="1E3662C6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9D3C724C">
      <w:numFmt w:val="bullet"/>
      <w:lvlText w:val="•"/>
      <w:lvlJc w:val="left"/>
      <w:pPr>
        <w:ind w:left="5863" w:hanging="425"/>
      </w:pPr>
      <w:rPr>
        <w:rFonts w:hint="default"/>
        <w:lang w:val="ru-RU" w:eastAsia="en-US" w:bidi="ar-SA"/>
      </w:rPr>
    </w:lvl>
    <w:lvl w:ilvl="6" w:tplc="54C20EAE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879E3FCC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F7DA3078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8">
    <w:nsid w:val="59695A67"/>
    <w:multiLevelType w:val="hybridMultilevel"/>
    <w:tmpl w:val="B1383122"/>
    <w:lvl w:ilvl="0" w:tplc="551EF430">
      <w:numFmt w:val="bullet"/>
      <w:lvlText w:val=""/>
      <w:lvlJc w:val="left"/>
      <w:pPr>
        <w:ind w:left="218" w:hanging="425"/>
      </w:pPr>
      <w:rPr>
        <w:rFonts w:hint="default"/>
        <w:w w:val="100"/>
        <w:lang w:val="ru-RU" w:eastAsia="en-US" w:bidi="ar-SA"/>
      </w:rPr>
    </w:lvl>
    <w:lvl w:ilvl="1" w:tplc="5BE82C52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99A85B42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732AA99A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0A165236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4BA6AD30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7F9E4C58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4D485AE6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90524528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9">
    <w:nsid w:val="60642B6C"/>
    <w:multiLevelType w:val="hybridMultilevel"/>
    <w:tmpl w:val="F60CCA42"/>
    <w:lvl w:ilvl="0" w:tplc="D1786C74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1FCA07E6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65A8647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AAF03A92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840E900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3D788A1C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EDAA10B2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E36E91DC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50703C82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10">
    <w:nsid w:val="696A66DB"/>
    <w:multiLevelType w:val="hybridMultilevel"/>
    <w:tmpl w:val="7BE45572"/>
    <w:lvl w:ilvl="0" w:tplc="804442AC">
      <w:start w:val="1"/>
      <w:numFmt w:val="decimal"/>
      <w:lvlText w:val="%1."/>
      <w:lvlJc w:val="left"/>
      <w:pPr>
        <w:ind w:left="218" w:hanging="4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3782112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19043644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351859F6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CD92DE3A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ED207B16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7F6A95C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550298CE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971A2436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11">
    <w:nsid w:val="6C6F38B9"/>
    <w:multiLevelType w:val="hybridMultilevel"/>
    <w:tmpl w:val="8B3046FC"/>
    <w:lvl w:ilvl="0" w:tplc="85627C42">
      <w:start w:val="1"/>
      <w:numFmt w:val="decimal"/>
      <w:lvlText w:val="%1)"/>
      <w:lvlJc w:val="left"/>
      <w:pPr>
        <w:ind w:left="1193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3EC590">
      <w:numFmt w:val="bullet"/>
      <w:lvlText w:val="•"/>
      <w:lvlJc w:val="left"/>
      <w:pPr>
        <w:ind w:left="2116" w:hanging="267"/>
      </w:pPr>
      <w:rPr>
        <w:rFonts w:hint="default"/>
        <w:lang w:val="ru-RU" w:eastAsia="en-US" w:bidi="ar-SA"/>
      </w:rPr>
    </w:lvl>
    <w:lvl w:ilvl="2" w:tplc="B23C5AA4">
      <w:numFmt w:val="bullet"/>
      <w:lvlText w:val="•"/>
      <w:lvlJc w:val="left"/>
      <w:pPr>
        <w:ind w:left="3033" w:hanging="267"/>
      </w:pPr>
      <w:rPr>
        <w:rFonts w:hint="default"/>
        <w:lang w:val="ru-RU" w:eastAsia="en-US" w:bidi="ar-SA"/>
      </w:rPr>
    </w:lvl>
    <w:lvl w:ilvl="3" w:tplc="BAA49D36">
      <w:numFmt w:val="bullet"/>
      <w:lvlText w:val="•"/>
      <w:lvlJc w:val="left"/>
      <w:pPr>
        <w:ind w:left="3949" w:hanging="267"/>
      </w:pPr>
      <w:rPr>
        <w:rFonts w:hint="default"/>
        <w:lang w:val="ru-RU" w:eastAsia="en-US" w:bidi="ar-SA"/>
      </w:rPr>
    </w:lvl>
    <w:lvl w:ilvl="4" w:tplc="AA842F9A">
      <w:numFmt w:val="bullet"/>
      <w:lvlText w:val="•"/>
      <w:lvlJc w:val="left"/>
      <w:pPr>
        <w:ind w:left="4866" w:hanging="267"/>
      </w:pPr>
      <w:rPr>
        <w:rFonts w:hint="default"/>
        <w:lang w:val="ru-RU" w:eastAsia="en-US" w:bidi="ar-SA"/>
      </w:rPr>
    </w:lvl>
    <w:lvl w:ilvl="5" w:tplc="895E5C68">
      <w:numFmt w:val="bullet"/>
      <w:lvlText w:val="•"/>
      <w:lvlJc w:val="left"/>
      <w:pPr>
        <w:ind w:left="5783" w:hanging="267"/>
      </w:pPr>
      <w:rPr>
        <w:rFonts w:hint="default"/>
        <w:lang w:val="ru-RU" w:eastAsia="en-US" w:bidi="ar-SA"/>
      </w:rPr>
    </w:lvl>
    <w:lvl w:ilvl="6" w:tplc="65F62E0E">
      <w:numFmt w:val="bullet"/>
      <w:lvlText w:val="•"/>
      <w:lvlJc w:val="left"/>
      <w:pPr>
        <w:ind w:left="6699" w:hanging="267"/>
      </w:pPr>
      <w:rPr>
        <w:rFonts w:hint="default"/>
        <w:lang w:val="ru-RU" w:eastAsia="en-US" w:bidi="ar-SA"/>
      </w:rPr>
    </w:lvl>
    <w:lvl w:ilvl="7" w:tplc="1D86160A">
      <w:numFmt w:val="bullet"/>
      <w:lvlText w:val="•"/>
      <w:lvlJc w:val="left"/>
      <w:pPr>
        <w:ind w:left="7616" w:hanging="267"/>
      </w:pPr>
      <w:rPr>
        <w:rFonts w:hint="default"/>
        <w:lang w:val="ru-RU" w:eastAsia="en-US" w:bidi="ar-SA"/>
      </w:rPr>
    </w:lvl>
    <w:lvl w:ilvl="8" w:tplc="D22EBC02">
      <w:numFmt w:val="bullet"/>
      <w:lvlText w:val="•"/>
      <w:lvlJc w:val="left"/>
      <w:pPr>
        <w:ind w:left="8533" w:hanging="26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F3EA7"/>
    <w:rsid w:val="00321C7C"/>
    <w:rsid w:val="007327BF"/>
    <w:rsid w:val="00D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E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3EA7"/>
    <w:pPr>
      <w:ind w:left="218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3EA7"/>
    <w:pPr>
      <w:spacing w:before="5" w:line="274" w:lineRule="exact"/>
      <w:ind w:left="926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F3EA7"/>
    <w:pPr>
      <w:ind w:left="218" w:right="226" w:firstLine="707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DF3EA7"/>
    <w:pPr>
      <w:ind w:left="218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DF3EA7"/>
    <w:pPr>
      <w:ind w:left="10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321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C7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21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1C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%3D5641DFA6DFA37D81192D8E8914A3E181325531EEF1D1959583FB31B2B797E4C0B9ECFF511C47B2h4y9O" TargetMode="External"/><Relationship Id="rId26" Type="http://schemas.openxmlformats.org/officeDocument/2006/relationships/hyperlink" Target="consultantplus://offline/ref%3D5641DFA6DFA37D81192D8E8914A3E181325531EEF1D1959583FB31B2B797E4C0B9ECFF511E45B244h0y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5641DFA6DFA37D81192D8E8914A3E181325531EEF1D1959583FB31B2B797E4C0B9ECFF541944hByFO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%3D5641DFA6DFA37D81192D8E8914A3E181325531EEF1D1959583FB31B2B797E4C0B9ECFF511E45B245h0yBO" TargetMode="External"/><Relationship Id="rId25" Type="http://schemas.openxmlformats.org/officeDocument/2006/relationships/hyperlink" Target="consultantplus://offline/ref%3D5641DFA6DFA37D81192D8E8914A3E181325531EEF1D1959583FB31B2B797E4C0B9ECFF511E45B244h0y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5641DFA6DFA37D81192D8E8914A3E181325531EEF1D1959583FB31B2B797E4C0B9ECFF511E4CB1h4y7O" TargetMode="External"/><Relationship Id="rId20" Type="http://schemas.openxmlformats.org/officeDocument/2006/relationships/hyperlink" Target="consultantplus://offline/ref%3D5641DFA6DFA37D81192D8E8914A3E181325531EEF1D1959583FB31B2B797E4C0B9ECFF541844hBy6O" TargetMode="External"/><Relationship Id="rId29" Type="http://schemas.openxmlformats.org/officeDocument/2006/relationships/hyperlink" Target="consultantplus://offline/ref%3D5641DFA6DFA37D81192D8E8914A3E181315D38EBF3D0959583FB31B2B797E4C0B9ECFF511E44B643h0yA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%3D5641DFA6DFA37D81192D8E8914A3E181315D38EBF3D0959583FB31B2B797E4C0B9ECFF511E44B643h0yA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5641DFA6DFA37D81192D8E8914A3E181325531EEF1D1959583FB31B2B797E4C0B9ECFF531B4DhBy0O" TargetMode="External"/><Relationship Id="rId23" Type="http://schemas.openxmlformats.org/officeDocument/2006/relationships/hyperlink" Target="consultantplus://offline/ref%3D5641DFA6DFA37D81192D8E8914A3E181315D38EBF3D0959583FB31B2B797E4C0B9ECFF511E44B643h0yAO" TargetMode="External"/><Relationship Id="rId28" Type="http://schemas.openxmlformats.org/officeDocument/2006/relationships/hyperlink" Target="consultantplus://offline/ref%3D5641DFA6DFA37D81192D8E8914A3E181315D38EBF3D0959583FB31B2B797E4C0B9ECFF511E44B643h0yAO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%3D5641DFA6DFA37D81192D8E8914A3E181325531EEF1D1959583FB31B2B797E4C0B9ECFF541844hBy6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consultantplus://offline/ref%3D5641DFA6DFA37D81192D8E8914A3E181325531EEF1D1959583FB31B2B797E4C0B9ECFF541945hBy6O" TargetMode="External"/><Relationship Id="rId27" Type="http://schemas.openxmlformats.org/officeDocument/2006/relationships/hyperlink" Target="consultantplus://offline/ref%3D5641DFA6DFA37D81192D8E8914A3E181325531EEF1D1959583FB31B2B797E4C0B9ECFF511C47B2h4y9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6577</Words>
  <Characters>37490</Characters>
  <Application>Microsoft Office Word</Application>
  <DocSecurity>0</DocSecurity>
  <Lines>312</Lines>
  <Paragraphs>87</Paragraphs>
  <ScaleCrop>false</ScaleCrop>
  <Company>DG Win&amp;Soft</Company>
  <LinksUpToDate>false</LinksUpToDate>
  <CharactersWithSpaces>43980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цветковантонина</cp:lastModifiedBy>
  <cp:revision>3</cp:revision>
  <dcterms:created xsi:type="dcterms:W3CDTF">2020-12-01T00:37:00Z</dcterms:created>
  <dcterms:modified xsi:type="dcterms:W3CDTF">2020-12-29T07:30:00Z</dcterms:modified>
</cp:coreProperties>
</file>