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6.04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рецепты немецкой кухни.</w:t>
      </w:r>
    </w:p>
    <w:p w:rsidR="00A44E25" w:rsidRPr="00C32262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A44E25" w:rsidRPr="00DF5F8C" w:rsidRDefault="00A44E25" w:rsidP="00A44E25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:rsidR="00A44E25" w:rsidRPr="008A3377" w:rsidRDefault="00A44E25" w:rsidP="00A44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> </w:t>
      </w:r>
      <w:r w:rsidRPr="008A33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Неопределённо-личное местоимение </w:t>
      </w:r>
      <w:proofErr w:type="spellStart"/>
      <w:r w:rsidRPr="008A33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man</w:t>
      </w:r>
      <w:proofErr w:type="spellEnd"/>
      <w:r w:rsidRPr="008A33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безличное местоимение </w:t>
      </w:r>
      <w:proofErr w:type="spellStart"/>
      <w:r w:rsidRPr="008A33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es</w:t>
      </w:r>
      <w:proofErr w:type="spellEnd"/>
      <w:r w:rsidRPr="008A33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немецком языке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немецком языке существует «железное» правило: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немецкое предложение всегда состоит и грамматической основы – подлежащего и сказуемого.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русском предложении может и не быть подлежащего: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Вечереет. Светает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сказуемого: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Обед. Утро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мы понимаем, о чём идёт речь, и в таком предложении, с точки зрения грамматики, нарушений нет.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Немецкое же предложение всегда имеет подлежащее и сказуемое.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Подлежащее может быть выражено или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существительным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местоимением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неопределённо-личным местоимением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безличным местоимением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Неопределённо-личное местоимение 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употребляется в качестве подлежащего в тех предложениях, где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действующее лицо не названо, но оно подразумевается.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Неопределённо-личное местоимение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переводится и не склоняется. Глагол с этим местоимением всегда стоит в 3-ем лице единственного числа, но на русский язык переводится 3-им лицом множественного числа; при этом действующее лицо не указывается, а только подразумевается.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Klasse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schreibt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Kontrollarbeit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– В классе пишут контрольную работу.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kann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hier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gute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Bücher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lesen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– Здесь можно читать хорошие книги.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особенностей неопределённо-личного местоимения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употребление его с модальными глаголами.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устойчивые словосочетания на русский язык переводятся безличными оборотами: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kann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можно;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darf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можно, разрешается;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muß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нужно, необходимо;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soll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надо, следует;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kann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nicht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нельзя;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darf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nicht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–нельзя, не разрешается;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soll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nicht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нельзя, не следует.</w:t>
      </w:r>
      <w:proofErr w:type="gramEnd"/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поговорим о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безличном местоимении 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 определение «безличное» говорит о том, что это местоимение без лица. Оно имеет только одну форму –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переводится. Местоимение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предложении всегда безударное. Безличное местоимение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предложении употребляется в качестве «грамматического» формального подлежащего в безличных предложениях.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Безличные предложения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предложения, в которых нет действующего лица или предмета, о котором говорится. Безличное местоимение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употребляется: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а)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безличными глаголами, обозначающими явления природы: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regnet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идёт дождь.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schneit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идёт снег.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б)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глаголом-связкой </w:t>
      </w:r>
      <w:proofErr w:type="spellStart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sein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безличных оборотах: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kalt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холодно.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Wie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spät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 – сколько времени?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в)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устойчивых словосочетаниях: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Wie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geht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Ihnen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? – Как у вас дела? </w:t>
      </w:r>
      <w:proofErr w:type="spellStart"/>
      <w:proofErr w:type="gram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Hier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einen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großen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Garten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–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Здесь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большой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сад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не всё. У безличного местоимения </w:t>
      </w:r>
      <w:proofErr w:type="spellStart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омоним</w:t>
      </w:r>
      <w:proofErr w:type="gram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имеющие одинаковое звучание и написание: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proofErr w:type="gram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s</w:t>
      </w:r>
      <w:proofErr w:type="spellEnd"/>
      <w:proofErr w:type="gram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личное местоимени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е 3-го лица единственного числа среднего рода: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Ich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brauche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ein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Buch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Ich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hole</w:t>
      </w:r>
      <w:proofErr w:type="gram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aus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Bibliothek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gram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–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Мне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нужна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книга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 возьму её в библиотеке.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на то, что род существительного в немецком и русском языках может не совпадать, что часто и происходит. И поэтому при переводе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использовать местоимения мужского и женского родов.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указательное  местоимение.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местоимение употребляется не зависимо от рода и по значению совпадает с указательным местоимением 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das</w:t>
      </w:r>
      <w:proofErr w:type="spellEnd"/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 (это).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ein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Junge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– это мальчик.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sehr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gut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– Это очень хорошо.</w:t>
      </w:r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Ich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weiß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– Я знаю это.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 вводное слово. </w:t>
      </w:r>
      <w:r w:rsidRPr="008A3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начинает предложение, но в предложении подлежащим не является. Обычно употребляется в классической литературе (сказках):</w:t>
      </w:r>
    </w:p>
    <w:p w:rsidR="00A44E25" w:rsidRPr="008A3377" w:rsidRDefault="00A44E25" w:rsidP="00A44E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lebte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einmal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ein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alter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Mann</w:t>
      </w:r>
      <w:proofErr w:type="spellEnd"/>
      <w:r w:rsidRPr="008A33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– Жил-был старик.</w:t>
      </w:r>
    </w:p>
    <w:p w:rsidR="00A44E25" w:rsidRPr="00DF5F8C" w:rsidRDefault="00A44E25" w:rsidP="00A44E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F8C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6.04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рецепты немецкой кухни.</w:t>
      </w:r>
    </w:p>
    <w:p w:rsidR="00A44E25" w:rsidRPr="00C32262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7" w:history="1"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A44E25" w:rsidRPr="00DF5F8C" w:rsidRDefault="00A44E25" w:rsidP="00A44E25">
      <w:pPr>
        <w:rPr>
          <w:rFonts w:ascii="Calibri" w:eastAsia="Calibri" w:hAnsi="Calibri" w:cs="Times New Roman"/>
        </w:rPr>
      </w:pPr>
    </w:p>
    <w:p w:rsidR="00A44E25" w:rsidRPr="008A3377" w:rsidRDefault="00A44E25" w:rsidP="00A44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Grütze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 (</w:t>
      </w:r>
      <w:proofErr w:type="spellStart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Grützen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)</w:t>
      </w:r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крупа</w:t>
      </w:r>
    </w:p>
    <w:p w:rsidR="00A44E25" w:rsidRPr="008A3377" w:rsidRDefault="00A44E25" w:rsidP="00A44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006600"/>
          <w:sz w:val="21"/>
          <w:szCs w:val="21"/>
          <w:lang w:eastAsia="ru-RU"/>
        </w:rPr>
        <w:t>das</w:t>
      </w:r>
      <w:proofErr w:type="spellEnd"/>
      <w:r w:rsidRPr="008A3377">
        <w:rPr>
          <w:rFonts w:ascii="Arial" w:eastAsia="Times New Roman" w:hAnsi="Arial" w:cs="Arial"/>
          <w:b/>
          <w:bCs/>
          <w:color w:val="0066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006600"/>
          <w:sz w:val="21"/>
          <w:szCs w:val="21"/>
          <w:lang w:eastAsia="ru-RU"/>
        </w:rPr>
        <w:t>Getreide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 (</w:t>
      </w:r>
      <w:proofErr w:type="spellStart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Getreide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)</w:t>
      </w:r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зерновые культуры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Buchweizen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гречка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Buchweizengrütze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гречневая крупа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Dinkel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- полба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Gerste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ячмень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Gerstengrütze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ячневая крупа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Hafer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овёс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 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Hafergrütze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овсяная крупа, овсянка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Hirse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просо, пшено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Hirsegrütze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пшено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Mais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кукуруза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Maisgrütze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кукурузная крупа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Quinoa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 xml:space="preserve"> – киноа, </w:t>
      </w:r>
      <w:proofErr w:type="spellStart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кинва</w:t>
      </w:r>
      <w:proofErr w:type="spellEnd"/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Reis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- рис</w:t>
      </w:r>
      <w:bookmarkStart w:id="0" w:name="planz-cut"/>
      <w:bookmarkEnd w:id="0"/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Roggen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- рожь</w:t>
      </w:r>
    </w:p>
    <w:p w:rsidR="00A44E25" w:rsidRPr="008A3377" w:rsidRDefault="00A44E25" w:rsidP="00A44E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Weizen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пшеница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Bulgur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 xml:space="preserve">  - </w:t>
      </w:r>
      <w:proofErr w:type="spellStart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булгур</w:t>
      </w:r>
      <w:proofErr w:type="spellEnd"/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der</w:t>
      </w:r>
      <w:proofErr w:type="spellEnd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17365D"/>
          <w:sz w:val="21"/>
          <w:szCs w:val="21"/>
          <w:lang w:eastAsia="ru-RU"/>
        </w:rPr>
        <w:t>Grieß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манная крупа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006600"/>
          <w:sz w:val="21"/>
          <w:szCs w:val="21"/>
          <w:lang w:eastAsia="ru-RU"/>
        </w:rPr>
        <w:t>das</w:t>
      </w:r>
      <w:proofErr w:type="spellEnd"/>
      <w:r w:rsidRPr="008A3377">
        <w:rPr>
          <w:rFonts w:ascii="Arial" w:eastAsia="Times New Roman" w:hAnsi="Arial" w:cs="Arial"/>
          <w:b/>
          <w:bCs/>
          <w:color w:val="0066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006600"/>
          <w:sz w:val="21"/>
          <w:szCs w:val="21"/>
          <w:lang w:eastAsia="ru-RU"/>
        </w:rPr>
        <w:t>Einkorn</w:t>
      </w:r>
      <w:proofErr w:type="spellEnd"/>
      <w:r w:rsidRPr="008A3377">
        <w:rPr>
          <w:rFonts w:ascii="Arial" w:eastAsia="Times New Roman" w:hAnsi="Arial" w:cs="Arial"/>
          <w:b/>
          <w:bCs/>
          <w:color w:val="555353"/>
          <w:sz w:val="21"/>
          <w:szCs w:val="21"/>
          <w:lang w:eastAsia="ru-RU"/>
        </w:rPr>
        <w:t> </w:t>
      </w:r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- однозернянка</w:t>
      </w:r>
    </w:p>
    <w:p w:rsidR="00A44E25" w:rsidRPr="008A3377" w:rsidRDefault="00A44E25" w:rsidP="00A44E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1"/>
          <w:szCs w:val="21"/>
          <w:lang w:eastAsia="ru-RU"/>
        </w:rPr>
      </w:pP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die</w:t>
      </w:r>
      <w:proofErr w:type="spellEnd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proofErr w:type="spellStart"/>
      <w:r w:rsidRPr="008A3377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Weizengrütze</w:t>
      </w:r>
      <w:proofErr w:type="spellEnd"/>
      <w:r w:rsidRPr="008A3377">
        <w:rPr>
          <w:rFonts w:ascii="Arial" w:eastAsia="Times New Roman" w:hAnsi="Arial" w:cs="Arial"/>
          <w:color w:val="555353"/>
          <w:sz w:val="21"/>
          <w:szCs w:val="21"/>
          <w:lang w:eastAsia="ru-RU"/>
        </w:rPr>
        <w:t> – пшеничная крупа</w:t>
      </w:r>
    </w:p>
    <w:p w:rsidR="00A44E25" w:rsidRPr="00DF5F8C" w:rsidRDefault="00A44E25" w:rsidP="00A44E25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die</w:t>
      </w:r>
      <w:proofErr w:type="spellEnd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Bohne</w:t>
      </w:r>
      <w:proofErr w:type="spellEnd"/>
      <w:r>
        <w:rPr>
          <w:rFonts w:ascii="Roboto" w:hAnsi="Roboto"/>
          <w:color w:val="000000"/>
          <w:shd w:val="clear" w:color="auto" w:fill="FFFFFF"/>
        </w:rPr>
        <w:t> </w:t>
      </w:r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(-n) </w:t>
      </w:r>
      <w:r>
        <w:rPr>
          <w:rFonts w:ascii="Roboto" w:hAnsi="Roboto"/>
          <w:color w:val="000000"/>
          <w:shd w:val="clear" w:color="auto" w:fill="FFFFFF"/>
        </w:rPr>
        <w:t>– боб</w:t>
      </w:r>
      <w:r>
        <w:rPr>
          <w:rFonts w:ascii="Roboto" w:hAnsi="Roboto"/>
          <w:color w:val="000000"/>
        </w:rPr>
        <w:br/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die</w:t>
      </w:r>
      <w:proofErr w:type="spellEnd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Erbse</w:t>
      </w:r>
      <w:proofErr w:type="spellEnd"/>
      <w:r>
        <w:rPr>
          <w:rFonts w:ascii="Roboto" w:hAnsi="Roboto"/>
          <w:color w:val="000000"/>
          <w:shd w:val="clear" w:color="auto" w:fill="FFFFFF"/>
        </w:rPr>
        <w:t> – горошина</w:t>
      </w:r>
      <w:r>
        <w:rPr>
          <w:rFonts w:ascii="Roboto" w:hAnsi="Roboto"/>
          <w:color w:val="000000"/>
        </w:rPr>
        <w:br/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die</w:t>
      </w:r>
      <w:proofErr w:type="spellEnd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Erbsen</w:t>
      </w:r>
      <w:proofErr w:type="spellEnd"/>
      <w:r>
        <w:rPr>
          <w:rFonts w:ascii="Roboto" w:hAnsi="Roboto"/>
          <w:color w:val="000000"/>
          <w:shd w:val="clear" w:color="auto" w:fill="FFFFFF"/>
        </w:rPr>
        <w:t> – горошины, горох</w:t>
      </w:r>
      <w:r>
        <w:rPr>
          <w:rFonts w:ascii="Roboto" w:hAnsi="Roboto"/>
          <w:color w:val="000000"/>
        </w:rPr>
        <w:br/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die</w:t>
      </w:r>
      <w:proofErr w:type="spellEnd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Linse</w:t>
      </w:r>
      <w:proofErr w:type="spellEnd"/>
      <w:r>
        <w:rPr>
          <w:rStyle w:val="a3"/>
          <w:rFonts w:ascii="Roboto" w:hAnsi="Roboto"/>
          <w:color w:val="000000"/>
          <w:bdr w:val="none" w:sz="0" w:space="0" w:color="auto" w:frame="1"/>
          <w:shd w:val="clear" w:color="auto" w:fill="FFFFFF"/>
        </w:rPr>
        <w:t>(n)</w:t>
      </w:r>
      <w:r>
        <w:rPr>
          <w:rFonts w:ascii="Roboto" w:hAnsi="Roboto"/>
          <w:color w:val="000000"/>
          <w:shd w:val="clear" w:color="auto" w:fill="FFFFFF"/>
        </w:rPr>
        <w:t>– чечевица</w:t>
      </w:r>
    </w:p>
    <w:p w:rsidR="00A44E25" w:rsidRPr="00733AAB" w:rsidRDefault="00A44E25" w:rsidP="00A44E25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Bubert</w:t>
      </w:r>
      <w:proofErr w:type="spellEnd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Grießbrei</w:t>
      </w:r>
      <w:proofErr w:type="spellEnd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mit</w:t>
      </w:r>
      <w:proofErr w:type="spellEnd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geschlagenen</w:t>
      </w:r>
      <w:proofErr w:type="spellEnd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Eiern</w:t>
      </w:r>
      <w:proofErr w:type="spellEnd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A44E25" w:rsidRPr="00A44E25" w:rsidRDefault="00A44E25" w:rsidP="00A44E25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Produkte</w:t>
      </w:r>
      <w:proofErr w:type="spellEnd"/>
      <w:r w:rsidRPr="006B71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(pro 2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Portionen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</w:p>
    <w:p w:rsidR="00A44E25" w:rsidRPr="00733AA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grieß</w:t>
      </w:r>
      <w:proofErr w:type="spellEnd"/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30 g </w:t>
      </w:r>
    </w:p>
    <w:p w:rsidR="00A44E25" w:rsidRPr="00733AA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milch</w:t>
      </w:r>
      <w:proofErr w:type="spellEnd"/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140 g </w:t>
      </w:r>
    </w:p>
    <w:p w:rsidR="00A44E25" w:rsidRPr="00733AA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zucker</w:t>
      </w:r>
      <w:proofErr w:type="spellEnd"/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25 g </w:t>
      </w:r>
    </w:p>
    <w:p w:rsidR="00A44E25" w:rsidRPr="00A44E25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walnuss</w:t>
      </w:r>
      <w:proofErr w:type="spellEnd"/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17 g </w:t>
      </w:r>
    </w:p>
    <w:p w:rsidR="00A44E25" w:rsidRPr="006B712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Vanille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0.01 G </w:t>
      </w:r>
    </w:p>
    <w:p w:rsidR="00A44E25" w:rsidRPr="006B712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eier</w:t>
      </w:r>
      <w:proofErr w:type="spellEnd"/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stück</w:t>
      </w:r>
      <w:proofErr w:type="spellEnd"/>
    </w:p>
    <w:p w:rsidR="00A44E25" w:rsidRPr="006B712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cranberries</w:t>
      </w:r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 g </w:t>
      </w:r>
    </w:p>
    <w:p w:rsidR="00A44E25" w:rsidRPr="00733AAB" w:rsidRDefault="00A44E25" w:rsidP="00A44E2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stärke</w:t>
      </w:r>
      <w:proofErr w:type="spellEnd"/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Kartoffel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 g</w:t>
      </w:r>
    </w:p>
    <w:p w:rsidR="00A44E25" w:rsidRPr="00733AAB" w:rsidRDefault="00A44E25" w:rsidP="00A44E2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A44E25" w:rsidRPr="00733AAB" w:rsidRDefault="00A44E25" w:rsidP="00A44E25">
      <w:p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Grießbrei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gekocht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Milch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bis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halb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Viskosität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kühlen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auf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eine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Temperatur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von 70-80 °C,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fügen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Sie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mit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Zucker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und Vanillin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Eigelb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Nüsse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Mandeln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Haselnüsse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Erdnüsse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zerkleinert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und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geröstet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Alles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vorsichtig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mit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geschlagenem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Protein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mischen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und in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Portionen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geben</w:t>
      </w:r>
      <w:proofErr w:type="spell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6B7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33AAB">
        <w:rPr>
          <w:rFonts w:ascii="Times New Roman" w:hAnsi="Times New Roman" w:cs="Times New Roman"/>
          <w:color w:val="000000"/>
          <w:sz w:val="28"/>
          <w:szCs w:val="28"/>
          <w:lang w:val="en-US"/>
        </w:rPr>
        <w:t>Mit</w:t>
      </w:r>
      <w:proofErr w:type="spellEnd"/>
      <w:r w:rsidRPr="00733A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Cranberry-Sauce </w:t>
      </w:r>
      <w:proofErr w:type="spellStart"/>
      <w:r w:rsidRPr="00733AAB">
        <w:rPr>
          <w:rFonts w:ascii="Times New Roman" w:hAnsi="Times New Roman" w:cs="Times New Roman"/>
          <w:color w:val="000000"/>
          <w:sz w:val="28"/>
          <w:szCs w:val="28"/>
          <w:lang w:val="en-US"/>
        </w:rPr>
        <w:t>kalt</w:t>
      </w:r>
      <w:proofErr w:type="spellEnd"/>
      <w:r w:rsidRPr="00733A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33AAB">
        <w:rPr>
          <w:rFonts w:ascii="Times New Roman" w:hAnsi="Times New Roman" w:cs="Times New Roman"/>
          <w:color w:val="000000"/>
          <w:sz w:val="28"/>
          <w:szCs w:val="28"/>
          <w:lang w:val="en-US"/>
        </w:rPr>
        <w:t>servieren</w:t>
      </w:r>
      <w:proofErr w:type="spellEnd"/>
      <w:r w:rsidRPr="00733AAB">
        <w:rPr>
          <w:rFonts w:ascii="Arial" w:hAnsi="Arial" w:cs="Arial"/>
          <w:color w:val="000000"/>
          <w:sz w:val="20"/>
          <w:szCs w:val="20"/>
          <w:lang w:val="en-US"/>
        </w:rPr>
        <w:t>.</w:t>
      </w:r>
      <w:proofErr w:type="gramEnd"/>
    </w:p>
    <w:p w:rsidR="00A44E25" w:rsidRPr="006B712B" w:rsidRDefault="00A44E25" w:rsidP="00A44E25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71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6.04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E25" w:rsidRPr="00543FCD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рецепты немецкой кухни.</w:t>
      </w:r>
    </w:p>
    <w:p w:rsidR="00A44E25" w:rsidRPr="00C32262" w:rsidRDefault="00A44E25" w:rsidP="00A44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8" w:history="1"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A44E25" w:rsidRPr="006B712B" w:rsidRDefault="00A44E25" w:rsidP="00A44E2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страдательный зал.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используется, когда необходимо подчеркнуть, вынести на первый план действие или когда не важен субъект.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Deutschland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wird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sehr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viel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gearbeitet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 Германии очень много работают. (Кто работает и так понятно).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Auto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wurde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gestohlen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Мою машину украли. (Субъект действия нам неизвестен).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пас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ал. употребляется в инструкциях, руководствах по эксплуатации, приказах и т.д.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предложение в активном залоге.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Mutter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kämmt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Мама расчёсывает ребёнка.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данном случае субъект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Mutter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активен, он выполняет действие, которое направлено на прямой объект в Винительном падеже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мы поменяем субъект и объект местами, то получим предложение в пас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алоге.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wird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von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Mutter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gekämmt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Ребёнок расчёсывается матерью.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грамматический  субъект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активен, а испытывает воздействие со стороны объекта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von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Mutter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выполняет действие. В пас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редложении агент действия факультативен, его можно опустить.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wird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gekämmt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Вообще, чтобы из активного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олучить пассивный, нужно прямой объект (существительное в Винительном падеже) превратить в субъект, а субъект активного предложения  – в объект в Дательном падеже с предлогом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von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остальные второстепенные члены предложения остаются неизменными, но не стоит забывать, что форма глагола (глаг.) согласуется с новым субъектом.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Jeder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Lehrer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unserer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Schule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unterrichtet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mehrere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verschiedene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Fächer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Каждый учитель в нашей школе преподаёт 2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unserer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Schule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mehrere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verschiedene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Fächer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von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einem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Lehrer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unterrichtet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 нашей школе несколько разных предметов преподаются одним учителем.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форм пассивного залога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немецком языке существует 2 разных  формы страдательного зал.: пассив действия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Vorgangspassiv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пассив состояния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Zustandspassiv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 действия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Vorgangspassiv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как следует из названия, обозначает процесс, действие или изменение состояния.  Такие конструкции могут переводиться на русский язык неопределённо-личными предложениями или пассивными. Пассив действия  образуется при помощи вспомогательного глаг.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личных форм) и причастия прошедшего времени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Partizip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II) смыслового глагола. В настоящем времени используются формы настоящего времени глагола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прошедшем времени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Präteritum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формы, образованные от основы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wurde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время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entlassen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Меня увольняют.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wird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Einkaufszentrum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Здесь строится торговый центр.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Kinder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um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забирают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17.00.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Präteritum</w:t>
      </w:r>
      <w:proofErr w:type="spell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уволили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Einkaufszentrum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Kinder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um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забрали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17.00.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нужно обратить на образование пассивного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прошедших временах 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Perfekt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Plusquamperfekt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здесь используется личная форма вспомогательного глаг.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причастие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Partizip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основного глаг. +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глаг.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Прошедшее время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Perfekt</w:t>
      </w:r>
      <w:proofErr w:type="spell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bin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entlassen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Меня уволили.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Einkaufszentrum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 – Здесь построили торговый центр.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Kinder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um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Детей забрали в 17.00.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Прошедшее время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Plusquamperfekt</w:t>
      </w:r>
      <w:proofErr w:type="spell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war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уволили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war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Einkaufszentrum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Kinder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um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Детей забрали в 17.00.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Будущее время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Futurum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уволят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Einkaufszentrum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строиться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Kinder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um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забирать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17.00.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уволят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Einkaufszentrum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строиться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Kinder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um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забирать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17.00.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пассива действия, в немецком языке существует ещё один вид страдательного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ассив состояния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Zustandspassiv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который обозначает результат действия.  Эти предложения отвечают на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состоянии находится предмет? 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Wie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Zustand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?) В предложениях с такой формой пассивного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икогда не бывает агента действия.  На русский язык такие конструкции переводятся обычно краткими причастиями.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Tür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geschlossen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Дверь заперта.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Herz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zerbrochen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Моё сердце разбито.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Du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bist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eingeladen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Ты приглашён.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 состояния образуется при помощи вспомогательного глаг.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причастия прошедшего времени смыслового глагола. Обычно он употребляется только  в настоящем времени и прошедшем времени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Präteritum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Соответственно, в настоящем времени  используются формы настоящего времени вспомогательного глаг.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прошедшем – прошедшего времени.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 Brief </w:t>
      </w: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geschrieben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Der Brief war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geschrieben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Sachen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sind</w:t>
      </w:r>
      <w:proofErr w:type="spellEnd"/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eingepackt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упакованы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Sachen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eingepackt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упакованы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изучает страдательный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 язык обычно не кажется слишком уж сложным, поскольку именно здесь нет ничего сверхъестественного. Однако стоит обратить внимание и на такой аспект, как употребление пассивного залога с модальными глаголами.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muss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heute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diese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beenden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  должен сегодня закончить эту работу.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Diese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muss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heute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beendet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Эта работа должна быть закончена сегодня.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образования пассивного предложения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модальным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глаг., нужно заменить инфинитив смыслового глаг. на конструкцию причастие прошедшего времени +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müssen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17.00 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abgeholt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Детей нужно забрать в 17.00.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Flüsse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dürfen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nicht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verschmutzt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Реки нельзя загрязнять.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пассивный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модальными глаг. употребляется в настоящем времени и имперфекте (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Präteritum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Изменяется в таких предложениях только временная форма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модального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глаг.: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Patient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muss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sofort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operiert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Пациент должен быть срочно прооперирован.  – Настоящее время.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Patient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musste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sofort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operiert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Пациента нужно было срочно оперировать. – Прошедшее время.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активном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потребляется глаг.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wollen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 пассивном он заменяется на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sollen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 will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Spielplatz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bauen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 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→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soll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neuer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Spielplatzgebaut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замены пассивных конструкций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в языке великого Гёте очень часто используется страдательный зал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 язык имеет и несколько возможностей избежать его употребления. Особенно это касается пассивных конструкций с модальными глаголами.</w:t>
      </w:r>
    </w:p>
    <w:p w:rsidR="00A44E25" w:rsidRPr="006B712B" w:rsidRDefault="00A44E25" w:rsidP="00A44E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можно заменить оборотом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sein+zu+инфинитив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Das Handy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repariert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Handy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zu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reparieren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Мобильный телефон можно отремонтировать.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Solches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Benehmen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verziehen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werden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.→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Solches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Benehmen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verzeihen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простить</w:t>
      </w:r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оборота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lassen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инфинитив: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Das Handy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lässt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reparieren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Solches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Benehmen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lässt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verzeihen</w:t>
      </w:r>
      <w:proofErr w:type="spellEnd"/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44E25" w:rsidRPr="006B712B" w:rsidRDefault="00A44E25" w:rsidP="00A44E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</w:t>
      </w:r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вспомогательного</w:t>
      </w:r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глаг.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sein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прилагательное с суффиксом -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bar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 -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lich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Правда, чёткого правила, когда какой суффикс употребляется, не существует: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Das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Handy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reparierbar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E25" w:rsidRPr="006B712B" w:rsidRDefault="00A44E25" w:rsidP="00A44E2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Solches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Benehmen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verzeihlich</w:t>
      </w:r>
      <w:proofErr w:type="spellEnd"/>
      <w:r w:rsidRPr="006B71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44E25" w:rsidRPr="00DF5F8C" w:rsidRDefault="00A44E25" w:rsidP="00A44E25">
      <w:pPr>
        <w:rPr>
          <w:rFonts w:ascii="Calibri" w:eastAsia="Calibri" w:hAnsi="Calibri" w:cs="Times New Roman"/>
          <w:lang w:val="en-US"/>
        </w:rPr>
      </w:pPr>
    </w:p>
    <w:p w:rsidR="00D13880" w:rsidRPr="00A44E25" w:rsidRDefault="00D13880">
      <w:pPr>
        <w:rPr>
          <w:lang w:val="en-US"/>
        </w:rPr>
      </w:pPr>
    </w:p>
    <w:sectPr w:rsidR="00D13880" w:rsidRPr="00A4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E56"/>
    <w:multiLevelType w:val="multilevel"/>
    <w:tmpl w:val="144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EC7C3A"/>
    <w:multiLevelType w:val="multilevel"/>
    <w:tmpl w:val="1082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52B9C"/>
    <w:multiLevelType w:val="multilevel"/>
    <w:tmpl w:val="87FA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6351FF"/>
    <w:multiLevelType w:val="multilevel"/>
    <w:tmpl w:val="C1D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25"/>
    <w:rsid w:val="00A44E25"/>
    <w:rsid w:val="00D1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E25"/>
    <w:rPr>
      <w:b/>
      <w:bCs/>
    </w:rPr>
  </w:style>
  <w:style w:type="character" w:styleId="a4">
    <w:name w:val="Hyperlink"/>
    <w:basedOn w:val="a0"/>
    <w:uiPriority w:val="99"/>
    <w:semiHidden/>
    <w:unhideWhenUsed/>
    <w:rsid w:val="00A44E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E25"/>
    <w:rPr>
      <w:b/>
      <w:bCs/>
    </w:rPr>
  </w:style>
  <w:style w:type="character" w:styleId="a4">
    <w:name w:val="Hyperlink"/>
    <w:basedOn w:val="a0"/>
    <w:uiPriority w:val="99"/>
    <w:semiHidden/>
    <w:unhideWhenUsed/>
    <w:rsid w:val="00A44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amova.5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ramova.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1895</Words>
  <Characters>10803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2021-04-15T08:59:00Z</dcterms:created>
  <dcterms:modified xsi:type="dcterms:W3CDTF">2021-04-15T09:02:00Z</dcterms:modified>
</cp:coreProperties>
</file>