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B" w:rsidRDefault="00833E0B" w:rsidP="00833E0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Теоретическое занятие №1.</w:t>
      </w:r>
    </w:p>
    <w:p w:rsidR="00833E0B" w:rsidRDefault="00833E0B" w:rsidP="00833E0B">
      <w:pPr>
        <w:shd w:val="clear" w:color="auto" w:fill="FFFFFF"/>
        <w:jc w:val="center"/>
        <w:rPr>
          <w:sz w:val="28"/>
          <w:szCs w:val="28"/>
        </w:rPr>
      </w:pPr>
    </w:p>
    <w:p w:rsidR="00833E0B" w:rsidRDefault="00833E0B" w:rsidP="00833E0B">
      <w:pPr>
        <w:shd w:val="clear" w:color="auto" w:fill="FFFFFF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Тема: </w:t>
      </w:r>
      <w:r>
        <w:rPr>
          <w:bCs/>
          <w:sz w:val="28"/>
          <w:szCs w:val="28"/>
          <w:u w:val="single"/>
        </w:rPr>
        <w:t>Понятие, группы и виды источников гражданского права</w:t>
      </w:r>
    </w:p>
    <w:p w:rsidR="00833E0B" w:rsidRDefault="00833E0B" w:rsidP="00833E0B">
      <w:pPr>
        <w:shd w:val="clear" w:color="auto" w:fill="FFFFFF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Объем учебного времени: </w:t>
      </w:r>
      <w:r>
        <w:rPr>
          <w:sz w:val="28"/>
          <w:szCs w:val="28"/>
          <w:u w:val="single"/>
        </w:rPr>
        <w:t>2 часа</w:t>
      </w:r>
    </w:p>
    <w:p w:rsidR="00833E0B" w:rsidRDefault="00833E0B" w:rsidP="00833E0B">
      <w:pPr>
        <w:shd w:val="clear" w:color="auto" w:fill="FFFFFF"/>
        <w:ind w:left="-567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Цели занятия: </w:t>
      </w:r>
      <w:r>
        <w:rPr>
          <w:bCs/>
          <w:sz w:val="28"/>
          <w:szCs w:val="28"/>
          <w:u w:val="single"/>
        </w:rPr>
        <w:t xml:space="preserve">совершенствование знаний источников гражданского права </w:t>
      </w:r>
    </w:p>
    <w:p w:rsidR="00833E0B" w:rsidRDefault="00833E0B" w:rsidP="00833E0B">
      <w:pPr>
        <w:shd w:val="clear" w:color="auto" w:fill="FFFFFF"/>
        <w:ind w:left="-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Литература: </w:t>
      </w:r>
    </w:p>
    <w:p w:rsidR="00833E0B" w:rsidRDefault="00833E0B" w:rsidP="00833E0B">
      <w:pPr>
        <w:shd w:val="clear" w:color="auto" w:fill="FFFFFF"/>
        <w:ind w:left="-567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 "Конституция Российской Федерации" (принята всенародным голосованием 12.12.1993 с изменениями, одобренными в ходе общероссийского голосования 01.07.2020);</w:t>
      </w:r>
    </w:p>
    <w:p w:rsidR="00833E0B" w:rsidRPr="008E2629" w:rsidRDefault="00833E0B" w:rsidP="00833E0B">
      <w:pPr>
        <w:shd w:val="clear" w:color="auto" w:fill="FFFFFF"/>
        <w:ind w:left="-567"/>
        <w:contextualSpacing/>
        <w:jc w:val="both"/>
        <w:rPr>
          <w:rStyle w:val="a5"/>
          <w:rFonts w:eastAsiaTheme="majorEastAsia"/>
          <w:color w:val="auto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Учебник «Гражданское право»  </w:t>
      </w:r>
      <w:proofErr w:type="spellStart"/>
      <w:r w:rsidR="003540F1" w:rsidRPr="008E2629">
        <w:rPr>
          <w:sz w:val="28"/>
          <w:szCs w:val="28"/>
        </w:rPr>
        <w:fldChar w:fldCharType="begin"/>
      </w:r>
      <w:r w:rsidRPr="008E2629">
        <w:rPr>
          <w:sz w:val="28"/>
          <w:szCs w:val="28"/>
        </w:rPr>
        <w:instrText xml:space="preserve"> HYPERLINK "https://internet.garant.ru/" \l "/document/77405672/paragraph/1/doclist/10028/showentries/0/highlight/JTVCJTdCJTIybmVlZF9jb3JyZWN0aW9uJTIyJTNBZmFsc2UlMkMlMjJjb250ZXh0JTIyJTNBJTIyJTVDdTA0NDMlNUN1MDQ0NyU1Q3UwNDM1JTVDdTA0MzElNUN1MDQzZCU1Q3UwNDM4JTVDdTA0M2ElNUN1MDQzOCUyMCU1Q3UwNDMzJTVDdTA0ND" </w:instrText>
      </w:r>
      <w:r w:rsidR="003540F1" w:rsidRPr="008E2629">
        <w:rPr>
          <w:sz w:val="28"/>
          <w:szCs w:val="28"/>
        </w:rPr>
        <w:fldChar w:fldCharType="separate"/>
      </w:r>
      <w:r w:rsidRPr="008E2629">
        <w:rPr>
          <w:rStyle w:val="a5"/>
          <w:color w:val="auto"/>
          <w:sz w:val="28"/>
          <w:szCs w:val="28"/>
          <w:shd w:val="clear" w:color="auto" w:fill="FFFFFF"/>
        </w:rPr>
        <w:t>Аюшеева</w:t>
      </w:r>
      <w:proofErr w:type="spellEnd"/>
      <w:r w:rsidRPr="008E2629">
        <w:rPr>
          <w:rStyle w:val="a5"/>
          <w:color w:val="auto"/>
          <w:sz w:val="28"/>
          <w:szCs w:val="28"/>
          <w:shd w:val="clear" w:color="auto" w:fill="FFFFFF"/>
        </w:rPr>
        <w:t xml:space="preserve"> И.З., Богданова Е.Е., Булаевский Б.А., Малеина М.Н., </w:t>
      </w:r>
      <w:proofErr w:type="spellStart"/>
      <w:r w:rsidRPr="008E2629">
        <w:rPr>
          <w:rStyle w:val="a5"/>
          <w:color w:val="auto"/>
          <w:sz w:val="28"/>
          <w:szCs w:val="28"/>
          <w:shd w:val="clear" w:color="auto" w:fill="FFFFFF"/>
        </w:rPr>
        <w:t>Микрюков</w:t>
      </w:r>
      <w:proofErr w:type="spellEnd"/>
      <w:r w:rsidRPr="008E2629">
        <w:rPr>
          <w:rStyle w:val="a5"/>
          <w:color w:val="auto"/>
          <w:sz w:val="28"/>
          <w:szCs w:val="28"/>
          <w:shd w:val="clear" w:color="auto" w:fill="FFFFFF"/>
        </w:rPr>
        <w:t xml:space="preserve"> В.А., </w:t>
      </w:r>
      <w:proofErr w:type="spellStart"/>
      <w:r w:rsidRPr="008E2629">
        <w:rPr>
          <w:rStyle w:val="a5"/>
          <w:color w:val="auto"/>
          <w:sz w:val="28"/>
          <w:szCs w:val="28"/>
          <w:shd w:val="clear" w:color="auto" w:fill="FFFFFF"/>
        </w:rPr>
        <w:t>Микрюкова</w:t>
      </w:r>
      <w:proofErr w:type="spellEnd"/>
      <w:r w:rsidRPr="008E2629">
        <w:rPr>
          <w:rStyle w:val="a5"/>
          <w:color w:val="auto"/>
          <w:sz w:val="28"/>
          <w:szCs w:val="28"/>
          <w:shd w:val="clear" w:color="auto" w:fill="FFFFFF"/>
        </w:rPr>
        <w:t xml:space="preserve"> Г.А., Моргунова Е.А., Сойфер Т.В., </w:t>
      </w:r>
      <w:proofErr w:type="spellStart"/>
      <w:r w:rsidRPr="008E2629">
        <w:rPr>
          <w:rStyle w:val="a5"/>
          <w:color w:val="auto"/>
          <w:sz w:val="28"/>
          <w:szCs w:val="28"/>
          <w:shd w:val="clear" w:color="auto" w:fill="FFFFFF"/>
        </w:rPr>
        <w:t>Соменков</w:t>
      </w:r>
      <w:proofErr w:type="spellEnd"/>
      <w:r w:rsidRPr="008E2629">
        <w:rPr>
          <w:rStyle w:val="a5"/>
          <w:color w:val="auto"/>
          <w:sz w:val="28"/>
          <w:szCs w:val="28"/>
          <w:shd w:val="clear" w:color="auto" w:fill="FFFFFF"/>
        </w:rPr>
        <w:t xml:space="preserve"> С.А., Суворов Е.Д., Тягай Е.Д. </w:t>
      </w:r>
      <w:r w:rsidRPr="008E2629">
        <w:rPr>
          <w:rStyle w:val="a7"/>
          <w:i w:val="0"/>
          <w:iCs w:val="0"/>
          <w:sz w:val="28"/>
          <w:szCs w:val="28"/>
          <w:shd w:val="clear" w:color="auto" w:fill="FFFABB"/>
        </w:rPr>
        <w:t>Гражданское</w:t>
      </w:r>
      <w:r w:rsidRPr="008E2629">
        <w:rPr>
          <w:rStyle w:val="a5"/>
          <w:color w:val="auto"/>
          <w:sz w:val="28"/>
          <w:szCs w:val="28"/>
          <w:shd w:val="clear" w:color="auto" w:fill="FFFFFF"/>
        </w:rPr>
        <w:t> </w:t>
      </w:r>
      <w:r w:rsidRPr="008E2629">
        <w:rPr>
          <w:rStyle w:val="a7"/>
          <w:i w:val="0"/>
          <w:iCs w:val="0"/>
          <w:sz w:val="28"/>
          <w:szCs w:val="28"/>
          <w:shd w:val="clear" w:color="auto" w:fill="FFFABB"/>
        </w:rPr>
        <w:t>право</w:t>
      </w:r>
      <w:r w:rsidRPr="008E2629">
        <w:rPr>
          <w:rStyle w:val="a5"/>
          <w:color w:val="auto"/>
          <w:sz w:val="28"/>
          <w:szCs w:val="28"/>
          <w:shd w:val="clear" w:color="auto" w:fill="FFFFFF"/>
        </w:rPr>
        <w:t> (</w:t>
      </w:r>
      <w:r w:rsidRPr="008E2629">
        <w:rPr>
          <w:rStyle w:val="a7"/>
          <w:i w:val="0"/>
          <w:iCs w:val="0"/>
          <w:sz w:val="28"/>
          <w:szCs w:val="28"/>
          <w:shd w:val="clear" w:color="auto" w:fill="FFFABB"/>
        </w:rPr>
        <w:t>учебник</w:t>
      </w:r>
      <w:r w:rsidRPr="008E2629">
        <w:rPr>
          <w:rStyle w:val="a5"/>
          <w:color w:val="auto"/>
          <w:sz w:val="28"/>
          <w:szCs w:val="28"/>
          <w:shd w:val="clear" w:color="auto" w:fill="FFFFFF"/>
        </w:rPr>
        <w:t xml:space="preserve">; в двух томах, том первый; под ред. </w:t>
      </w:r>
      <w:proofErr w:type="spellStart"/>
      <w:r w:rsidRPr="008E2629">
        <w:rPr>
          <w:rStyle w:val="a5"/>
          <w:color w:val="auto"/>
          <w:sz w:val="28"/>
          <w:szCs w:val="28"/>
          <w:shd w:val="clear" w:color="auto" w:fill="FFFFFF"/>
        </w:rPr>
        <w:t>д.ю.н</w:t>
      </w:r>
      <w:proofErr w:type="spellEnd"/>
      <w:r w:rsidRPr="008E2629">
        <w:rPr>
          <w:rStyle w:val="a5"/>
          <w:color w:val="auto"/>
          <w:sz w:val="28"/>
          <w:szCs w:val="28"/>
          <w:shd w:val="clear" w:color="auto" w:fill="FFFFFF"/>
        </w:rPr>
        <w:t>., проф. Е.Е. Богдановой).</w:t>
      </w:r>
      <w:proofErr w:type="gramEnd"/>
      <w:r w:rsidRPr="008E2629">
        <w:rPr>
          <w:rStyle w:val="a5"/>
          <w:color w:val="auto"/>
          <w:sz w:val="28"/>
          <w:szCs w:val="28"/>
          <w:shd w:val="clear" w:color="auto" w:fill="FFFFFF"/>
        </w:rPr>
        <w:t xml:space="preserve"> - "Проспект", 2020 г.</w:t>
      </w:r>
      <w:r w:rsidR="003540F1" w:rsidRPr="008E2629">
        <w:rPr>
          <w:sz w:val="28"/>
          <w:szCs w:val="28"/>
        </w:rPr>
        <w:fldChar w:fldCharType="end"/>
      </w:r>
    </w:p>
    <w:p w:rsidR="00833E0B" w:rsidRPr="008E2629" w:rsidRDefault="00833E0B" w:rsidP="00833E0B">
      <w:pPr>
        <w:pStyle w:val="1"/>
        <w:spacing w:before="0" w:after="300" w:line="390" w:lineRule="atLeast"/>
        <w:textAlignment w:val="baseline"/>
        <w:rPr>
          <w:rFonts w:ascii="Times New Roman" w:hAnsi="Times New Roman" w:cs="Times New Roman"/>
          <w:color w:val="auto"/>
        </w:rPr>
      </w:pPr>
      <w:r w:rsidRPr="008E2629">
        <w:rPr>
          <w:rFonts w:ascii="Times New Roman" w:hAnsi="Times New Roman" w:cs="Times New Roman"/>
          <w:b w:val="0"/>
          <w:color w:val="auto"/>
        </w:rPr>
        <w:t>3.</w:t>
      </w:r>
      <w:r w:rsidRPr="008E2629">
        <w:rPr>
          <w:rFonts w:ascii="Times New Roman" w:hAnsi="Times New Roman" w:cs="Times New Roman"/>
          <w:color w:val="auto"/>
        </w:rPr>
        <w:t xml:space="preserve"> </w:t>
      </w:r>
      <w:r w:rsidRPr="008E2629">
        <w:rPr>
          <w:rFonts w:ascii="Times New Roman" w:hAnsi="Times New Roman" w:cs="Times New Roman"/>
          <w:b w:val="0"/>
          <w:color w:val="auto"/>
        </w:rPr>
        <w:t>"Гражданский кодекс Российской Федерации (часть первая)" от 30.11.1994 N 51-ФЗ (ред. от 28.06.2021, с изм. от 26.10.2021)</w:t>
      </w:r>
    </w:p>
    <w:p w:rsidR="00833E0B" w:rsidRPr="008E2629" w:rsidRDefault="00833E0B" w:rsidP="00833E0B">
      <w:pPr>
        <w:shd w:val="clear" w:color="auto" w:fill="FFFFFF"/>
        <w:ind w:left="-567"/>
        <w:contextualSpacing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833E0B" w:rsidRPr="008E2629" w:rsidRDefault="00833E0B" w:rsidP="00833E0B">
      <w:pPr>
        <w:shd w:val="clear" w:color="auto" w:fill="FFFFFF"/>
        <w:jc w:val="center"/>
        <w:outlineLvl w:val="2"/>
        <w:rPr>
          <w:b/>
          <w:sz w:val="28"/>
          <w:szCs w:val="28"/>
        </w:rPr>
      </w:pPr>
      <w:r w:rsidRPr="008E2629">
        <w:rPr>
          <w:b/>
          <w:sz w:val="28"/>
          <w:szCs w:val="28"/>
        </w:rPr>
        <w:t>Понятие, группы и виды источников гражданского права</w:t>
      </w:r>
    </w:p>
    <w:p w:rsidR="00833E0B" w:rsidRPr="008E2629" w:rsidRDefault="00833E0B" w:rsidP="00833E0B">
      <w:pPr>
        <w:shd w:val="clear" w:color="auto" w:fill="FFFFFF"/>
        <w:jc w:val="both"/>
        <w:rPr>
          <w:sz w:val="28"/>
          <w:szCs w:val="28"/>
        </w:rPr>
      </w:pPr>
      <w:r w:rsidRPr="008E2629">
        <w:rPr>
          <w:sz w:val="28"/>
          <w:szCs w:val="28"/>
        </w:rPr>
        <w:t>"</w:t>
      </w:r>
      <w:r w:rsidRPr="008E2629">
        <w:rPr>
          <w:b/>
          <w:bCs/>
          <w:sz w:val="28"/>
          <w:szCs w:val="28"/>
        </w:rPr>
        <w:t>Источники гражданского права</w:t>
      </w:r>
      <w:r w:rsidRPr="008E2629">
        <w:rPr>
          <w:sz w:val="28"/>
          <w:szCs w:val="28"/>
        </w:rPr>
        <w:t>" — нормативные правовые акты и иные носители, содержащие нормы гражданского права.</w:t>
      </w:r>
    </w:p>
    <w:p w:rsidR="00833E0B" w:rsidRPr="008E2629" w:rsidRDefault="00833E0B" w:rsidP="00833E0B">
      <w:pPr>
        <w:shd w:val="clear" w:color="auto" w:fill="FFFFFF"/>
        <w:jc w:val="both"/>
        <w:outlineLvl w:val="3"/>
        <w:rPr>
          <w:sz w:val="28"/>
          <w:szCs w:val="28"/>
        </w:rPr>
      </w:pPr>
      <w:r w:rsidRPr="008E2629">
        <w:rPr>
          <w:sz w:val="28"/>
          <w:szCs w:val="28"/>
        </w:rPr>
        <w:t> Виды и группы источников гражданского права</w:t>
      </w:r>
    </w:p>
    <w:p w:rsidR="00833E0B" w:rsidRPr="008E2629" w:rsidRDefault="00833E0B" w:rsidP="00833E0B">
      <w:pPr>
        <w:shd w:val="clear" w:color="auto" w:fill="FFFFFF"/>
        <w:jc w:val="both"/>
        <w:rPr>
          <w:sz w:val="28"/>
          <w:szCs w:val="28"/>
        </w:rPr>
      </w:pPr>
      <w:r w:rsidRPr="008E2629">
        <w:rPr>
          <w:sz w:val="28"/>
          <w:szCs w:val="28"/>
        </w:rPr>
        <w:t>Различают следующие </w:t>
      </w:r>
      <w:r w:rsidRPr="008E2629">
        <w:rPr>
          <w:b/>
          <w:bCs/>
          <w:sz w:val="28"/>
          <w:szCs w:val="28"/>
        </w:rPr>
        <w:t>виды источников гражданского права</w:t>
      </w:r>
      <w:r w:rsidRPr="008E2629">
        <w:rPr>
          <w:sz w:val="28"/>
          <w:szCs w:val="28"/>
        </w:rPr>
        <w:t>:</w:t>
      </w:r>
    </w:p>
    <w:p w:rsidR="00833E0B" w:rsidRPr="008E2629" w:rsidRDefault="00833E0B" w:rsidP="00833E0B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proofErr w:type="gramStart"/>
      <w:r w:rsidRPr="008E2629">
        <w:rPr>
          <w:sz w:val="28"/>
          <w:szCs w:val="28"/>
          <w:u w:val="single"/>
        </w:rPr>
        <w:t>законодательство</w:t>
      </w:r>
      <w:r w:rsidRPr="008E2629">
        <w:rPr>
          <w:sz w:val="28"/>
          <w:szCs w:val="28"/>
        </w:rPr>
        <w:t> (</w:t>
      </w:r>
      <w:hyperlink r:id="rId5" w:tgtFrame="_blank" w:tooltip="Конституция РФ" w:history="1">
        <w:r w:rsidRPr="008E2629">
          <w:rPr>
            <w:rStyle w:val="a5"/>
            <w:color w:val="auto"/>
            <w:sz w:val="28"/>
            <w:szCs w:val="28"/>
          </w:rPr>
          <w:t>Конституция РФ</w:t>
        </w:r>
      </w:hyperlink>
      <w:r w:rsidRPr="008E2629">
        <w:rPr>
          <w:sz w:val="28"/>
          <w:szCs w:val="28"/>
        </w:rPr>
        <w:t>; </w:t>
      </w:r>
      <w:hyperlink r:id="rId6" w:tgtFrame="_blank" w:tooltip="Гражданский кодекс Российской Федерации" w:history="1">
        <w:r w:rsidRPr="008E2629">
          <w:rPr>
            <w:rStyle w:val="a5"/>
            <w:color w:val="auto"/>
            <w:sz w:val="28"/>
            <w:szCs w:val="28"/>
          </w:rPr>
          <w:t>ГК РФ</w:t>
        </w:r>
      </w:hyperlink>
      <w:r w:rsidRPr="008E2629">
        <w:rPr>
          <w:sz w:val="28"/>
          <w:szCs w:val="28"/>
        </w:rPr>
        <w:t> и принятые в соответствии с ним иные федеральные законы (п. 2 ст. 3 ГК РФ); указы Президента РФ (п. 3 ст. 3 ГК РФ), постановления Правительства РФ (п. 4 ст. 3), нормативные акты министерств и иных федеральных органов исполнительной власти (п. 7 ст. 3) [</w:t>
      </w:r>
      <w:hyperlink r:id="rId7" w:tgtFrame="_blank" w:tooltip="Статья 3. Гражданское законодательство и иные акты, содержащие нормы гражданского права ГК РФ" w:history="1">
        <w:r w:rsidRPr="008E2629">
          <w:rPr>
            <w:rStyle w:val="a5"/>
            <w:color w:val="auto"/>
            <w:sz w:val="28"/>
            <w:szCs w:val="28"/>
          </w:rPr>
          <w:t>ст. 3 ГК РФ</w:t>
        </w:r>
      </w:hyperlink>
      <w:r w:rsidRPr="008E2629">
        <w:rPr>
          <w:sz w:val="28"/>
          <w:szCs w:val="28"/>
        </w:rPr>
        <w:t>]);</w:t>
      </w:r>
      <w:proofErr w:type="gramEnd"/>
    </w:p>
    <w:p w:rsidR="00833E0B" w:rsidRPr="008E2629" w:rsidRDefault="00833E0B" w:rsidP="00833E0B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 w:rsidRPr="008E2629">
        <w:rPr>
          <w:sz w:val="28"/>
          <w:szCs w:val="28"/>
          <w:u w:val="single"/>
        </w:rPr>
        <w:t>международные договоры, в которых участвует РФ</w:t>
      </w:r>
      <w:r w:rsidRPr="008E2629">
        <w:rPr>
          <w:sz w:val="28"/>
          <w:szCs w:val="28"/>
        </w:rPr>
        <w:t> (</w:t>
      </w:r>
      <w:hyperlink r:id="rId8" w:tgtFrame="_blank" w:tooltip="Статья 7. Гражданское законодательство и нормы международного права ГК РФ" w:history="1">
        <w:r w:rsidRPr="008E2629">
          <w:rPr>
            <w:rStyle w:val="a5"/>
            <w:color w:val="auto"/>
            <w:sz w:val="28"/>
            <w:szCs w:val="28"/>
          </w:rPr>
          <w:t>ст. 7 ГК РФ</w:t>
        </w:r>
      </w:hyperlink>
      <w:r w:rsidRPr="008E2629">
        <w:rPr>
          <w:sz w:val="28"/>
          <w:szCs w:val="28"/>
        </w:rPr>
        <w:t>);</w:t>
      </w:r>
    </w:p>
    <w:p w:rsidR="00833E0B" w:rsidRPr="008E2629" w:rsidRDefault="00833E0B" w:rsidP="00833E0B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 w:rsidRPr="008E2629">
        <w:rPr>
          <w:sz w:val="28"/>
          <w:szCs w:val="28"/>
          <w:u w:val="single"/>
        </w:rPr>
        <w:t>обычаи делового оборота и иные признанные законом обычаи</w:t>
      </w:r>
      <w:r w:rsidRPr="008E2629">
        <w:rPr>
          <w:sz w:val="28"/>
          <w:szCs w:val="28"/>
        </w:rPr>
        <w:t> (</w:t>
      </w:r>
      <w:hyperlink r:id="rId9" w:tgtFrame="_blank" w:tooltip="Статья 5. Обычаи ГК РФ" w:history="1">
        <w:r w:rsidRPr="008E2629">
          <w:rPr>
            <w:rStyle w:val="a5"/>
            <w:color w:val="auto"/>
            <w:sz w:val="28"/>
            <w:szCs w:val="28"/>
          </w:rPr>
          <w:t>ст. 5 ГК РФ</w:t>
        </w:r>
      </w:hyperlink>
      <w:r w:rsidRPr="008E2629">
        <w:rPr>
          <w:sz w:val="28"/>
          <w:szCs w:val="28"/>
        </w:rPr>
        <w:t>).</w:t>
      </w:r>
    </w:p>
    <w:p w:rsidR="00833E0B" w:rsidRPr="008E2629" w:rsidRDefault="00833E0B" w:rsidP="00833E0B">
      <w:pPr>
        <w:shd w:val="clear" w:color="auto" w:fill="FFFFFF"/>
        <w:jc w:val="both"/>
        <w:rPr>
          <w:sz w:val="28"/>
          <w:szCs w:val="28"/>
        </w:rPr>
      </w:pPr>
      <w:r w:rsidRPr="008E2629">
        <w:rPr>
          <w:sz w:val="28"/>
          <w:szCs w:val="28"/>
        </w:rPr>
        <w:t>В свою очередь, их можно разделить на две </w:t>
      </w:r>
      <w:r w:rsidRPr="008E2629">
        <w:rPr>
          <w:b/>
          <w:bCs/>
          <w:sz w:val="28"/>
          <w:szCs w:val="28"/>
        </w:rPr>
        <w:t>группы источников гражданского права</w:t>
      </w:r>
      <w:r w:rsidRPr="008E2629">
        <w:rPr>
          <w:sz w:val="28"/>
          <w:szCs w:val="28"/>
        </w:rPr>
        <w:t>:</w:t>
      </w:r>
    </w:p>
    <w:p w:rsidR="00833E0B" w:rsidRPr="008E2629" w:rsidRDefault="00833E0B" w:rsidP="00833E0B">
      <w:pPr>
        <w:numPr>
          <w:ilvl w:val="0"/>
          <w:numId w:val="2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 w:rsidRPr="008E2629">
        <w:rPr>
          <w:sz w:val="28"/>
          <w:szCs w:val="28"/>
          <w:u w:val="single"/>
        </w:rPr>
        <w:t>нормативные правовые акты</w:t>
      </w:r>
      <w:r w:rsidRPr="008E2629">
        <w:rPr>
          <w:sz w:val="28"/>
          <w:szCs w:val="28"/>
        </w:rPr>
        <w:t> (законы, указы, постановления, инструкции, договоры);</w:t>
      </w:r>
    </w:p>
    <w:p w:rsidR="00833E0B" w:rsidRPr="008E2629" w:rsidRDefault="00833E0B" w:rsidP="00833E0B">
      <w:pPr>
        <w:numPr>
          <w:ilvl w:val="0"/>
          <w:numId w:val="2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 w:rsidRPr="008E2629">
        <w:rPr>
          <w:sz w:val="28"/>
          <w:szCs w:val="28"/>
          <w:u w:val="single"/>
        </w:rPr>
        <w:t>правовые обычаи — источники ненормативного характера</w:t>
      </w:r>
      <w:r w:rsidRPr="008E2629">
        <w:rPr>
          <w:sz w:val="28"/>
          <w:szCs w:val="28"/>
        </w:rPr>
        <w:t> (обычаи делового оборота).</w:t>
      </w:r>
    </w:p>
    <w:p w:rsidR="00833E0B" w:rsidRPr="008E2629" w:rsidRDefault="00833E0B" w:rsidP="00833E0B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E2629">
        <w:rPr>
          <w:sz w:val="28"/>
          <w:szCs w:val="28"/>
        </w:rPr>
        <w:t>"</w:t>
      </w:r>
      <w:r w:rsidRPr="008E2629">
        <w:rPr>
          <w:rStyle w:val="a3"/>
          <w:sz w:val="28"/>
          <w:szCs w:val="28"/>
        </w:rPr>
        <w:t>Предмет гражданского права</w:t>
      </w:r>
      <w:r w:rsidRPr="008E2629">
        <w:rPr>
          <w:sz w:val="28"/>
          <w:szCs w:val="28"/>
        </w:rPr>
        <w:t>" — это общественные отношения, которые регулируются нормами гражданского права.</w:t>
      </w:r>
    </w:p>
    <w:p w:rsidR="00833E0B" w:rsidRPr="008E2629" w:rsidRDefault="00833E0B" w:rsidP="00833E0B">
      <w:pPr>
        <w:pStyle w:val="pbeforeu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E2629">
        <w:rPr>
          <w:sz w:val="28"/>
          <w:szCs w:val="28"/>
        </w:rPr>
        <w:t>В </w:t>
      </w:r>
      <w:r w:rsidRPr="008E2629">
        <w:rPr>
          <w:b/>
          <w:bCs/>
          <w:sz w:val="28"/>
          <w:szCs w:val="28"/>
        </w:rPr>
        <w:t>предмет гражданского права входят</w:t>
      </w:r>
      <w:r w:rsidRPr="008E2629">
        <w:rPr>
          <w:sz w:val="28"/>
          <w:szCs w:val="28"/>
        </w:rPr>
        <w:t>:</w:t>
      </w:r>
    </w:p>
    <w:p w:rsidR="00833E0B" w:rsidRPr="008E2629" w:rsidRDefault="00833E0B" w:rsidP="00833E0B">
      <w:pPr>
        <w:shd w:val="clear" w:color="auto" w:fill="FFFFFF"/>
        <w:jc w:val="both"/>
        <w:rPr>
          <w:sz w:val="28"/>
          <w:szCs w:val="28"/>
        </w:rPr>
      </w:pPr>
      <w:r w:rsidRPr="008E2629">
        <w:rPr>
          <w:sz w:val="28"/>
          <w:szCs w:val="28"/>
        </w:rPr>
        <w:t>имущественные отношения включают в себя:</w:t>
      </w:r>
      <w:r w:rsidRPr="008E2629">
        <w:rPr>
          <w:sz w:val="28"/>
          <w:szCs w:val="28"/>
        </w:rPr>
        <w:br/>
      </w:r>
    </w:p>
    <w:p w:rsidR="00833E0B" w:rsidRPr="008E2629" w:rsidRDefault="00833E0B" w:rsidP="00833E0B">
      <w:pPr>
        <w:shd w:val="clear" w:color="auto" w:fill="FFFFFF"/>
        <w:jc w:val="both"/>
        <w:rPr>
          <w:sz w:val="28"/>
          <w:szCs w:val="28"/>
        </w:rPr>
      </w:pPr>
      <w:r w:rsidRPr="008E2629">
        <w:rPr>
          <w:sz w:val="28"/>
          <w:szCs w:val="28"/>
        </w:rPr>
        <w:t>1) </w:t>
      </w:r>
      <w:r w:rsidRPr="008E2629">
        <w:rPr>
          <w:i/>
          <w:iCs/>
          <w:sz w:val="28"/>
          <w:szCs w:val="28"/>
        </w:rPr>
        <w:t>Вещные</w:t>
      </w:r>
      <w:r w:rsidRPr="008E2629">
        <w:rPr>
          <w:sz w:val="28"/>
          <w:szCs w:val="28"/>
        </w:rPr>
        <w:t> (например, право собственности);</w:t>
      </w:r>
    </w:p>
    <w:p w:rsidR="00833E0B" w:rsidRPr="008E2629" w:rsidRDefault="00833E0B" w:rsidP="00833E0B">
      <w:pPr>
        <w:shd w:val="clear" w:color="auto" w:fill="FFFFFF"/>
        <w:jc w:val="both"/>
        <w:rPr>
          <w:sz w:val="28"/>
          <w:szCs w:val="28"/>
        </w:rPr>
      </w:pPr>
      <w:r w:rsidRPr="008E2629">
        <w:rPr>
          <w:sz w:val="28"/>
          <w:szCs w:val="28"/>
        </w:rPr>
        <w:t>2) </w:t>
      </w:r>
      <w:r w:rsidRPr="008E2629">
        <w:rPr>
          <w:i/>
          <w:iCs/>
          <w:sz w:val="28"/>
          <w:szCs w:val="28"/>
        </w:rPr>
        <w:t>Обязательственные</w:t>
      </w:r>
      <w:r w:rsidRPr="008E2629">
        <w:rPr>
          <w:sz w:val="28"/>
          <w:szCs w:val="28"/>
        </w:rPr>
        <w:t> (например, возникающие из договора купли-продажи, причинения вреда имуществу и т.д.).</w:t>
      </w:r>
    </w:p>
    <w:p w:rsidR="00833E0B" w:rsidRDefault="00833E0B" w:rsidP="00833E0B">
      <w:pPr>
        <w:numPr>
          <w:ilvl w:val="0"/>
          <w:numId w:val="3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 w:rsidRPr="008E2629">
        <w:rPr>
          <w:sz w:val="28"/>
          <w:szCs w:val="28"/>
          <w:u w:val="single"/>
        </w:rPr>
        <w:lastRenderedPageBreak/>
        <w:t>личные неимущественные отношения, связанные с имущественными</w:t>
      </w:r>
      <w:r w:rsidRPr="008E2629">
        <w:rPr>
          <w:sz w:val="28"/>
          <w:szCs w:val="28"/>
        </w:rPr>
        <w:t> — это отношения, которые возникают по поводу использования объектов интеллектуальной собственности, в частности, произведений науки литературы и искусства, изобретений, промышленных образцов и др. Указанные объекты носят нематериальный (идеальный)</w:t>
      </w:r>
      <w:r>
        <w:rPr>
          <w:sz w:val="28"/>
          <w:szCs w:val="28"/>
        </w:rPr>
        <w:t xml:space="preserve"> характер и в результате их создания у автора </w:t>
      </w:r>
      <w:proofErr w:type="gramStart"/>
      <w:r>
        <w:rPr>
          <w:sz w:val="28"/>
          <w:szCs w:val="28"/>
        </w:rPr>
        <w:t>возникают</w:t>
      </w:r>
      <w:proofErr w:type="gramEnd"/>
      <w:r>
        <w:rPr>
          <w:sz w:val="28"/>
          <w:szCs w:val="28"/>
        </w:rPr>
        <w:t xml:space="preserve"> прежде всего неимущественные права. Так, автору книги принадлежат право авторства (право признаваться автором данного произведения), право на имя (право обнародовать произведение под своим именем, псевдонимом или анонимно) и другие. На основе личных неимущественных прав возникают права на использование объекта определенным способом (например, право на распространение, публичный показ и т.д.), право на получение вознаграждения.</w:t>
      </w:r>
    </w:p>
    <w:p w:rsidR="00833E0B" w:rsidRDefault="00833E0B" w:rsidP="00833E0B">
      <w:pPr>
        <w:numPr>
          <w:ilvl w:val="0"/>
          <w:numId w:val="3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личные неимущественные отношения, не связанные с имущественными</w:t>
      </w:r>
      <w:r>
        <w:rPr>
          <w:sz w:val="28"/>
          <w:szCs w:val="28"/>
        </w:rPr>
        <w:t> — это отношения, которые возникают по поводу нематериальных благ – неотчуждаемых прав и свобод человека (жизнь, здоровье, честь, достоинство, деловая репутация и др.) Их перечень дан в ст. 150 Гражданского кодекса РФ.</w:t>
      </w:r>
      <w:proofErr w:type="gramEnd"/>
      <w:r>
        <w:rPr>
          <w:sz w:val="28"/>
          <w:szCs w:val="28"/>
        </w:rPr>
        <w:t xml:space="preserve"> Такие объекты не могут быть предметом сделок, не могут передаваться от одного лица другому. Личные неимущественные отношения, возникающие по поводу этих благ, не регулируются, а лишь защищаются гражданским правом (п. 2 ст. 2 Гражданского кодекса РФ). Так, например, при публикации в периодическом издании информации, порочащей честь, достоинство гражданина им могут быть применены такие способы защиты как обращение в суд с требованиями о компенсации морального вреда (ст. 151 Гражданского кодекса РФ), об опровержении порочащих сведений (ст. 152 Гражданского кодекса РФ) и другие.</w:t>
      </w:r>
    </w:p>
    <w:p w:rsidR="00833E0B" w:rsidRDefault="00833E0B" w:rsidP="00833E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33E0B" w:rsidRDefault="00833E0B" w:rsidP="00833E0B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Style w:val="a3"/>
          <w:sz w:val="28"/>
          <w:szCs w:val="28"/>
        </w:rPr>
        <w:t>Метод гражданского права</w:t>
      </w:r>
      <w:r>
        <w:rPr>
          <w:sz w:val="28"/>
          <w:szCs w:val="28"/>
        </w:rPr>
        <w:t>" — это совокупность приёмов и способов, при помощи которых нормы гражданского права регулируют отношения, возникающие между её субъектами.</w:t>
      </w:r>
    </w:p>
    <w:p w:rsidR="00833E0B" w:rsidRDefault="00833E0B" w:rsidP="00833E0B">
      <w:pPr>
        <w:pStyle w:val="pbeforeu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Перечислим методы регулирования гражданско-правовых отношений или иначе </w:t>
      </w:r>
      <w:r>
        <w:rPr>
          <w:b/>
          <w:bCs/>
          <w:sz w:val="28"/>
          <w:szCs w:val="28"/>
        </w:rPr>
        <w:t>методы гражданского права</w:t>
      </w:r>
      <w:r>
        <w:rPr>
          <w:sz w:val="28"/>
          <w:szCs w:val="28"/>
        </w:rPr>
        <w:t>:</w:t>
      </w:r>
    </w:p>
    <w:p w:rsidR="00833E0B" w:rsidRDefault="00833E0B" w:rsidP="00833E0B">
      <w:pPr>
        <w:numPr>
          <w:ilvl w:val="0"/>
          <w:numId w:val="4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методы дозволения</w:t>
      </w:r>
      <w:r>
        <w:rPr>
          <w:sz w:val="28"/>
          <w:szCs w:val="28"/>
        </w:rPr>
        <w:t>;</w:t>
      </w:r>
    </w:p>
    <w:p w:rsidR="00833E0B" w:rsidRDefault="00833E0B" w:rsidP="00833E0B">
      <w:pPr>
        <w:numPr>
          <w:ilvl w:val="0"/>
          <w:numId w:val="4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методы автономии сторон</w:t>
      </w:r>
      <w:r>
        <w:rPr>
          <w:sz w:val="28"/>
          <w:szCs w:val="28"/>
        </w:rPr>
        <w:t> в пределах, установленных гражданским законодательством;</w:t>
      </w:r>
    </w:p>
    <w:p w:rsidR="00833E0B" w:rsidRDefault="00833E0B" w:rsidP="00833E0B">
      <w:pPr>
        <w:numPr>
          <w:ilvl w:val="0"/>
          <w:numId w:val="4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методы </w:t>
      </w:r>
      <w:proofErr w:type="spellStart"/>
      <w:r>
        <w:rPr>
          <w:sz w:val="28"/>
          <w:szCs w:val="28"/>
          <w:u w:val="single"/>
        </w:rPr>
        <w:t>правонаделения</w:t>
      </w:r>
      <w:proofErr w:type="spellEnd"/>
      <w:r>
        <w:rPr>
          <w:sz w:val="28"/>
          <w:szCs w:val="28"/>
        </w:rPr>
        <w:t>, обусловленные принципом равноправия, имущественной самостоятельности и независимости сторон друг от друга и др.</w:t>
      </w:r>
    </w:p>
    <w:p w:rsidR="00833E0B" w:rsidRDefault="00833E0B" w:rsidP="00833E0B">
      <w:pPr>
        <w:pStyle w:val="pbeforeu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Отраслевой метод правового регулирования общественных отношений </w:t>
      </w:r>
      <w:r>
        <w:rPr>
          <w:b/>
          <w:bCs/>
          <w:sz w:val="28"/>
          <w:szCs w:val="28"/>
        </w:rPr>
        <w:t>раскрывается</w:t>
      </w:r>
      <w:r>
        <w:rPr>
          <w:sz w:val="28"/>
          <w:szCs w:val="28"/>
        </w:rPr>
        <w:t> в четырех основных признаках:</w:t>
      </w:r>
    </w:p>
    <w:p w:rsidR="00833E0B" w:rsidRDefault="00833E0B" w:rsidP="00833E0B">
      <w:pPr>
        <w:numPr>
          <w:ilvl w:val="0"/>
          <w:numId w:val="5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характер правового положения участников регулируемых отношений;</w:t>
      </w:r>
    </w:p>
    <w:p w:rsidR="00833E0B" w:rsidRDefault="00833E0B" w:rsidP="00833E0B">
      <w:pPr>
        <w:numPr>
          <w:ilvl w:val="0"/>
          <w:numId w:val="5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возникновения правовых связей между ними;</w:t>
      </w:r>
    </w:p>
    <w:p w:rsidR="00833E0B" w:rsidRDefault="00833E0B" w:rsidP="00833E0B">
      <w:pPr>
        <w:numPr>
          <w:ilvl w:val="0"/>
          <w:numId w:val="5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специфика разрешения возникающих конфликтов;</w:t>
      </w:r>
    </w:p>
    <w:p w:rsidR="00833E0B" w:rsidRDefault="00833E0B" w:rsidP="00833E0B">
      <w:pPr>
        <w:numPr>
          <w:ilvl w:val="0"/>
          <w:numId w:val="5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мер принудительного воздействия на правонарушителей.</w:t>
      </w:r>
    </w:p>
    <w:p w:rsidR="00833E0B" w:rsidRDefault="00833E0B" w:rsidP="00833E0B">
      <w:pPr>
        <w:pStyle w:val="pbeforeu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sz w:val="28"/>
          <w:szCs w:val="28"/>
          <w:u w:val="single"/>
        </w:rPr>
        <w:t>С учетом родовых и отраслевых особенностей</w:t>
      </w:r>
      <w:r>
        <w:rPr>
          <w:sz w:val="28"/>
          <w:szCs w:val="28"/>
        </w:rPr>
        <w:t> метод гражданского права </w:t>
      </w:r>
      <w:r>
        <w:rPr>
          <w:b/>
          <w:bCs/>
          <w:sz w:val="28"/>
          <w:szCs w:val="28"/>
        </w:rPr>
        <w:t>характеризуется следующими признаками</w:t>
      </w:r>
      <w:r>
        <w:rPr>
          <w:sz w:val="28"/>
          <w:szCs w:val="28"/>
        </w:rPr>
        <w:t>:</w:t>
      </w:r>
    </w:p>
    <w:p w:rsidR="00833E0B" w:rsidRDefault="00833E0B" w:rsidP="00833E0B">
      <w:pPr>
        <w:numPr>
          <w:ilvl w:val="0"/>
          <w:numId w:val="6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юридическим равенством участников имущественных и личных неимущественных отношений</w:t>
      </w:r>
      <w:r>
        <w:rPr>
          <w:sz w:val="28"/>
          <w:szCs w:val="28"/>
        </w:rPr>
        <w:t>, </w:t>
      </w:r>
      <w:r>
        <w:rPr>
          <w:rStyle w:val="smfssd"/>
          <w:sz w:val="28"/>
          <w:szCs w:val="28"/>
        </w:rPr>
        <w:t>что означает отсутствие между этими участниками субординационных связей и наличие координационных связей, между участниками нет отношений власти и подчинения. Это основная гражданско-правовая характеристика метода гражданско-правового регулирования, она выражает его сущность и проходит через все институты гражданского права: равенство всех форм собственности, равенство правоспособности, равная защита и др.;</w:t>
      </w:r>
    </w:p>
    <w:p w:rsidR="00833E0B" w:rsidRDefault="00833E0B" w:rsidP="00833E0B">
      <w:pPr>
        <w:numPr>
          <w:ilvl w:val="0"/>
          <w:numId w:val="6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автономией воли участников гражданских отношений.</w:t>
      </w:r>
      <w:r>
        <w:rPr>
          <w:sz w:val="28"/>
          <w:szCs w:val="28"/>
        </w:rPr>
        <w:t> </w:t>
      </w:r>
      <w:r>
        <w:rPr>
          <w:rStyle w:val="smfssd"/>
          <w:sz w:val="28"/>
          <w:szCs w:val="28"/>
        </w:rPr>
        <w:t>Данный признак означает способность лица свободно формировать свою волю при реализации своей гражданской правоспособности, по своему усмотрению и в своем интересе приобретать и осуществлять свои гражданские права. Автономия воли может быть ограничена только в случаях, предусмотренных законом (например, юридическое лицо-монополист может быть понуждено к заключению договора через суд);</w:t>
      </w:r>
    </w:p>
    <w:p w:rsidR="00833E0B" w:rsidRDefault="00833E0B" w:rsidP="00833E0B">
      <w:pPr>
        <w:numPr>
          <w:ilvl w:val="0"/>
          <w:numId w:val="6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имущественной самостоятельностью участников</w:t>
      </w:r>
      <w:r>
        <w:rPr>
          <w:sz w:val="28"/>
          <w:szCs w:val="28"/>
        </w:rPr>
        <w:t>, </w:t>
      </w:r>
      <w:r>
        <w:rPr>
          <w:rStyle w:val="smfssd"/>
          <w:sz w:val="28"/>
          <w:szCs w:val="28"/>
        </w:rPr>
        <w:t>которая предопределена тем, что в условиях рыночной экономики, основанной на многообразии форм собственности, встречаются независимые и самостоятельные товаровладельцы. Данный признак предполагает, во-первых, имущественную обособленность участников, во-вторых, самостоятельность по использованию и распоряжению таким обособленным имуществом. Имущественная обособленность участников выражается в принадлежности им имущества на праве собственности, либо на праве хозяйственного ведения, либо на праве оперативного управления. На праве собственности имущество может принадлежать гражданам и большинству юридических лиц. На праве хозяйственного ведения имущество принадлежит государственным и муниципальным унитарным предприятиям. На праве оперативного управления оно может принадлежать государственным и муниципальным предприятиям, а также учреждениям, основанным на различных формах собственности. В зависимости от характера правоспособности и вида вещного права на обособленное имущество степень самостоятельности по использованию и распоряжению таким имуществом может быть различной (ст. 209, 294, 296, 297, 298 ГК РФ);</w:t>
      </w:r>
    </w:p>
    <w:p w:rsidR="00833E0B" w:rsidRDefault="00833E0B" w:rsidP="00833E0B">
      <w:pPr>
        <w:numPr>
          <w:ilvl w:val="0"/>
          <w:numId w:val="6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специфическими гражданско-правовыми способами и фор</w:t>
      </w:r>
      <w:r>
        <w:rPr>
          <w:i/>
          <w:iCs/>
          <w:sz w:val="28"/>
          <w:szCs w:val="28"/>
        </w:rPr>
        <w:softHyphen/>
        <w:t>мами защиты.</w:t>
      </w:r>
      <w:r>
        <w:rPr>
          <w:sz w:val="28"/>
          <w:szCs w:val="28"/>
        </w:rPr>
        <w:t> </w:t>
      </w:r>
      <w:r>
        <w:rPr>
          <w:rStyle w:val="smfssd"/>
          <w:sz w:val="28"/>
          <w:szCs w:val="28"/>
        </w:rPr>
        <w:t>В ст. 12 ГК РФ перечислены такие способы защиты и при этом указано, что защита гражданских прав может осуществляться и другими способами, предусмотренными в законе. Разнообразие гражданско-правовых способов защиты обусловлено разнообразием регулируемых отношений, при этом лицам в пределах, установленных законом, предоставлено право выбора способа защиты. В связи с тем, что в предмете гражданского права ведущее место занимают имущественные отношения, осо</w:t>
      </w:r>
      <w:r>
        <w:rPr>
          <w:rStyle w:val="smfssd"/>
          <w:sz w:val="28"/>
          <w:szCs w:val="28"/>
        </w:rPr>
        <w:softHyphen/>
        <w:t xml:space="preserve">бое место среди способов защиты занимают те, которые непосредственно направлены на устранение </w:t>
      </w:r>
      <w:r>
        <w:rPr>
          <w:rStyle w:val="smfssd"/>
          <w:sz w:val="28"/>
          <w:szCs w:val="28"/>
        </w:rPr>
        <w:lastRenderedPageBreak/>
        <w:t>неблагоприятных имущественных последствий от нарушения гражданских прав (неустойка, убытки);</w:t>
      </w:r>
    </w:p>
    <w:p w:rsidR="00833E0B" w:rsidRDefault="00833E0B" w:rsidP="00833E0B">
      <w:pPr>
        <w:numPr>
          <w:ilvl w:val="0"/>
          <w:numId w:val="6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особенностями гражданско-правовой ответственности</w:t>
      </w:r>
      <w:r>
        <w:rPr>
          <w:sz w:val="28"/>
          <w:szCs w:val="28"/>
        </w:rPr>
        <w:t>, </w:t>
      </w:r>
      <w:r>
        <w:rPr>
          <w:rStyle w:val="smfssd"/>
          <w:sz w:val="28"/>
          <w:szCs w:val="28"/>
        </w:rPr>
        <w:t>которые выражаются в следующем: во-первых, она носит имущественный характер, во-вторых, выполняет компенсационную функцию, т.е. направлена на восстановление имущественного положения лица, пострадавшего от правонарушения, в-третьих, по общему правилу, причиненный ущерб возмещается в полном объеме, в-четвертых, применение гражданско-правовой ответственности инициируется лицом, чьи права были нарушены, в-пятых, гражданско-правовая ответственность может быть реализована во внесудебном порядке по соглашению сторон.</w:t>
      </w:r>
      <w:proofErr w:type="gramEnd"/>
    </w:p>
    <w:p w:rsidR="00833E0B" w:rsidRDefault="00833E0B" w:rsidP="00833E0B">
      <w:pPr>
        <w:pStyle w:val="4"/>
        <w:shd w:val="clear" w:color="auto" w:fill="FFFFFF"/>
        <w:spacing w:before="0" w:beforeAutospacing="0" w:after="0" w:afterAutospacing="0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 Понятие Методы гражданского права, как науки (и виды методов)</w:t>
      </w:r>
    </w:p>
    <w:p w:rsidR="00833E0B" w:rsidRDefault="00833E0B" w:rsidP="00833E0B">
      <w:pPr>
        <w:pStyle w:val="pbeforeu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Термин </w:t>
      </w:r>
      <w:r>
        <w:rPr>
          <w:b/>
          <w:bCs/>
          <w:sz w:val="28"/>
          <w:szCs w:val="28"/>
        </w:rPr>
        <w:t>Методы гражданского права как науки</w:t>
      </w:r>
      <w:r>
        <w:rPr>
          <w:sz w:val="28"/>
          <w:szCs w:val="28"/>
        </w:rPr>
        <w:t> — это приемы, способы, подходы, другие разнообразные возможные меры, используемые наукой для осуществляемого ею познания своего предмета с целью получения определенных научных результатов.</w:t>
      </w:r>
    </w:p>
    <w:p w:rsidR="00833E0B" w:rsidRDefault="00833E0B" w:rsidP="00833E0B">
      <w:pPr>
        <w:pStyle w:val="pbeforeul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методы гражданского права как науки</w:t>
      </w:r>
      <w:r>
        <w:rPr>
          <w:sz w:val="28"/>
          <w:szCs w:val="28"/>
        </w:rPr>
        <w:t>:</w:t>
      </w:r>
    </w:p>
    <w:p w:rsidR="00833E0B" w:rsidRDefault="00833E0B" w:rsidP="00833E0B">
      <w:pPr>
        <w:numPr>
          <w:ilvl w:val="0"/>
          <w:numId w:val="7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методы философского характера</w:t>
      </w:r>
      <w:r>
        <w:rPr>
          <w:sz w:val="28"/>
          <w:szCs w:val="28"/>
        </w:rPr>
        <w:t> (материалистические методы познания общественного развития, основанные на признании его объективности и известной закономерности);</w:t>
      </w:r>
    </w:p>
    <w:p w:rsidR="00833E0B" w:rsidRDefault="00833E0B" w:rsidP="00833E0B">
      <w:pPr>
        <w:numPr>
          <w:ilvl w:val="0"/>
          <w:numId w:val="7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 системного анализа</w:t>
      </w:r>
      <w:r>
        <w:rPr>
          <w:sz w:val="28"/>
          <w:szCs w:val="28"/>
        </w:rPr>
        <w:t> (рассмотрение конкретного явления в качестве системы — определенной формы организации, в которой составные части функционируют с известной единой (общей) целью);</w:t>
      </w:r>
    </w:p>
    <w:p w:rsidR="00833E0B" w:rsidRDefault="00833E0B" w:rsidP="00833E0B">
      <w:pPr>
        <w:numPr>
          <w:ilvl w:val="0"/>
          <w:numId w:val="7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метод комплексного анализа</w:t>
      </w:r>
      <w:r>
        <w:rPr>
          <w:sz w:val="28"/>
          <w:szCs w:val="28"/>
        </w:rPr>
        <w:t> (одновременное использовании для решения конкретной задачи научного инструментария, применяемого несколькими различными науками, а также изучение соответствующего правового явления не изолированно, а во взаимосвязи с другими правовыми явлениями, как производными от него, так и породившими его.);</w:t>
      </w:r>
      <w:proofErr w:type="gramEnd"/>
    </w:p>
    <w:p w:rsidR="00833E0B" w:rsidRDefault="00833E0B" w:rsidP="00833E0B">
      <w:pPr>
        <w:numPr>
          <w:ilvl w:val="0"/>
          <w:numId w:val="7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 сравнительного правоведения</w:t>
      </w:r>
      <w:r>
        <w:rPr>
          <w:sz w:val="28"/>
          <w:szCs w:val="28"/>
        </w:rPr>
        <w:t> (изучение и использование правового регулирования сходных отношений в различных правопорядках и правовых системах);</w:t>
      </w:r>
    </w:p>
    <w:p w:rsidR="00833E0B" w:rsidRDefault="00833E0B" w:rsidP="00833E0B">
      <w:pPr>
        <w:numPr>
          <w:ilvl w:val="0"/>
          <w:numId w:val="7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методы конкретных социологических исследований </w:t>
      </w:r>
      <w:r>
        <w:rPr>
          <w:sz w:val="28"/>
          <w:szCs w:val="28"/>
        </w:rPr>
        <w:t>(анализ статистических данных, в том числе данных судебной и арбитражной статистики; метод экспертных оценок, когда по тому или иному вопросу запрашивается и анализируется мнение определенной группы сведущих лиц; анкетирование определенных групп граждан, категорий работников и анализ полученных мнений и т.п.)</w:t>
      </w:r>
    </w:p>
    <w:p w:rsidR="00833E0B" w:rsidRDefault="00833E0B" w:rsidP="00833E0B">
      <w:pPr>
        <w:pStyle w:val="s3"/>
        <w:shd w:val="clear" w:color="auto" w:fill="FFFFFF"/>
        <w:ind w:left="720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                          Основные начала гражданского права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Основные начала гражданского права - это его принципы, т.е. исходные, руководящие положения, которые определяют его содержательное и функциональное воздействие на общественные отношения, фокусируют в себе социальную ценность отрасли. Основные начала гражданского права, </w:t>
      </w:r>
      <w:r>
        <w:rPr>
          <w:color w:val="22272F"/>
          <w:sz w:val="28"/>
          <w:szCs w:val="28"/>
        </w:rPr>
        <w:lastRenderedPageBreak/>
        <w:t>выражающие его сущность как права частного, закреплены в </w:t>
      </w:r>
      <w:hyperlink r:id="rId10" w:anchor="/document/10164072/entry/1" w:history="1">
        <w:r>
          <w:rPr>
            <w:rStyle w:val="a5"/>
            <w:color w:val="3272C0"/>
            <w:sz w:val="28"/>
            <w:szCs w:val="28"/>
          </w:rPr>
          <w:t>ст. 1</w:t>
        </w:r>
      </w:hyperlink>
      <w:r>
        <w:rPr>
          <w:color w:val="22272F"/>
          <w:sz w:val="28"/>
          <w:szCs w:val="28"/>
        </w:rPr>
        <w:t> ГК РФ. К их числу относится признание: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равенства участников гражданско-правовых отношений их юридической </w:t>
      </w:r>
      <w:proofErr w:type="spellStart"/>
      <w:r>
        <w:rPr>
          <w:color w:val="22272F"/>
          <w:sz w:val="28"/>
          <w:szCs w:val="28"/>
        </w:rPr>
        <w:t>неподчиненности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неподвластности</w:t>
      </w:r>
      <w:proofErr w:type="spellEnd"/>
      <w:r>
        <w:rPr>
          <w:color w:val="22272F"/>
          <w:sz w:val="28"/>
          <w:szCs w:val="28"/>
        </w:rPr>
        <w:t xml:space="preserve"> друг другу;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неприкосновенности </w:t>
      </w:r>
      <w:proofErr w:type="gramStart"/>
      <w:r>
        <w:rPr>
          <w:color w:val="22272F"/>
          <w:sz w:val="28"/>
          <w:szCs w:val="28"/>
        </w:rPr>
        <w:t>собственности уважения права каждого субъекта гражданского права</w:t>
      </w:r>
      <w:proofErr w:type="gramEnd"/>
      <w:r>
        <w:rPr>
          <w:color w:val="22272F"/>
          <w:sz w:val="28"/>
          <w:szCs w:val="28"/>
        </w:rPr>
        <w:t xml:space="preserve"> на формирование собственной имущественной сферы и исключения принудительного изъятия принадлежащего ему имущества;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свободы договора юридически обеспеченной возможности самостоятельного (своей волей и в своем интересе) решения участниками гражданско-правовых отношений вопроса о вступлении в договорную связь, выборе контрагента, формировании модели и условий этой связи;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недопустимости произвольного вмешательства кого-либо в частные дела устранения возможности не связанного с обеспечением публичных интересов вторжения в сферу имущественной и личной обособленности жизни физических лиц и функционирования юридических лиц, запрета на принуждение к реализации субъективных гражданских прав;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необходимости беспрепятственного осуществления гражданских прав создания таких механизмов их реализации, которые не требуют преодоления каких-либо преград формального характера;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обеспечения восстановления нарушенных прав, их судебной защиты закрепления свободного доступа субъектов гражданского права к помощи судов для защиты от посягательства на их имущественное и личное состояние, включая компенсацию понесенных потерь;</w:t>
      </w:r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- всеобщего требования действовать добросовестно при установлении, осуществлении и защите гражданских прав и исполнении гражданских обязанностей, не допуская извлечения преимущества из своего незаконного или недобросовестного поведения формирование модели эталонного поведения, в основе которого лежат господствующие в обществе представления о честном образе мыслей, о должном проявлении заботы к справедливым интересам окружающих, о допустимой степени проявления эгоизма в правовом поведении;</w:t>
      </w:r>
      <w:proofErr w:type="gramEnd"/>
    </w:p>
    <w:p w:rsidR="00833E0B" w:rsidRDefault="00833E0B" w:rsidP="00833E0B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свободного перемещения товаров, услуг и финансовых средств на всей территории Российской </w:t>
      </w:r>
      <w:proofErr w:type="gramStart"/>
      <w:r>
        <w:rPr>
          <w:color w:val="22272F"/>
          <w:sz w:val="28"/>
          <w:szCs w:val="28"/>
        </w:rPr>
        <w:t>Федерации недопустимости установления разного рода территориальных запретов</w:t>
      </w:r>
      <w:proofErr w:type="gramEnd"/>
      <w:r>
        <w:rPr>
          <w:color w:val="22272F"/>
          <w:sz w:val="28"/>
          <w:szCs w:val="28"/>
        </w:rPr>
        <w:t xml:space="preserve"> для осуществления экономической деятельности.</w:t>
      </w:r>
    </w:p>
    <w:p w:rsidR="00833E0B" w:rsidRDefault="00833E0B" w:rsidP="00833E0B">
      <w:pPr>
        <w:jc w:val="both"/>
        <w:rPr>
          <w:sz w:val="28"/>
          <w:szCs w:val="28"/>
        </w:rPr>
      </w:pPr>
    </w:p>
    <w:p w:rsidR="00833E0B" w:rsidRDefault="00833E0B" w:rsidP="00833E0B">
      <w:pPr>
        <w:shd w:val="clear" w:color="auto" w:fill="FFFFFF"/>
        <w:spacing w:line="276" w:lineRule="auto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Задание на дом: </w:t>
      </w:r>
    </w:p>
    <w:p w:rsidR="00833E0B" w:rsidRDefault="00833E0B" w:rsidP="00833E0B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Изучить источники, виды и методы гражданского права.</w:t>
      </w:r>
    </w:p>
    <w:p w:rsidR="00833E0B" w:rsidRDefault="00833E0B" w:rsidP="00833E0B">
      <w:pPr>
        <w:shd w:val="clear" w:color="auto" w:fill="FFFFFF"/>
        <w:spacing w:line="276" w:lineRule="auto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Эл</w:t>
      </w:r>
      <w:proofErr w:type="gramStart"/>
      <w:r>
        <w:rPr>
          <w:color w:val="000000"/>
          <w:sz w:val="28"/>
        </w:rPr>
        <w:t>.п</w:t>
      </w:r>
      <w:proofErr w:type="gramEnd"/>
      <w:r>
        <w:rPr>
          <w:color w:val="000000"/>
          <w:sz w:val="28"/>
        </w:rPr>
        <w:t>очта</w:t>
      </w:r>
      <w:proofErr w:type="spellEnd"/>
      <w:r>
        <w:rPr>
          <w:color w:val="000000"/>
          <w:sz w:val="28"/>
        </w:rPr>
        <w:t xml:space="preserve">: </w:t>
      </w:r>
      <w:r>
        <w:rPr>
          <w:color w:val="000000"/>
          <w:sz w:val="28"/>
          <w:lang w:val="en-US"/>
        </w:rPr>
        <w:t xml:space="preserve"> </w:t>
      </w:r>
      <w:hyperlink r:id="rId11" w:history="1">
        <w:r w:rsidR="001A6DB2" w:rsidRPr="008961C8">
          <w:rPr>
            <w:rStyle w:val="a5"/>
            <w:sz w:val="28"/>
            <w:lang w:val="en-US"/>
          </w:rPr>
          <w:t>LipatovaON2014@yande</w:t>
        </w:r>
        <w:r w:rsidR="001A6DB2" w:rsidRPr="008961C8">
          <w:rPr>
            <w:rStyle w:val="a5"/>
            <w:sz w:val="28"/>
          </w:rPr>
          <w:t>х.</w:t>
        </w:r>
        <w:r w:rsidR="001A6DB2" w:rsidRPr="008961C8">
          <w:rPr>
            <w:rStyle w:val="a5"/>
            <w:sz w:val="28"/>
            <w:lang w:val="en-US"/>
          </w:rPr>
          <w:t>ru</w:t>
        </w:r>
      </w:hyperlink>
    </w:p>
    <w:p w:rsidR="001A6DB2" w:rsidRPr="001A6DB2" w:rsidRDefault="001A6DB2" w:rsidP="00833E0B">
      <w:pPr>
        <w:shd w:val="clear" w:color="auto" w:fill="FFFFFF"/>
        <w:spacing w:line="276" w:lineRule="auto"/>
        <w:rPr>
          <w:color w:val="000000"/>
          <w:sz w:val="28"/>
        </w:rPr>
      </w:pPr>
    </w:p>
    <w:p w:rsidR="00833E0B" w:rsidRDefault="00833E0B" w:rsidP="00833E0B">
      <w:pPr>
        <w:rPr>
          <w:sz w:val="28"/>
          <w:szCs w:val="28"/>
        </w:rPr>
      </w:pPr>
    </w:p>
    <w:p w:rsidR="004C062F" w:rsidRDefault="004C062F"/>
    <w:sectPr w:rsidR="004C062F" w:rsidSect="0035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3EE9"/>
    <w:multiLevelType w:val="multilevel"/>
    <w:tmpl w:val="4A0A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E0A7A"/>
    <w:multiLevelType w:val="multilevel"/>
    <w:tmpl w:val="5510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C7C40"/>
    <w:multiLevelType w:val="multilevel"/>
    <w:tmpl w:val="FFF6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C0FAD"/>
    <w:multiLevelType w:val="multilevel"/>
    <w:tmpl w:val="2E1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D1797"/>
    <w:multiLevelType w:val="multilevel"/>
    <w:tmpl w:val="53D2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285DEB"/>
    <w:multiLevelType w:val="multilevel"/>
    <w:tmpl w:val="9B5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90C55"/>
    <w:multiLevelType w:val="multilevel"/>
    <w:tmpl w:val="A7B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716"/>
    <w:rsid w:val="00130962"/>
    <w:rsid w:val="001A6DB2"/>
    <w:rsid w:val="003540F1"/>
    <w:rsid w:val="004C062F"/>
    <w:rsid w:val="00520716"/>
    <w:rsid w:val="00833E0B"/>
    <w:rsid w:val="008E2629"/>
    <w:rsid w:val="00A1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0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833E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3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33E0B"/>
    <w:rPr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33E0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33E0B"/>
    <w:pPr>
      <w:spacing w:before="100" w:beforeAutospacing="1" w:after="100" w:afterAutospacing="1"/>
    </w:pPr>
  </w:style>
  <w:style w:type="paragraph" w:customStyle="1" w:styleId="pbeforeul">
    <w:name w:val="pbeforeul"/>
    <w:basedOn w:val="a"/>
    <w:uiPriority w:val="99"/>
    <w:rsid w:val="00833E0B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833E0B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833E0B"/>
    <w:pPr>
      <w:spacing w:before="100" w:beforeAutospacing="1" w:after="100" w:afterAutospacing="1"/>
    </w:pPr>
  </w:style>
  <w:style w:type="character" w:customStyle="1" w:styleId="smfssd">
    <w:name w:val="smfssd"/>
    <w:basedOn w:val="a0"/>
    <w:rsid w:val="00833E0B"/>
  </w:style>
  <w:style w:type="character" w:styleId="a7">
    <w:name w:val="Emphasis"/>
    <w:basedOn w:val="a0"/>
    <w:uiPriority w:val="20"/>
    <w:qFormat/>
    <w:rsid w:val="00833E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0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833E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3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33E0B"/>
    <w:rPr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33E0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33E0B"/>
    <w:pPr>
      <w:spacing w:before="100" w:beforeAutospacing="1" w:after="100" w:afterAutospacing="1"/>
    </w:pPr>
  </w:style>
  <w:style w:type="paragraph" w:customStyle="1" w:styleId="pbeforeul">
    <w:name w:val="pbeforeul"/>
    <w:basedOn w:val="a"/>
    <w:uiPriority w:val="99"/>
    <w:rsid w:val="00833E0B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833E0B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833E0B"/>
    <w:pPr>
      <w:spacing w:before="100" w:beforeAutospacing="1" w:after="100" w:afterAutospacing="1"/>
    </w:pPr>
  </w:style>
  <w:style w:type="character" w:customStyle="1" w:styleId="smfssd">
    <w:name w:val="smfssd"/>
    <w:basedOn w:val="a0"/>
    <w:rsid w:val="00833E0B"/>
  </w:style>
  <w:style w:type="character" w:styleId="a7">
    <w:name w:val="Emphasis"/>
    <w:basedOn w:val="a0"/>
    <w:uiPriority w:val="20"/>
    <w:qFormat/>
    <w:rsid w:val="00833E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e88847e78ccd9fdb54482c7fa15982b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5ac206a89ea76855804609cd950fcaf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64072/" TargetMode="External"/><Relationship Id="rId11" Type="http://schemas.openxmlformats.org/officeDocument/2006/relationships/hyperlink" Target="mailto:LipatovaON2014@yande&#1093;.ru" TargetMode="External"/><Relationship Id="rId5" Type="http://schemas.openxmlformats.org/officeDocument/2006/relationships/hyperlink" Target="http://constitution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64072/5633a92d35b966c2ba2f1e859e7bdd69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1974</Words>
  <Characters>11255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СТЕРХ</cp:lastModifiedBy>
  <cp:revision>4</cp:revision>
  <dcterms:created xsi:type="dcterms:W3CDTF">2021-11-26T08:54:00Z</dcterms:created>
  <dcterms:modified xsi:type="dcterms:W3CDTF">2021-12-01T15:22:00Z</dcterms:modified>
</cp:coreProperties>
</file>