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B" w:rsidRPr="00112EBB" w:rsidRDefault="00112EBB" w:rsidP="00112EB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2EBB">
        <w:rPr>
          <w:rFonts w:ascii="Times New Roman" w:hAnsi="Times New Roman" w:cs="Times New Roman"/>
          <w:b/>
          <w:sz w:val="28"/>
          <w:szCs w:val="28"/>
        </w:rPr>
        <w:t>Переведите инструкцию по применению лекарственного препарата,</w:t>
      </w:r>
    </w:p>
    <w:p w:rsidR="00112EBB" w:rsidRPr="00112EBB" w:rsidRDefault="00112EBB" w:rsidP="00112EB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b/>
          <w:sz w:val="28"/>
          <w:szCs w:val="28"/>
        </w:rPr>
        <w:t>используя</w:t>
      </w:r>
      <w:r w:rsidRPr="00112E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2EBB">
        <w:rPr>
          <w:rFonts w:ascii="Times New Roman" w:hAnsi="Times New Roman" w:cs="Times New Roman"/>
          <w:b/>
          <w:sz w:val="28"/>
          <w:szCs w:val="28"/>
        </w:rPr>
        <w:t>словарь</w:t>
      </w:r>
      <w:r w:rsidRPr="00112EB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Read and translate the text: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INSTRUCTION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OF INDOM ETHACIN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Generic Name: Indomethacin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Pharmacologic Group: Skin-care product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Composition: </w:t>
      </w:r>
      <w:proofErr w:type="spellStart"/>
      <w:r w:rsidRPr="00112EBB">
        <w:rPr>
          <w:rFonts w:ascii="Times New Roman" w:hAnsi="Times New Roman" w:cs="Times New Roman"/>
          <w:sz w:val="28"/>
          <w:szCs w:val="28"/>
          <w:lang w:val="en-US"/>
        </w:rPr>
        <w:t>Indomethacinum</w:t>
      </w:r>
      <w:proofErr w:type="spell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10 g in ointment base up to 100 g.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Properties: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The ointment exhibits anti-inflammatory and </w:t>
      </w:r>
      <w:proofErr w:type="spellStart"/>
      <w:r w:rsidRPr="00112EBB">
        <w:rPr>
          <w:rFonts w:ascii="Times New Roman" w:hAnsi="Times New Roman" w:cs="Times New Roman"/>
          <w:sz w:val="28"/>
          <w:szCs w:val="28"/>
          <w:lang w:val="en-US"/>
        </w:rPr>
        <w:t>antiexudative</w:t>
      </w:r>
      <w:proofErr w:type="spell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properties. Being a prostaglandin synthesis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12EBB">
        <w:rPr>
          <w:rFonts w:ascii="Times New Roman" w:hAnsi="Times New Roman" w:cs="Times New Roman"/>
          <w:sz w:val="28"/>
          <w:szCs w:val="28"/>
          <w:lang w:val="en-US"/>
        </w:rPr>
        <w:t>inhibitor</w:t>
      </w:r>
      <w:proofErr w:type="gram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it exercises both </w:t>
      </w:r>
      <w:proofErr w:type="spellStart"/>
      <w:r w:rsidRPr="00112EBB">
        <w:rPr>
          <w:rFonts w:ascii="Times New Roman" w:hAnsi="Times New Roman" w:cs="Times New Roman"/>
          <w:sz w:val="28"/>
          <w:szCs w:val="28"/>
          <w:lang w:val="en-US"/>
        </w:rPr>
        <w:t>keratolytic</w:t>
      </w:r>
      <w:proofErr w:type="spell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and antiseptic effect. The excellent absorbing of this ointment ensures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12EBB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therapeutic effect creating high tissue concentrations at the application areas.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Indications: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Acute and chronic rheumatic polyarthritis, </w:t>
      </w:r>
      <w:proofErr w:type="spellStart"/>
      <w:r w:rsidRPr="00112EBB">
        <w:rPr>
          <w:rFonts w:ascii="Times New Roman" w:hAnsi="Times New Roman" w:cs="Times New Roman"/>
          <w:sz w:val="28"/>
          <w:szCs w:val="28"/>
          <w:lang w:val="en-US"/>
        </w:rPr>
        <w:t>osteoarthrosis</w:t>
      </w:r>
      <w:proofErr w:type="spell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2EBB">
        <w:rPr>
          <w:rFonts w:ascii="Times New Roman" w:hAnsi="Times New Roman" w:cs="Times New Roman"/>
          <w:sz w:val="28"/>
          <w:szCs w:val="28"/>
          <w:lang w:val="en-US"/>
        </w:rPr>
        <w:t>Behterev’s</w:t>
      </w:r>
      <w:proofErr w:type="spell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disease, </w:t>
      </w:r>
      <w:proofErr w:type="spellStart"/>
      <w:r w:rsidRPr="00112EBB">
        <w:rPr>
          <w:rFonts w:ascii="Times New Roman" w:hAnsi="Times New Roman" w:cs="Times New Roman"/>
          <w:sz w:val="28"/>
          <w:szCs w:val="28"/>
          <w:lang w:val="en-US"/>
        </w:rPr>
        <w:t>discopathies</w:t>
      </w:r>
      <w:proofErr w:type="spellEnd"/>
      <w:r w:rsidRPr="00112EBB">
        <w:rPr>
          <w:rFonts w:ascii="Times New Roman" w:hAnsi="Times New Roman" w:cs="Times New Roman"/>
          <w:sz w:val="28"/>
          <w:szCs w:val="28"/>
          <w:lang w:val="en-US"/>
        </w:rPr>
        <w:t>, neuritis,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12EBB">
        <w:rPr>
          <w:rFonts w:ascii="Times New Roman" w:hAnsi="Times New Roman" w:cs="Times New Roman"/>
          <w:sz w:val="28"/>
          <w:szCs w:val="28"/>
          <w:lang w:val="en-US"/>
        </w:rPr>
        <w:t>radiculitis</w:t>
      </w:r>
      <w:proofErr w:type="gramEnd"/>
      <w:r w:rsidRPr="00112EBB">
        <w:rPr>
          <w:rFonts w:ascii="Times New Roman" w:hAnsi="Times New Roman" w:cs="Times New Roman"/>
          <w:sz w:val="28"/>
          <w:szCs w:val="28"/>
          <w:lang w:val="en-US"/>
        </w:rPr>
        <w:t>, post-operative edema, contusions, psoriasis etc.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Contraindications: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Drug allergy, peptic and duodenal ulcer, bronchial asthma, epilepsy, Parkinsonism, during pregnancy and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12EBB">
        <w:rPr>
          <w:rFonts w:ascii="Times New Roman" w:hAnsi="Times New Roman" w:cs="Times New Roman"/>
          <w:sz w:val="28"/>
          <w:szCs w:val="28"/>
          <w:lang w:val="en-US"/>
        </w:rPr>
        <w:t>breast</w:t>
      </w:r>
      <w:proofErr w:type="gram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feeding, leucopenia etc.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Side effects: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12EBB">
        <w:rPr>
          <w:rFonts w:ascii="Times New Roman" w:hAnsi="Times New Roman" w:cs="Times New Roman"/>
          <w:sz w:val="28"/>
          <w:szCs w:val="28"/>
          <w:lang w:val="en-US"/>
        </w:rPr>
        <w:t>Allergic reactions, thrombocytopenia, agranulocytosis.</w:t>
      </w:r>
      <w:proofErr w:type="gram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Following long-term treatment, however rarely,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12EBB">
        <w:rPr>
          <w:rFonts w:ascii="Times New Roman" w:hAnsi="Times New Roman" w:cs="Times New Roman"/>
          <w:sz w:val="28"/>
          <w:szCs w:val="28"/>
          <w:lang w:val="en-US"/>
        </w:rPr>
        <w:t>headache</w:t>
      </w:r>
      <w:proofErr w:type="gramEnd"/>
      <w:r w:rsidRPr="00112EBB">
        <w:rPr>
          <w:rFonts w:ascii="Times New Roman" w:hAnsi="Times New Roman" w:cs="Times New Roman"/>
          <w:sz w:val="28"/>
          <w:szCs w:val="28"/>
          <w:lang w:val="en-US"/>
        </w:rPr>
        <w:t>, drowsiness, depressive states, hepatitis and pancreatitis can be observed especially in more sensitive</w:t>
      </w:r>
      <w:r w:rsidR="00962EE0" w:rsidRPr="00962E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2EBB">
        <w:rPr>
          <w:rFonts w:ascii="Times New Roman" w:hAnsi="Times New Roman" w:cs="Times New Roman"/>
          <w:sz w:val="28"/>
          <w:szCs w:val="28"/>
          <w:lang w:val="en-US"/>
        </w:rPr>
        <w:t>patients.</w:t>
      </w:r>
    </w:p>
    <w:p w:rsidR="00962EE0" w:rsidRPr="006F415D" w:rsidRDefault="00962EE0" w:rsidP="00112EB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lastRenderedPageBreak/>
        <w:t>Drug interactions: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Therapeutic effect of Indomethacin decreases, if it is applied with </w:t>
      </w:r>
      <w:proofErr w:type="spellStart"/>
      <w:r w:rsidRPr="00112EBB">
        <w:rPr>
          <w:rFonts w:ascii="Times New Roman" w:hAnsi="Times New Roman" w:cs="Times New Roman"/>
          <w:sz w:val="28"/>
          <w:szCs w:val="28"/>
          <w:lang w:val="en-US"/>
        </w:rPr>
        <w:t>salycila</w:t>
      </w:r>
      <w:r>
        <w:rPr>
          <w:rFonts w:ascii="Times New Roman" w:hAnsi="Times New Roman" w:cs="Times New Roman"/>
          <w:sz w:val="28"/>
          <w:szCs w:val="28"/>
          <w:lang w:val="en-US"/>
        </w:rPr>
        <w:t>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Probenecid depresses renal </w:t>
      </w:r>
      <w:r w:rsidRPr="00112EBB">
        <w:rPr>
          <w:rFonts w:ascii="Times New Roman" w:hAnsi="Times New Roman" w:cs="Times New Roman"/>
          <w:sz w:val="28"/>
          <w:szCs w:val="28"/>
          <w:lang w:val="en-US"/>
        </w:rPr>
        <w:t>excretion of indomethacin. The effect of Indomethacin is increased if applied in combination with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12EBB">
        <w:rPr>
          <w:rFonts w:ascii="Times New Roman" w:hAnsi="Times New Roman" w:cs="Times New Roman"/>
          <w:sz w:val="28"/>
          <w:szCs w:val="28"/>
          <w:lang w:val="en-US"/>
        </w:rPr>
        <w:t>glucocorticoids</w:t>
      </w:r>
      <w:proofErr w:type="gram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112EBB">
        <w:rPr>
          <w:rFonts w:ascii="Times New Roman" w:hAnsi="Times New Roman" w:cs="Times New Roman"/>
          <w:sz w:val="28"/>
          <w:szCs w:val="28"/>
          <w:lang w:val="en-US"/>
        </w:rPr>
        <w:t>pyrazolon</w:t>
      </w:r>
      <w:proofErr w:type="spell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derivatives.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Precautions: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If treatment lasts longer than ten days, follow carefully the patient’s blood picture (leucocytes, thrombocytes).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If applied in combination with antibiotics, anticoagulants or antidiabetic drugs ensure proper control of clinical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12EBB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laboratory parameters.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Dosage and application: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Rub the affected joints or skin areas with a few-centimeter-long squeezing of Indomethacin ointment, 2-3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12EBB">
        <w:rPr>
          <w:rFonts w:ascii="Times New Roman" w:hAnsi="Times New Roman" w:cs="Times New Roman"/>
          <w:sz w:val="28"/>
          <w:szCs w:val="28"/>
          <w:lang w:val="en-US"/>
        </w:rPr>
        <w:t>times</w:t>
      </w:r>
      <w:proofErr w:type="gram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a day. Total daily amount should not exceed 15 cm for adults and 7.5 cm for children.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Package: Ointment in </w:t>
      </w:r>
      <w:proofErr w:type="spellStart"/>
      <w:r w:rsidRPr="00112EBB">
        <w:rPr>
          <w:rFonts w:ascii="Times New Roman" w:hAnsi="Times New Roman" w:cs="Times New Roman"/>
          <w:sz w:val="28"/>
          <w:szCs w:val="28"/>
          <w:lang w:val="en-US"/>
        </w:rPr>
        <w:t>aluminium</w:t>
      </w:r>
      <w:proofErr w:type="spell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tubes of 40 g.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Storage: At moderate temperature (15-30oC) in light-protected areas.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Expire term: 2 years (two years).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2EBB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112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EB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112EBB">
        <w:rPr>
          <w:rFonts w:ascii="Times New Roman" w:hAnsi="Times New Roman" w:cs="Times New Roman"/>
          <w:sz w:val="28"/>
          <w:szCs w:val="28"/>
        </w:rPr>
        <w:t xml:space="preserve">: TROYAPHARM </w:t>
      </w:r>
      <w:proofErr w:type="spellStart"/>
      <w:r w:rsidRPr="00112EBB">
        <w:rPr>
          <w:rFonts w:ascii="Times New Roman" w:hAnsi="Times New Roman" w:cs="Times New Roman"/>
          <w:sz w:val="28"/>
          <w:szCs w:val="28"/>
        </w:rPr>
        <w:t>Co</w:t>
      </w:r>
      <w:proofErr w:type="spellEnd"/>
    </w:p>
    <w:p w:rsidR="00112EBB" w:rsidRPr="00112EBB" w:rsidRDefault="00962EE0" w:rsidP="00112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Выполните </w:t>
      </w:r>
      <w:r w:rsidR="00112EBB" w:rsidRPr="00112EBB">
        <w:rPr>
          <w:rFonts w:ascii="Times New Roman" w:hAnsi="Times New Roman" w:cs="Times New Roman"/>
          <w:sz w:val="28"/>
          <w:szCs w:val="28"/>
        </w:rPr>
        <w:t xml:space="preserve"> письменные задания на понимание содержания текста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Find in the text English equivalent</w:t>
      </w:r>
      <w:r w:rsidR="00962EE0">
        <w:rPr>
          <w:rFonts w:ascii="Times New Roman" w:hAnsi="Times New Roman" w:cs="Times New Roman"/>
          <w:sz w:val="28"/>
          <w:szCs w:val="28"/>
          <w:lang w:val="en-US"/>
        </w:rPr>
        <w:t>s for the following words and w</w:t>
      </w:r>
      <w:r w:rsidRPr="00112EBB">
        <w:rPr>
          <w:rFonts w:ascii="Times New Roman" w:hAnsi="Times New Roman" w:cs="Times New Roman"/>
          <w:sz w:val="28"/>
          <w:szCs w:val="28"/>
          <w:lang w:val="en-US"/>
        </w:rPr>
        <w:t>ord combinations: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</w:rPr>
      </w:pPr>
      <w:r w:rsidRPr="00112EBB">
        <w:rPr>
          <w:rFonts w:ascii="Times New Roman" w:hAnsi="Times New Roman" w:cs="Times New Roman"/>
          <w:sz w:val="28"/>
          <w:szCs w:val="28"/>
        </w:rPr>
        <w:t xml:space="preserve">1. проявлять противовоспалительные и </w:t>
      </w:r>
      <w:proofErr w:type="spellStart"/>
      <w:r w:rsidRPr="00112EBB">
        <w:rPr>
          <w:rFonts w:ascii="Times New Roman" w:hAnsi="Times New Roman" w:cs="Times New Roman"/>
          <w:sz w:val="28"/>
          <w:szCs w:val="28"/>
        </w:rPr>
        <w:t>антиэкссудативные</w:t>
      </w:r>
      <w:proofErr w:type="spellEnd"/>
      <w:r w:rsidRPr="00112EBB">
        <w:rPr>
          <w:rFonts w:ascii="Times New Roman" w:hAnsi="Times New Roman" w:cs="Times New Roman"/>
          <w:sz w:val="28"/>
          <w:szCs w:val="28"/>
        </w:rPr>
        <w:t xml:space="preserve"> свойства;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</w:rPr>
      </w:pPr>
      <w:r w:rsidRPr="00112EB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12EBB">
        <w:rPr>
          <w:rFonts w:ascii="Times New Roman" w:hAnsi="Times New Roman" w:cs="Times New Roman"/>
          <w:sz w:val="28"/>
          <w:szCs w:val="28"/>
        </w:rPr>
        <w:t>противопоказан</w:t>
      </w:r>
      <w:proofErr w:type="gramEnd"/>
      <w:r w:rsidRPr="00112EBB">
        <w:rPr>
          <w:rFonts w:ascii="Times New Roman" w:hAnsi="Times New Roman" w:cs="Times New Roman"/>
          <w:sz w:val="28"/>
          <w:szCs w:val="28"/>
        </w:rPr>
        <w:t xml:space="preserve"> во время беременности и кормления грудью;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</w:rPr>
      </w:pPr>
      <w:r w:rsidRPr="00112EBB">
        <w:rPr>
          <w:rFonts w:ascii="Times New Roman" w:hAnsi="Times New Roman" w:cs="Times New Roman"/>
          <w:sz w:val="28"/>
          <w:szCs w:val="28"/>
        </w:rPr>
        <w:t>3. терапевтический эффект уменьшается;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</w:rPr>
      </w:pPr>
      <w:r w:rsidRPr="00112EBB">
        <w:rPr>
          <w:rFonts w:ascii="Times New Roman" w:hAnsi="Times New Roman" w:cs="Times New Roman"/>
          <w:sz w:val="28"/>
          <w:szCs w:val="28"/>
        </w:rPr>
        <w:t>4. натирать поражённые суставы или участки кожи;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112EBB">
        <w:rPr>
          <w:rFonts w:ascii="Times New Roman" w:hAnsi="Times New Roman" w:cs="Times New Roman"/>
          <w:sz w:val="28"/>
          <w:szCs w:val="28"/>
        </w:rPr>
        <w:t>хранить</w:t>
      </w:r>
      <w:proofErr w:type="gramEnd"/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2EBB">
        <w:rPr>
          <w:rFonts w:ascii="Times New Roman" w:hAnsi="Times New Roman" w:cs="Times New Roman"/>
          <w:sz w:val="28"/>
          <w:szCs w:val="28"/>
        </w:rPr>
        <w:t>при</w:t>
      </w:r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2EBB">
        <w:rPr>
          <w:rFonts w:ascii="Times New Roman" w:hAnsi="Times New Roman" w:cs="Times New Roman"/>
          <w:sz w:val="28"/>
          <w:szCs w:val="28"/>
        </w:rPr>
        <w:t>умеренной</w:t>
      </w:r>
      <w:r w:rsidRPr="00112E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2EBB">
        <w:rPr>
          <w:rFonts w:ascii="Times New Roman" w:hAnsi="Times New Roman" w:cs="Times New Roman"/>
          <w:sz w:val="28"/>
          <w:szCs w:val="28"/>
        </w:rPr>
        <w:t>температуре</w:t>
      </w:r>
      <w:r w:rsidRPr="00112E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lastRenderedPageBreak/>
        <w:t>Define the following statements as “T rue” or “False</w:t>
      </w:r>
      <w:proofErr w:type="gramStart"/>
      <w:r w:rsidRPr="00112EBB">
        <w:rPr>
          <w:rFonts w:ascii="Times New Roman" w:hAnsi="Times New Roman" w:cs="Times New Roman"/>
          <w:sz w:val="28"/>
          <w:szCs w:val="28"/>
          <w:lang w:val="en-US"/>
        </w:rPr>
        <w:t>” :</w:t>
      </w:r>
      <w:proofErr w:type="gramEnd"/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1) This drug is for cold or flu.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2) It may be used by both adults and children.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3) It should be rubbed in 2-3 times a day.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4) There are no contraindications for this drug administration.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5) The ointment may be applied without any precautions as long as the symptoms persist.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Answer the questions: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1) What is the pharmaceutical form of Indomethacin?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2) What are the properties of this drug?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3) How long may the course of treatment last?</w:t>
      </w:r>
    </w:p>
    <w:p w:rsidR="00112EBB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4) What health conditions may limit the use of this drug?</w:t>
      </w:r>
    </w:p>
    <w:p w:rsidR="008A11FF" w:rsidRPr="00112EBB" w:rsidRDefault="00112EBB" w:rsidP="00112E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2EBB">
        <w:rPr>
          <w:rFonts w:ascii="Times New Roman" w:hAnsi="Times New Roman" w:cs="Times New Roman"/>
          <w:sz w:val="28"/>
          <w:szCs w:val="28"/>
          <w:lang w:val="en-US"/>
        </w:rPr>
        <w:t>5) What are the requirements for storage and expiry term of this ointment?</w:t>
      </w:r>
    </w:p>
    <w:sectPr w:rsidR="008A11FF" w:rsidRPr="0011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BB"/>
    <w:rsid w:val="00112EBB"/>
    <w:rsid w:val="006F415D"/>
    <w:rsid w:val="008A11FF"/>
    <w:rsid w:val="0096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kab104</dc:creator>
  <cp:lastModifiedBy>Юлия Дамировна Орешкина</cp:lastModifiedBy>
  <cp:revision>2</cp:revision>
  <dcterms:created xsi:type="dcterms:W3CDTF">2019-10-24T05:53:00Z</dcterms:created>
  <dcterms:modified xsi:type="dcterms:W3CDTF">2019-10-24T05:53:00Z</dcterms:modified>
</cp:coreProperties>
</file>