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Утверждаю</w:t>
      </w:r>
    </w:p>
    <w:p w:rsidR="00A9117C" w:rsidRPr="00A9117C" w:rsidRDefault="00A9117C" w:rsidP="00A9117C">
      <w:pPr>
        <w:rPr>
          <w:rFonts w:ascii="Tahoma" w:hAnsi="Tahoma" w:cs="Tahoma"/>
        </w:rPr>
      </w:pPr>
      <w:proofErr w:type="spellStart"/>
      <w:r w:rsidRPr="00A9117C">
        <w:rPr>
          <w:rFonts w:ascii="Tahoma" w:hAnsi="Tahoma" w:cs="Tahoma"/>
        </w:rPr>
        <w:t>И.о</w:t>
      </w:r>
      <w:proofErr w:type="spellEnd"/>
      <w:r w:rsidRPr="00A9117C">
        <w:rPr>
          <w:rFonts w:ascii="Tahoma" w:hAnsi="Tahoma" w:cs="Tahoma"/>
        </w:rPr>
        <w:t>. директора Школы№3</w:t>
      </w: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______________/</w:t>
      </w:r>
      <w:proofErr w:type="spellStart"/>
      <w:r w:rsidRPr="00A9117C">
        <w:rPr>
          <w:rFonts w:ascii="Tahoma" w:hAnsi="Tahoma" w:cs="Tahoma"/>
        </w:rPr>
        <w:t>Кудрова</w:t>
      </w:r>
      <w:proofErr w:type="spellEnd"/>
      <w:r w:rsidRPr="00A9117C">
        <w:rPr>
          <w:rFonts w:ascii="Tahoma" w:hAnsi="Tahoma" w:cs="Tahoma"/>
        </w:rPr>
        <w:t xml:space="preserve"> Т.Н. /</w:t>
      </w: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Приказ от 1 сентября 2020 г.</w:t>
      </w: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№ 1/22-д</w:t>
      </w:r>
    </w:p>
    <w:p w:rsidR="00A9117C" w:rsidRPr="00A9117C" w:rsidRDefault="00A9117C" w:rsidP="00A9117C">
      <w:pPr>
        <w:rPr>
          <w:rFonts w:ascii="Tahoma" w:hAnsi="Tahoma" w:cs="Tahoma"/>
        </w:rPr>
      </w:pPr>
    </w:p>
    <w:p w:rsidR="00A9117C" w:rsidRPr="00A9117C" w:rsidRDefault="00A9117C" w:rsidP="00A9117C">
      <w:pPr>
        <w:rPr>
          <w:rFonts w:ascii="Tahoma" w:hAnsi="Tahoma" w:cs="Tahoma"/>
        </w:rPr>
      </w:pP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Рассмотрено на заседании</w:t>
      </w: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педагогического совета</w:t>
      </w:r>
    </w:p>
    <w:p w:rsidR="00A9117C" w:rsidRPr="00A9117C" w:rsidRDefault="00A9117C" w:rsidP="00A9117C">
      <w:pPr>
        <w:rPr>
          <w:rFonts w:ascii="Tahoma" w:hAnsi="Tahoma" w:cs="Tahoma"/>
        </w:rPr>
      </w:pPr>
      <w:r w:rsidRPr="00A9117C">
        <w:rPr>
          <w:rFonts w:ascii="Tahoma" w:hAnsi="Tahoma" w:cs="Tahoma"/>
        </w:rPr>
        <w:t>Пр. №1 от 31.08.2020 года.</w:t>
      </w:r>
    </w:p>
    <w:p w:rsidR="00A9117C" w:rsidRPr="00A9117C" w:rsidRDefault="00A9117C" w:rsidP="00A9117C">
      <w:pPr>
        <w:rPr>
          <w:rFonts w:ascii="Tahoma" w:hAnsi="Tahoma" w:cs="Tahoma"/>
        </w:rPr>
      </w:pPr>
    </w:p>
    <w:p w:rsidR="00A9117C" w:rsidRPr="00A9117C" w:rsidRDefault="00A9117C" w:rsidP="00A9117C">
      <w:pPr>
        <w:jc w:val="center"/>
        <w:rPr>
          <w:rFonts w:ascii="Tahoma" w:hAnsi="Tahoma" w:cs="Tahoma"/>
          <w:b/>
          <w:sz w:val="44"/>
          <w:szCs w:val="44"/>
        </w:rPr>
      </w:pPr>
      <w:r w:rsidRPr="00A9117C">
        <w:rPr>
          <w:rFonts w:ascii="Tahoma" w:hAnsi="Tahoma" w:cs="Tahoma"/>
          <w:b/>
          <w:sz w:val="44"/>
          <w:szCs w:val="44"/>
        </w:rPr>
        <w:t>Рабочая программа</w:t>
      </w:r>
    </w:p>
    <w:p w:rsidR="00A9117C" w:rsidRPr="00A9117C" w:rsidRDefault="00A9117C" w:rsidP="00A9117C">
      <w:pPr>
        <w:jc w:val="center"/>
        <w:rPr>
          <w:rFonts w:ascii="Tahoma" w:hAnsi="Tahoma" w:cs="Tahoma"/>
          <w:b/>
          <w:sz w:val="44"/>
          <w:szCs w:val="44"/>
        </w:rPr>
      </w:pPr>
      <w:r w:rsidRPr="00A9117C">
        <w:rPr>
          <w:rFonts w:ascii="Tahoma" w:hAnsi="Tahoma" w:cs="Tahoma"/>
          <w:b/>
          <w:sz w:val="44"/>
          <w:szCs w:val="44"/>
        </w:rPr>
        <w:t>и календарно-тематическое планирование</w:t>
      </w:r>
    </w:p>
    <w:p w:rsidR="00A9117C" w:rsidRPr="00A9117C" w:rsidRDefault="00A9117C" w:rsidP="00A9117C">
      <w:pPr>
        <w:jc w:val="center"/>
        <w:rPr>
          <w:rFonts w:ascii="Tahoma" w:hAnsi="Tahoma" w:cs="Tahoma"/>
          <w:i/>
          <w:sz w:val="28"/>
          <w:szCs w:val="28"/>
        </w:rPr>
      </w:pPr>
      <w:r w:rsidRPr="00A9117C">
        <w:rPr>
          <w:rFonts w:ascii="Tahoma" w:hAnsi="Tahoma" w:cs="Tahoma"/>
          <w:i/>
          <w:sz w:val="28"/>
          <w:szCs w:val="28"/>
        </w:rPr>
        <w:t>факультатива по биологии</w:t>
      </w:r>
    </w:p>
    <w:p w:rsidR="00A9117C" w:rsidRPr="00A9117C" w:rsidRDefault="00A9117C" w:rsidP="00A9117C">
      <w:pPr>
        <w:jc w:val="center"/>
        <w:rPr>
          <w:rFonts w:ascii="Tahoma" w:hAnsi="Tahoma" w:cs="Tahoma"/>
          <w:i/>
          <w:sz w:val="28"/>
          <w:szCs w:val="28"/>
        </w:rPr>
      </w:pPr>
      <w:r w:rsidRPr="00A9117C">
        <w:rPr>
          <w:rFonts w:ascii="Tahoma" w:hAnsi="Tahoma" w:cs="Tahoma"/>
          <w:i/>
          <w:sz w:val="28"/>
          <w:szCs w:val="28"/>
        </w:rPr>
        <w:t>ОСНОВНЫЕ ЗАКОНОМЕРНОСТИ И ЗАКОНЫ ЖИВОЙ ПРИРОДЫ</w:t>
      </w:r>
    </w:p>
    <w:p w:rsidR="00A9117C" w:rsidRPr="00A9117C" w:rsidRDefault="00A9117C" w:rsidP="00A9117C">
      <w:pPr>
        <w:jc w:val="center"/>
        <w:rPr>
          <w:rFonts w:ascii="Tahoma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hAnsi="Tahoma" w:cs="Tahoma"/>
          <w:sz w:val="28"/>
          <w:szCs w:val="28"/>
        </w:rPr>
      </w:pPr>
      <w:r w:rsidRPr="00A9117C">
        <w:rPr>
          <w:rFonts w:ascii="Tahoma" w:hAnsi="Tahoma" w:cs="Tahoma"/>
          <w:sz w:val="28"/>
          <w:szCs w:val="28"/>
        </w:rPr>
        <w:t xml:space="preserve">Ступень обучения (класс) </w:t>
      </w:r>
      <w:r w:rsidRPr="00A9117C">
        <w:rPr>
          <w:rFonts w:ascii="Tahoma" w:hAnsi="Tahoma" w:cs="Tahoma"/>
          <w:i/>
          <w:sz w:val="28"/>
          <w:szCs w:val="28"/>
        </w:rPr>
        <w:t xml:space="preserve">среднее (полное) общее образование, 10 класс </w:t>
      </w:r>
    </w:p>
    <w:p w:rsidR="00A9117C" w:rsidRPr="00A9117C" w:rsidRDefault="00A9117C" w:rsidP="00A9117C">
      <w:pPr>
        <w:rPr>
          <w:rFonts w:ascii="Tahoma" w:hAnsi="Tahoma" w:cs="Tahoma"/>
          <w:i/>
          <w:sz w:val="28"/>
          <w:szCs w:val="28"/>
        </w:rPr>
      </w:pPr>
      <w:r w:rsidRPr="00A9117C">
        <w:rPr>
          <w:rFonts w:ascii="Tahoma" w:hAnsi="Tahoma" w:cs="Tahoma"/>
          <w:sz w:val="28"/>
          <w:szCs w:val="28"/>
        </w:rPr>
        <w:t xml:space="preserve">Количество часов   </w:t>
      </w:r>
      <w:r w:rsidRPr="00A9117C">
        <w:rPr>
          <w:rFonts w:ascii="Tahoma" w:hAnsi="Tahoma" w:cs="Tahoma"/>
          <w:i/>
          <w:sz w:val="28"/>
          <w:szCs w:val="28"/>
        </w:rPr>
        <w:t xml:space="preserve">34 </w:t>
      </w:r>
      <w:r w:rsidRPr="00A9117C">
        <w:rPr>
          <w:rFonts w:ascii="Tahoma" w:hAnsi="Tahoma" w:cs="Tahoma"/>
          <w:sz w:val="28"/>
          <w:szCs w:val="28"/>
        </w:rPr>
        <w:t xml:space="preserve">                                                 </w:t>
      </w:r>
    </w:p>
    <w:p w:rsidR="00A9117C" w:rsidRPr="00A9117C" w:rsidRDefault="00A9117C" w:rsidP="00A9117C">
      <w:pPr>
        <w:rPr>
          <w:rFonts w:ascii="Tahoma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  <w:r w:rsidRPr="00A9117C">
        <w:rPr>
          <w:rFonts w:ascii="Tahoma" w:hAnsi="Tahoma" w:cs="Tahoma"/>
          <w:sz w:val="28"/>
          <w:szCs w:val="28"/>
        </w:rPr>
        <w:t xml:space="preserve">Учитель   </w:t>
      </w:r>
      <w:proofErr w:type="spellStart"/>
      <w:r w:rsidRPr="00A9117C">
        <w:rPr>
          <w:rFonts w:ascii="Tahoma" w:hAnsi="Tahoma" w:cs="Tahoma"/>
          <w:i/>
          <w:sz w:val="28"/>
          <w:szCs w:val="28"/>
        </w:rPr>
        <w:t>Майкова</w:t>
      </w:r>
      <w:proofErr w:type="spellEnd"/>
      <w:r w:rsidRPr="00A9117C">
        <w:rPr>
          <w:rFonts w:ascii="Tahoma" w:hAnsi="Tahoma" w:cs="Tahoma"/>
          <w:i/>
          <w:sz w:val="28"/>
          <w:szCs w:val="28"/>
        </w:rPr>
        <w:t xml:space="preserve"> Ирина Георгиевна</w:t>
      </w: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rPr>
          <w:rFonts w:ascii="Tahoma" w:eastAsia="Calibri" w:hAnsi="Tahoma" w:cs="Tahoma"/>
          <w:i/>
          <w:sz w:val="28"/>
          <w:szCs w:val="28"/>
        </w:rPr>
      </w:pP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Рабочая программа факультативного курса по биологии в 10 классе составлена в соответствии со следующими нормативно-правовыми документами: </w:t>
      </w:r>
    </w:p>
    <w:p w:rsidR="00A9117C" w:rsidRPr="00A9117C" w:rsidRDefault="00A9117C" w:rsidP="00A9117C">
      <w:pPr>
        <w:numPr>
          <w:ilvl w:val="0"/>
          <w:numId w:val="1"/>
        </w:numPr>
        <w:pBdr>
          <w:bottom w:val="single" w:sz="6" w:space="1" w:color="ECEEEF"/>
        </w:pBd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Федеральный закон </w:t>
      </w:r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    Федерации»</w:t>
      </w:r>
      <w:r w:rsidRPr="00A91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29 декабря 2012 года № 273-ФЗ.</w:t>
      </w:r>
    </w:p>
    <w:p w:rsidR="00A9117C" w:rsidRPr="00A9117C" w:rsidRDefault="00A9117C" w:rsidP="00A9117C">
      <w:pPr>
        <w:numPr>
          <w:ilvl w:val="0"/>
          <w:numId w:val="1"/>
        </w:numPr>
        <w:pBdr>
          <w:bottom w:val="single" w:sz="6" w:space="1" w:color="ECEEEF"/>
        </w:pBd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СОО (утвержден приказом </w:t>
      </w:r>
      <w:proofErr w:type="spellStart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</w:t>
      </w:r>
      <w:r w:rsidRPr="00A911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 413, 29.12.2014 № 1645, от 31.12.2015 № 1578)</w:t>
      </w:r>
      <w:r w:rsidRPr="00A91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9117C" w:rsidRPr="00A9117C" w:rsidRDefault="00A9117C" w:rsidP="00A9117C">
      <w:pPr>
        <w:numPr>
          <w:ilvl w:val="0"/>
          <w:numId w:val="1"/>
        </w:numPr>
        <w:pBdr>
          <w:bottom w:val="single" w:sz="6" w:space="1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A9117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A9117C">
        <w:rPr>
          <w:rFonts w:ascii="Times New Roman" w:eastAsia="Calibri" w:hAnsi="Times New Roman" w:cs="Times New Roman"/>
          <w:sz w:val="24"/>
          <w:szCs w:val="24"/>
        </w:rPr>
        <w:t>в(</w:t>
      </w:r>
      <w:proofErr w:type="gramEnd"/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в ред. Приказов </w:t>
      </w:r>
      <w:proofErr w:type="spellStart"/>
      <w:r w:rsidRPr="00A9117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 России от 29.12.2014 N 1645,от 31.12.2015 N 1578, от 29.06.2017 N 613) </w:t>
      </w:r>
    </w:p>
    <w:p w:rsidR="00A9117C" w:rsidRPr="00A9117C" w:rsidRDefault="00A9117C" w:rsidP="00A9117C">
      <w:pPr>
        <w:numPr>
          <w:ilvl w:val="0"/>
          <w:numId w:val="1"/>
        </w:numPr>
        <w:pBdr>
          <w:bottom w:val="single" w:sz="6" w:space="1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A9117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 России от 31.12.2015 № 1578 «</w:t>
      </w:r>
      <w:r w:rsidRPr="00A9117C">
        <w:rPr>
          <w:rFonts w:ascii="Times New Roman" w:eastAsia="Calibri" w:hAnsi="Times New Roman" w:cs="Times New Roman"/>
          <w:bCs/>
          <w:spacing w:val="-11"/>
          <w:sz w:val="24"/>
          <w:szCs w:val="24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A9117C">
        <w:rPr>
          <w:rFonts w:ascii="Times New Roman" w:eastAsia="Calibri" w:hAnsi="Times New Roman" w:cs="Times New Roman"/>
          <w:bCs/>
          <w:spacing w:val="-12"/>
          <w:sz w:val="24"/>
          <w:szCs w:val="24"/>
        </w:rPr>
        <w:t>образования и науки Российской Федерации от 17 мая 2012 г.  № 413» (</w:t>
      </w:r>
      <w:r w:rsidRPr="00A9117C">
        <w:rPr>
          <w:rFonts w:ascii="Times New Roman" w:eastAsia="Calibri" w:hAnsi="Times New Roman" w:cs="Times New Roman"/>
          <w:sz w:val="24"/>
          <w:szCs w:val="24"/>
        </w:rPr>
        <w:t>зарегистрировано в Минюсте России 09.02.2016 № 41020).</w:t>
      </w:r>
    </w:p>
    <w:p w:rsidR="00A9117C" w:rsidRPr="00A9117C" w:rsidRDefault="00A9117C" w:rsidP="00A9117C">
      <w:pPr>
        <w:numPr>
          <w:ilvl w:val="0"/>
          <w:numId w:val="1"/>
        </w:numPr>
        <w:pBdr>
          <w:bottom w:val="single" w:sz="6" w:space="1" w:color="ECEEEF"/>
        </w:pBd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 государственного  санитарного  врача  Российской Федерации  от  29.12.2010  №  189  «Об  утверждении  СанПиН  2.4.2.2821-10  «</w:t>
      </w:r>
      <w:proofErr w:type="spellStart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эпидемиологические</w:t>
      </w:r>
      <w:proofErr w:type="spellEnd"/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</w:p>
    <w:p w:rsidR="00A9117C" w:rsidRPr="00A9117C" w:rsidRDefault="00A9117C" w:rsidP="00A9117C">
      <w:pPr>
        <w:numPr>
          <w:ilvl w:val="0"/>
          <w:numId w:val="1"/>
        </w:numPr>
        <w:pBdr>
          <w:bottom w:val="single" w:sz="6" w:space="1" w:color="ECEEEF"/>
        </w:pBd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1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Федерального перечня учебников, реко</w:t>
      </w:r>
      <w:r w:rsidRPr="00A911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A9117C" w:rsidRPr="00A9117C" w:rsidRDefault="00A9117C" w:rsidP="00A9117C">
      <w:pPr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просвещения России от 18.05.2020 №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A9117C" w:rsidRPr="00A9117C" w:rsidRDefault="00A9117C" w:rsidP="00A9117C">
      <w:pPr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9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Примерной</w:t>
      </w:r>
      <w:proofErr w:type="gramEnd"/>
      <w:r w:rsidRPr="00A9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основная образовательная программа среднего общего образования, одобренной </w:t>
      </w:r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6" w:history="1">
        <w:r w:rsidRPr="00A9117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http://fgosreestr.ru/registry/primernaya-osnovnaya-obrazovatelnaya-programma-srednego-obshhego-obrazovaniya/</w:t>
        </w:r>
      </w:hyperlink>
    </w:p>
    <w:p w:rsidR="00A9117C" w:rsidRPr="00A9117C" w:rsidRDefault="00A9117C" w:rsidP="00A911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ООП </w:t>
      </w:r>
      <w:r w:rsidRPr="00A9117C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ОО Школы №3 </w:t>
      </w:r>
      <w:proofErr w:type="spellStart"/>
      <w:r w:rsidRPr="00A9117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A9117C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A9117C">
        <w:rPr>
          <w:rFonts w:ascii="Times New Roman" w:eastAsia="Calibri" w:hAnsi="Times New Roman" w:cs="Times New Roman"/>
          <w:sz w:val="24"/>
          <w:szCs w:val="24"/>
        </w:rPr>
        <w:t>елидово</w:t>
      </w:r>
      <w:proofErr w:type="spellEnd"/>
      <w:r w:rsidRPr="00A9117C">
        <w:rPr>
          <w:rFonts w:ascii="Times New Roman" w:eastAsia="Calibri" w:hAnsi="Times New Roman" w:cs="Times New Roman"/>
          <w:sz w:val="24"/>
          <w:szCs w:val="24"/>
        </w:rPr>
        <w:t xml:space="preserve">   Тверской области</w:t>
      </w:r>
    </w:p>
    <w:p w:rsidR="00A9117C" w:rsidRPr="00A9117C" w:rsidRDefault="00A9117C" w:rsidP="00A9117C">
      <w:pPr>
        <w:numPr>
          <w:ilvl w:val="0"/>
          <w:numId w:val="1"/>
        </w:numPr>
        <w:spacing w:after="120" w:line="240" w:lineRule="auto"/>
        <w:ind w:right="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Школы №3 города Нелидово Тверской обл.</w:t>
      </w:r>
      <w:r w:rsidRPr="00A911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117C" w:rsidRPr="00A9117C" w:rsidRDefault="00A9117C" w:rsidP="00A9117C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A9117C">
        <w:rPr>
          <w:rFonts w:ascii="Times New Roman" w:hAnsi="Times New Roman"/>
          <w:sz w:val="24"/>
          <w:szCs w:val="24"/>
        </w:rPr>
        <w:t xml:space="preserve">Содержание курса является дополнением школьного курса общей биологии в старшей школе. Так как количество часов по предмету сокращено до 1 раза в неделю, то проведение факультатива является дополнением для полного раскрытия содержания курса  </w:t>
      </w:r>
      <w:r w:rsidRPr="00A9117C">
        <w:rPr>
          <w:rFonts w:ascii="Times New Roman" w:hAnsi="Times New Roman" w:cs="Times New Roman"/>
          <w:sz w:val="24"/>
          <w:szCs w:val="24"/>
        </w:rPr>
        <w:t>общей биологии.</w:t>
      </w:r>
    </w:p>
    <w:p w:rsidR="00A9117C" w:rsidRPr="00A9117C" w:rsidRDefault="00A9117C" w:rsidP="00A9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  </w:t>
      </w:r>
      <w:r w:rsidRPr="00A911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A91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целостное представление о мире, основанное на приобретенных знаниях, умениях, навыках и способах деятельности; приобретение опыта индивидуальной деятельности, необходимого для осознанного выбора образовательной или профессиональной траектории.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- формирование системы знаний об основных закономерностях живой природы.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- формирование навыков самостоятельного добывания знаний путем рационального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использования различных источников информаци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учебника, научно- популярной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литературы, технических средств).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- воспитание экологического сознания школьников.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в 10 классе рассчитана на 34 часа (1 час в неделю) </w:t>
      </w:r>
      <w:r w:rsidRPr="00A9117C">
        <w:rPr>
          <w:rFonts w:ascii="Times New Roman" w:hAnsi="Times New Roman" w:cs="Times New Roman"/>
          <w:sz w:val="24"/>
          <w:szCs w:val="24"/>
        </w:rPr>
        <w:t xml:space="preserve">из них: практические работы- 1 час, лабораторные работы- 4 часа.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    Программа предлагается для работы по учебнику: Общая биология: учебник для 10кл. общеобразовательных учреждений (профильный уровень)/ В.Б. Захаров, С.Г. Мамонтов, Н. И. Сонин,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Е.Т.Захарова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>.- М.: Дрофа, 2010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  результаты обучения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результаты: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среды, ответственность за состояние природных ресурсов; умения и навыки разумного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готовность и способность обучающихся к отстаиванию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настоящего, на основе осознания и осмысления истории, духовных ценностей и достижений нашей страны;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готовность и способность </w:t>
      </w:r>
      <w:proofErr w:type="gramStart"/>
      <w:r w:rsidRPr="00A9117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 к саморазвитию и самовоспитанию;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неприятие вредных привычек: курения, употребления алкоголя, наркотиков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17C" w:rsidRPr="00A9117C" w:rsidRDefault="00A9117C" w:rsidP="00A91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9117C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9117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1.Регулятивные универсальные учебные действия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ставить и формулировать собственные задачи в образовательной деятельности и жизненных ситуациях;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организовывать эффективный поиск ресурсов, необходимых для достижения поставленной цели;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сопоставлять полученный результат деятельности с поставленной заранее целью.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Познавательные универсальные учебные действия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менять и удерживать разные позиции в познавательной деятельности.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Коммуникативные универсальные учебные действия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-осуществлять деловую коммуникацию как со сверстниками, так и </w:t>
      </w:r>
      <w:proofErr w:type="gramStart"/>
      <w:r w:rsidRPr="00A9117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распознавать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предметные результаты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раскрывать на примерах роль биологии в формировании современной научной картины мира и в практической деятельности человека;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демонстрировать на примерах взаимосвязь между биологией и другими естественными науками;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A9117C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gramEnd"/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корректности в целях выявления ошибочных суждений и формирования собственной позиции;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17C">
        <w:rPr>
          <w:rFonts w:ascii="Times New Roman" w:eastAsia="Times New Roman" w:hAnsi="Times New Roman" w:cs="Times New Roman"/>
          <w:sz w:val="24"/>
          <w:szCs w:val="24"/>
        </w:rPr>
        <w:t xml:space="preserve">– представлять пути решения глобальных проблем, стоящих перед человечеством </w:t>
      </w:r>
    </w:p>
    <w:p w:rsidR="00A9117C" w:rsidRPr="00A9117C" w:rsidRDefault="00A9117C" w:rsidP="00A91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УЧЕБНОГО КУРСА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класс (34 часа)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Биология как наука. Методы научного познания (3 ч)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Биология. Жизнь. Связь биологических дисциплин с другими науками. Место биологии в формировании научных представлений о мире. Наблюдение, эксперимент, сравнение, описание, исторический метод. Признаки живых организмов. Уровни организации живых систем.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Основы цитологии (14 ч)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Клетка. Цитология. Клеточная теория. Единство химического состава живой материи. Макроэлементы. Микроэлементы.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Неорганические молекулы живого вещества: вода, соли; их роль в обеспечении процессов жизнедеятельности и поддержании гомеостаза. Биополимеры – белки, структура и свойства белков, функции белковых молекул. Углеводы. Структурно - функциональные особенности организации моно- и дисахаридов. Жиры – основной структурный компонент клеточных мембран и источник энергии.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ДНК – молекула наследственности; истории изучения; биологическая роль ДНК.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РНК структура, функции. Цитоплазма. Мембранный принцип организации клеток. Органоиды цитоплазмы, их структура и функции. </w:t>
      </w:r>
      <w:proofErr w:type="spellStart"/>
      <w:r w:rsidRPr="00A9117C">
        <w:rPr>
          <w:rFonts w:ascii="Times New Roman" w:hAnsi="Times New Roman" w:cs="Times New Roman"/>
          <w:color w:val="000000"/>
          <w:sz w:val="24"/>
          <w:szCs w:val="24"/>
        </w:rPr>
        <w:t>Цитоскелет</w:t>
      </w:r>
      <w:proofErr w:type="spellEnd"/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. Клеточное ядро – центр управления жизнедеятельностью клетки. Структуры клеточного ядра: ядерная оболочка, хроматин, ядрышко. Кариоплазма. </w:t>
      </w:r>
      <w:proofErr w:type="spellStart"/>
      <w:r w:rsidRPr="00A9117C">
        <w:rPr>
          <w:rFonts w:ascii="Times New Roman" w:hAnsi="Times New Roman" w:cs="Times New Roman"/>
          <w:color w:val="000000"/>
          <w:sz w:val="24"/>
          <w:szCs w:val="24"/>
        </w:rPr>
        <w:t>Прокариотические</w:t>
      </w:r>
      <w:proofErr w:type="spellEnd"/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 клетки: форма и размеры. Строение цитоплазмы бактериальной клетки; организация метаболизма прокариот. Генетический аппарат бактерий. Спорообразование. Размножение. Место и роль прокариот в биоценозах.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Вирусы – внутриклеточные паразиты на генетическом уровне. Открытие вирусов, механизм взаимодействия вируса и клетки, инфекционный процесс. Заболевания животных и растений, вызываемые вирусами Бактериофаги.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Обмен веществ и превращения энергии в клетке – основа всех проявлений её жизнедеятельности. Автотрофные и гетеротрофные организмы. Пластический и энергетический обмен. Фотосинтез. Хемосинтез. Транскрипция. Биосинтез белка.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Демонстрации: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>Объемных моделей структурной организации биологических полимеров: белков и нуклеиновых кислот.  Строение молекулы белка    Строение молекулы ДНК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Лабораторная работа №1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>«Определение крахмала в растительных тканях».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Лабораторная работа № 2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«Плазмолиз и </w:t>
      </w:r>
      <w:proofErr w:type="spellStart"/>
      <w:r w:rsidRPr="00A9117C">
        <w:rPr>
          <w:rFonts w:ascii="Times New Roman" w:hAnsi="Times New Roman" w:cs="Times New Roman"/>
          <w:color w:val="000000"/>
          <w:sz w:val="24"/>
          <w:szCs w:val="24"/>
        </w:rPr>
        <w:t>деплазмолиз</w:t>
      </w:r>
      <w:proofErr w:type="spellEnd"/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  в клетке кожицы лука».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Лабораторная работа № 3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строения растительной и животной клетки под микроскопом»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Размножение и индивидуальное развитие организмов (4 ч)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Жизненный цикл клеток. Митотический цикл: интерфаза, редупликация ДНК; митоз, фазы митотического деления и преобразования хромосом; биологический смысл и значение митоза. </w:t>
      </w:r>
      <w:r w:rsidRPr="00A911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Мейоз. Форма бесполого размножения. Эволюционное значение бесполого размножения. Половое размножение растений и животных. Половая система, органы полового размножения. Особенности сперматогенеза и овогенеза. Наружное и внутреннее оплодотворение. Развитие половых клеток у высших растений; двойное оплодотворение. Эволюционное значение полового размножения. Онтогенез. Эмбриональный и постэмбриональный периоды развития. Непрямое развитие: полный и неполный метаморфоз. Прямое развитие.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117C" w:rsidRPr="00A9117C" w:rsidRDefault="00A9117C" w:rsidP="00A911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sz w:val="24"/>
          <w:szCs w:val="24"/>
        </w:rPr>
        <w:t>Основы генетики и селекции. (13 ч)</w:t>
      </w:r>
    </w:p>
    <w:p w:rsidR="00A9117C" w:rsidRPr="00A9117C" w:rsidRDefault="00A9117C" w:rsidP="00A911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Наследственность и изменчивость. Генотип, фенотип. Гибридологический метод, скрещивание. Доминантный, рецессивный ген. Гены, аллели. Закономерности наследования признаков. Закон чистоты гамет. Анализирующее скрещивание. Хромосомная теория наследственности. Генетические карты. Геном.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Аутосомы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, половые хромосомы.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 изменчивость. Комбинативная и мутационная изменчивость. Мутагенные факторы. Наследственные болезни. Медико-генетическое консультирование. Селекция. Гибридизация и отбор. Сорт, порода, штамм. Биотехнология. Генная инженерия. Клонирование. Генетически модифицированные организмы.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Практическая работа№1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Решение генетических задач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Лабораторная работа № 4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color w:val="000000"/>
          <w:sz w:val="24"/>
          <w:szCs w:val="24"/>
        </w:rPr>
        <w:t xml:space="preserve">«Построение вариационной кривой размеров листьев растений». 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117C" w:rsidRPr="00A9117C" w:rsidRDefault="00A9117C" w:rsidP="00A911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факультативного курса на уровне</w:t>
      </w:r>
      <w:r w:rsidRPr="00A91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17C">
        <w:rPr>
          <w:rFonts w:ascii="Times New Roman" w:hAnsi="Times New Roman" w:cs="Times New Roman"/>
          <w:b/>
          <w:bCs/>
          <w:sz w:val="24"/>
          <w:szCs w:val="24"/>
        </w:rPr>
        <w:t xml:space="preserve">среднего общего образования выпускник на базовом уровне </w:t>
      </w:r>
      <w:r w:rsidRPr="00A9117C">
        <w:rPr>
          <w:rFonts w:ascii="Times New Roman" w:hAnsi="Times New Roman" w:cs="Times New Roman"/>
          <w:b/>
          <w:bCs/>
          <w:i/>
          <w:sz w:val="24"/>
          <w:szCs w:val="24"/>
        </w:rPr>
        <w:t>научится: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раскрывать на примерах роль биологии в формировании современной научной картины мира и в практической деятельности людей;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понимать и описывать взаимосвязь между естественными и математическими науками;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проводить эксперименты по изучению биологических объектов и явлений, объяснять результаты экспериментов, анализировать их, формулировать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выводы;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формулировать гипотезы на основании предложенной биологической информации и предлагать варианты проверки гипотез;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сравнивать биологические объекты между собой по заданным критериям, делать выводы и умозаключения на основе сравнения;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обосновывать единство живой и неживой природы, взаимосвязи организмов и окружающей среды на основе биологических теорий;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распознавать клетки (прокариот и эукариот, растений и животных) по описанию, устанавливать связь строения и функций компонентов клетки;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устанавливать связь строения и функций основных биологических макромолекул, их роль в процессах клеточного метаболизма;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обосновывать взаимосвязь пластического и энергетического обменов;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сравнивать процессы пластического и энергетического обменов, происходящих в клетках живых организмов;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распознавать популяцию и биологический вид по основным критериям;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описывать фенотип многоклеточных растений, животных и грибов;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объяснять многообразие организмов, применяя эволюционную теорию;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объяснять причины наследственных заболеваний;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выявлять изменчивость у организмов; сравнивать наследственную и ненаследственную изменчивость;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составлять схемы переноса веществ и энергии в экосистеме (цепи питания);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приводить доказательства необходимости сохранения биоразнообразия для устойчивого развития и охраны окружающей среды;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lastRenderedPageBreak/>
        <w:t>— оценивать достоверность биологической информации, полученной и разных источников;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оценивать роль достижений генетики, селекции, биотехнологии в  деятельности человека;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— объяснять негативное влияние веществ (алкоголя, никотина, наркотических веществ) на зародышевое развитие человека.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 базовом уровне получит </w:t>
      </w:r>
      <w:r w:rsidRPr="00A9117C">
        <w:rPr>
          <w:rFonts w:ascii="Times New Roman" w:hAnsi="Times New Roman" w:cs="Times New Roman"/>
          <w:b/>
          <w:bCs/>
          <w:i/>
          <w:sz w:val="24"/>
          <w:szCs w:val="24"/>
        </w:rPr>
        <w:t>возможность научиться</w:t>
      </w:r>
      <w:r w:rsidRPr="00A911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сравнивать способы деления клетки (митоз и мейоз)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решать задачи на построение фрагмента второй цепи ДНК по предложенному фрагменту первой, м-РНК по участку ДНК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устанавливать тип наследования и характер проявления признака по заданной схеме родословной, применяя законы наследственности</w:t>
      </w:r>
      <w:r w:rsidRPr="00A9117C">
        <w:rPr>
          <w:rFonts w:ascii="Times New Roman" w:hAnsi="Times New Roman" w:cs="Times New Roman"/>
          <w:sz w:val="24"/>
          <w:szCs w:val="24"/>
        </w:rPr>
        <w:t>;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— </w:t>
      </w:r>
      <w:r w:rsidRPr="00A9117C">
        <w:rPr>
          <w:rFonts w:ascii="Times New Roman" w:hAnsi="Times New Roman" w:cs="Times New Roman"/>
          <w:i/>
          <w:iCs/>
          <w:sz w:val="24"/>
          <w:szCs w:val="24"/>
        </w:rPr>
        <w:t>оценивать результаты взаимодействия человека и окружающей среды, прогнозировать возможные последствия деятельности человека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А.В.Панкова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. Тесты по биологии 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ПБ,ООО «Полиграфуслуги»,2007-112 с.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Олимпиады по биологии 11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. /сост.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Т.В.Зарудняя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Волгоград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>» -АСТ, 2005. -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96 с.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Н.А.Лемеза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.В.Камлюк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Н.Д.Лисов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. Биология в экзаменационных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вопроах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 и ответах. 2-е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 xml:space="preserve">издание,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>. И доп.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 xml:space="preserve">-М.;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Рольф,Айрис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>-пресс, 19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Биология в таблицах и схемах. Для школьников и абитуриентов. – СПБ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ОО «Виктория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плюс», 2013 -128 с.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ЕГЭ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иология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17C">
        <w:rPr>
          <w:rFonts w:ascii="Times New Roman" w:hAnsi="Times New Roman" w:cs="Times New Roman"/>
          <w:sz w:val="24"/>
          <w:szCs w:val="24"/>
        </w:rPr>
        <w:t>Биология</w:t>
      </w:r>
      <w:proofErr w:type="gramStart"/>
      <w:r w:rsidRPr="00A911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 xml:space="preserve">справочник школьника и студента / под ред.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З.Брема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 xml:space="preserve"> и Б63 </w:t>
      </w:r>
      <w:proofErr w:type="spellStart"/>
      <w:r w:rsidRPr="00A9117C">
        <w:rPr>
          <w:rFonts w:ascii="Times New Roman" w:hAnsi="Times New Roman" w:cs="Times New Roman"/>
          <w:sz w:val="24"/>
          <w:szCs w:val="24"/>
        </w:rPr>
        <w:t>И.Мейнке</w:t>
      </w:r>
      <w:proofErr w:type="spellEnd"/>
      <w:r w:rsidRPr="00A9117C">
        <w:rPr>
          <w:rFonts w:ascii="Times New Roman" w:hAnsi="Times New Roman" w:cs="Times New Roman"/>
          <w:sz w:val="24"/>
          <w:szCs w:val="24"/>
        </w:rPr>
        <w:t>; пер. с</w:t>
      </w:r>
    </w:p>
    <w:p w:rsidR="00A9117C" w:rsidRPr="00A9117C" w:rsidRDefault="00A9117C" w:rsidP="00A91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117C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A9117C">
        <w:rPr>
          <w:rFonts w:ascii="Times New Roman" w:hAnsi="Times New Roman" w:cs="Times New Roman"/>
          <w:sz w:val="24"/>
          <w:szCs w:val="24"/>
        </w:rPr>
        <w:t>.- 3изд, стереотип. – М.: Дрофа. 2003 – 400 с.</w:t>
      </w:r>
    </w:p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 как наука. Методы научного познания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цитологии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Метаболизм – основа существования живых организмов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клеток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генетики и селекции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генетики. Закономерности наследования признаков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117C" w:rsidRPr="00A9117C" w:rsidTr="00C05675">
        <w:tc>
          <w:tcPr>
            <w:tcW w:w="817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63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селекции</w:t>
            </w:r>
          </w:p>
        </w:tc>
        <w:tc>
          <w:tcPr>
            <w:tcW w:w="3191" w:type="dxa"/>
          </w:tcPr>
          <w:p w:rsidR="00A9117C" w:rsidRPr="00A9117C" w:rsidRDefault="00A9117C" w:rsidP="00A91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9117C" w:rsidRPr="00A9117C" w:rsidRDefault="00A9117C" w:rsidP="00A91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5113" w:rsidRDefault="00445113">
      <w:bookmarkStart w:id="0" w:name="_GoBack"/>
      <w:bookmarkEnd w:id="0"/>
    </w:p>
    <w:sectPr w:rsidR="00445113" w:rsidSect="00A91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7C"/>
    <w:rsid w:val="00445113"/>
    <w:rsid w:val="00A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/registry/primernaya-osnovnaya-obrazovatelnaya-programma-srednego-obshhego-obrazov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2616</Words>
  <Characters>14917</Characters>
  <Application>Microsoft Office Word</Application>
  <DocSecurity>0</DocSecurity>
  <Lines>124</Lines>
  <Paragraphs>34</Paragraphs>
  <ScaleCrop>false</ScaleCrop>
  <Company>Krokoz™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3каб</dc:creator>
  <cp:lastModifiedBy>3каб</cp:lastModifiedBy>
  <cp:revision>1</cp:revision>
  <dcterms:created xsi:type="dcterms:W3CDTF">2020-12-17T13:19:00Z</dcterms:created>
  <dcterms:modified xsi:type="dcterms:W3CDTF">2020-12-17T13:20:00Z</dcterms:modified>
</cp:coreProperties>
</file>