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423"/>
      </w:tblGrid>
      <w:tr w:rsidR="00142FE5" w:rsidRPr="009264A6" w:rsidTr="00117FC3">
        <w:tc>
          <w:tcPr>
            <w:tcW w:w="10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264A6" w:rsidRDefault="003D131F" w:rsidP="002C2F9B">
            <w:pPr>
              <w:spacing w:line="360" w:lineRule="auto"/>
              <w:ind w:left="75" w:firstLine="49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264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</w:t>
            </w:r>
          </w:p>
          <w:p w:rsidR="00142FE5" w:rsidRPr="009264A6" w:rsidRDefault="00364D4E" w:rsidP="007622FB">
            <w:pPr>
              <w:tabs>
                <w:tab w:val="left" w:pos="10206"/>
              </w:tabs>
              <w:spacing w:line="360" w:lineRule="auto"/>
              <w:ind w:left="75" w:firstLine="492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r w:rsidR="001A71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</w:t>
            </w:r>
            <w:r w:rsidR="009B64A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="001A713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327C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5178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</w:t>
            </w:r>
            <w:r w:rsidR="00117F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3D131F" w:rsidRPr="009264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приказу</w:t>
            </w:r>
            <w:r w:rsidR="009264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D131F" w:rsidRPr="009264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r w:rsidR="009264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30.12.202</w:t>
            </w:r>
            <w:r w:rsidR="00117FC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9264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D131F" w:rsidRPr="0099042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="003D131F" w:rsidRPr="009264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="009264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="007622F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5178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72</w:t>
            </w:r>
            <w:r w:rsidR="009264A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</w:t>
            </w:r>
            <w:r w:rsidR="003D131F"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42FE5" w:rsidRPr="009264A6" w:rsidTr="00117FC3">
        <w:tc>
          <w:tcPr>
            <w:tcW w:w="10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FE5" w:rsidRPr="009264A6" w:rsidRDefault="00142FE5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42FE5" w:rsidRPr="00990428" w:rsidRDefault="003D131F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Учетная политика для целей бухгалтерского учета</w:t>
      </w:r>
      <w:r w:rsidR="00117FC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3F5070" w:rsidRPr="003F5070" w:rsidRDefault="003F5070" w:rsidP="003F5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  <w:lang w:val="ru-RU"/>
        </w:rPr>
      </w:pPr>
      <w:r w:rsidRPr="007D537F">
        <w:rPr>
          <w:sz w:val="20"/>
          <w:szCs w:val="20"/>
        </w:rPr>
        <w:t> </w:t>
      </w:r>
    </w:p>
    <w:p w:rsidR="003F5070" w:rsidRPr="003F5070" w:rsidRDefault="00CD6708" w:rsidP="003F5070">
      <w:pPr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3F5070" w:rsidRPr="003F5070">
        <w:rPr>
          <w:rFonts w:hAnsi="Times New Roman" w:cs="Times New Roman"/>
          <w:color w:val="000000"/>
          <w:sz w:val="28"/>
          <w:szCs w:val="28"/>
          <w:lang w:val="ru-RU"/>
        </w:rPr>
        <w:t>Учетная политика ГАПОУ СО «КТА» (далее –</w:t>
      </w:r>
      <w:r w:rsidR="003F5070" w:rsidRPr="003F5070">
        <w:rPr>
          <w:rFonts w:hAnsi="Times New Roman" w:cs="Times New Roman"/>
          <w:color w:val="000000"/>
          <w:sz w:val="28"/>
          <w:szCs w:val="28"/>
        </w:rPr>
        <w:t> </w:t>
      </w:r>
      <w:r w:rsidR="003F5070" w:rsidRPr="003F5070">
        <w:rPr>
          <w:rFonts w:hAnsi="Times New Roman" w:cs="Times New Roman"/>
          <w:color w:val="000000"/>
          <w:sz w:val="28"/>
          <w:szCs w:val="28"/>
          <w:lang w:val="ru-RU"/>
        </w:rPr>
        <w:t>учреждение) разработана в соответствии:</w:t>
      </w:r>
    </w:p>
    <w:p w:rsidR="003F5070" w:rsidRPr="003F5070" w:rsidRDefault="003F5070" w:rsidP="00A63F37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 xml:space="preserve">с приказом Минфина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</w:t>
      </w:r>
      <w:r w:rsidRPr="003F5070">
        <w:rPr>
          <w:rFonts w:hAnsi="Times New Roman" w:cs="Times New Roman"/>
          <w:color w:val="000000"/>
          <w:sz w:val="28"/>
          <w:szCs w:val="28"/>
        </w:rPr>
        <w:t>(</w:t>
      </w:r>
      <w:proofErr w:type="spellStart"/>
      <w:r w:rsidRPr="003F5070">
        <w:rPr>
          <w:rFonts w:hAnsi="Times New Roman" w:cs="Times New Roman"/>
          <w:color w:val="000000"/>
          <w:sz w:val="28"/>
          <w:szCs w:val="28"/>
        </w:rPr>
        <w:t>далее</w:t>
      </w:r>
      <w:proofErr w:type="spellEnd"/>
      <w:r w:rsidRPr="003F5070">
        <w:rPr>
          <w:rFonts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F5070">
        <w:rPr>
          <w:rFonts w:hAnsi="Times New Roman" w:cs="Times New Roman"/>
          <w:color w:val="000000"/>
          <w:sz w:val="28"/>
          <w:szCs w:val="28"/>
        </w:rPr>
        <w:t>Инструкция</w:t>
      </w:r>
      <w:proofErr w:type="spellEnd"/>
      <w:r w:rsidRPr="003F5070">
        <w:rPr>
          <w:rFonts w:hAnsi="Times New Roman" w:cs="Times New Roman"/>
          <w:color w:val="000000"/>
          <w:sz w:val="28"/>
          <w:szCs w:val="28"/>
        </w:rPr>
        <w:t xml:space="preserve"> к </w:t>
      </w:r>
      <w:proofErr w:type="spellStart"/>
      <w:r w:rsidRPr="003F5070">
        <w:rPr>
          <w:rFonts w:hAnsi="Times New Roman" w:cs="Times New Roman"/>
          <w:color w:val="000000"/>
          <w:sz w:val="28"/>
          <w:szCs w:val="28"/>
        </w:rPr>
        <w:t>Единому</w:t>
      </w:r>
      <w:proofErr w:type="spellEnd"/>
      <w:r w:rsidRPr="003F50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5070">
        <w:rPr>
          <w:rFonts w:hAnsi="Times New Roman" w:cs="Times New Roman"/>
          <w:color w:val="000000"/>
          <w:sz w:val="28"/>
          <w:szCs w:val="28"/>
        </w:rPr>
        <w:t>плану</w:t>
      </w:r>
      <w:proofErr w:type="spellEnd"/>
      <w:r w:rsidRPr="003F50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5070">
        <w:rPr>
          <w:rFonts w:hAnsi="Times New Roman" w:cs="Times New Roman"/>
          <w:color w:val="000000"/>
          <w:sz w:val="28"/>
          <w:szCs w:val="28"/>
        </w:rPr>
        <w:t>счетов</w:t>
      </w:r>
      <w:proofErr w:type="spellEnd"/>
      <w:r w:rsidRPr="003F5070">
        <w:rPr>
          <w:rFonts w:hAnsi="Times New Roman" w:cs="Times New Roman"/>
          <w:color w:val="000000"/>
          <w:sz w:val="28"/>
          <w:szCs w:val="28"/>
        </w:rPr>
        <w:t xml:space="preserve"> № 157н);</w:t>
      </w:r>
    </w:p>
    <w:p w:rsidR="003F5070" w:rsidRPr="003F5070" w:rsidRDefault="003F5070" w:rsidP="00A63F37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Минфина от 23.12.2010 № 183н «Об утверждении Плана счетов бухгалтерского учета автономных учреждений и Инструкции по его применению» </w:t>
      </w:r>
      <w:r w:rsidRPr="003F5070">
        <w:rPr>
          <w:rFonts w:hAnsi="Times New Roman" w:cs="Times New Roman"/>
          <w:color w:val="000000"/>
          <w:sz w:val="28"/>
          <w:szCs w:val="28"/>
        </w:rPr>
        <w:t>(</w:t>
      </w:r>
      <w:proofErr w:type="spellStart"/>
      <w:r w:rsidRPr="003F5070">
        <w:rPr>
          <w:rFonts w:hAnsi="Times New Roman" w:cs="Times New Roman"/>
          <w:color w:val="000000"/>
          <w:sz w:val="28"/>
          <w:szCs w:val="28"/>
        </w:rPr>
        <w:t>далее</w:t>
      </w:r>
      <w:proofErr w:type="spellEnd"/>
      <w:r w:rsidRPr="003F5070">
        <w:rPr>
          <w:rFonts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F5070">
        <w:rPr>
          <w:rFonts w:hAnsi="Times New Roman" w:cs="Times New Roman"/>
          <w:color w:val="000000"/>
          <w:sz w:val="28"/>
          <w:szCs w:val="28"/>
        </w:rPr>
        <w:t>Инструкция</w:t>
      </w:r>
      <w:proofErr w:type="spellEnd"/>
      <w:r w:rsidRPr="003F5070">
        <w:rPr>
          <w:rFonts w:hAnsi="Times New Roman" w:cs="Times New Roman"/>
          <w:color w:val="000000"/>
          <w:sz w:val="28"/>
          <w:szCs w:val="28"/>
        </w:rPr>
        <w:t xml:space="preserve"> № 183н);</w:t>
      </w:r>
    </w:p>
    <w:p w:rsidR="003F5070" w:rsidRPr="003F5070" w:rsidRDefault="003F5070" w:rsidP="00A63F37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>приказом Минфина от 06.06.2019 № 85н «О Порядке формирования и применения кодов бюджетной классификации Российской Федерации, их структуре и принципах назначения» (далее – приказ № 85н);</w:t>
      </w:r>
    </w:p>
    <w:p w:rsidR="003F5070" w:rsidRPr="003F5070" w:rsidRDefault="003F5070" w:rsidP="00A63F37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Минфина от 29.11.2017 № 209н «Об утверждении </w:t>
      </w:r>
      <w:proofErr w:type="gramStart"/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>Порядка применения классификации операций сектора государственного</w:t>
      </w:r>
      <w:proofErr w:type="gramEnd"/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 xml:space="preserve"> управления» (далее – приказ № 209н);</w:t>
      </w:r>
    </w:p>
    <w:p w:rsidR="003F5070" w:rsidRPr="003F5070" w:rsidRDefault="003F5070" w:rsidP="00A63F37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приказом Минфина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</w:t>
      </w:r>
      <w:r w:rsidRPr="003F5070">
        <w:rPr>
          <w:rFonts w:hAnsi="Times New Roman" w:cs="Times New Roman"/>
          <w:color w:val="000000"/>
          <w:sz w:val="28"/>
          <w:szCs w:val="28"/>
        </w:rPr>
        <w:t>(</w:t>
      </w:r>
      <w:proofErr w:type="spellStart"/>
      <w:r w:rsidRPr="003F5070">
        <w:rPr>
          <w:rFonts w:hAnsi="Times New Roman" w:cs="Times New Roman"/>
          <w:color w:val="000000"/>
          <w:sz w:val="28"/>
          <w:szCs w:val="28"/>
        </w:rPr>
        <w:t>далее</w:t>
      </w:r>
      <w:proofErr w:type="spellEnd"/>
      <w:r w:rsidRPr="003F5070">
        <w:rPr>
          <w:rFonts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3F5070">
        <w:rPr>
          <w:rFonts w:hAnsi="Times New Roman" w:cs="Times New Roman"/>
          <w:color w:val="000000"/>
          <w:sz w:val="28"/>
          <w:szCs w:val="28"/>
        </w:rPr>
        <w:t>приказ</w:t>
      </w:r>
      <w:proofErr w:type="spellEnd"/>
      <w:r w:rsidRPr="003F5070">
        <w:rPr>
          <w:rFonts w:hAnsi="Times New Roman" w:cs="Times New Roman"/>
          <w:color w:val="000000"/>
          <w:sz w:val="28"/>
          <w:szCs w:val="28"/>
        </w:rPr>
        <w:t xml:space="preserve"> № 52н);</w:t>
      </w:r>
    </w:p>
    <w:p w:rsidR="003F5070" w:rsidRPr="003F5070" w:rsidRDefault="003F5070" w:rsidP="00A63F37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>федеральными стандартами бухгалтерского учета государственных финансов, утвержденными приказами Минфина от 31.12.2016 № 256н, 257н, 258н, 259н,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от 30.12.2017 № 274н, 275н, 277н, 278н (далее – соответственно СГС «Учетная политика, оценочные значения и ошибки», СГС «События после отчетной даты», СГС «Информация о</w:t>
      </w:r>
      <w:proofErr w:type="gramEnd"/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 xml:space="preserve">связанных сторонах», СГС «Отчет о движении </w:t>
      </w:r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денежных средств»), от 27.02.2018 № 32н (далее – СГС «Доходы»), от 28.02.2018 № 34н (далее – СГС «</w:t>
      </w:r>
      <w:proofErr w:type="spellStart"/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>Непроизведенные</w:t>
      </w:r>
      <w:proofErr w:type="spellEnd"/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 xml:space="preserve"> активы»), от 30.05.2018 №122н, 124н (далее – соответственно СГС «Влияние изменений курсов иностранных валют», СГС «Резервы»), от 07.12.2018 № 256н (далее – СГС «Запасы»), от 29.06.2018 № 145н (далее – СГС «Долгосрочные договоры»), от 15.11.2019 № 181н, 182н, 183н, 184н (далее – соответственно СГС «Нематериальные активы», СГС</w:t>
      </w:r>
      <w:proofErr w:type="gramEnd"/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gramStart"/>
      <w:r w:rsidRPr="003F5070">
        <w:rPr>
          <w:rFonts w:hAnsi="Times New Roman" w:cs="Times New Roman"/>
          <w:color w:val="000000"/>
          <w:sz w:val="28"/>
          <w:szCs w:val="28"/>
          <w:lang w:val="ru-RU"/>
        </w:rPr>
        <w:t>Затраты по заимствованиям», СГС «Совместная деятельность», СГС «Выплаты персоналу»), от 30.06.2020 № 129н (далее – СГС «Финансовые инструменты»).</w:t>
      </w:r>
      <w:proofErr w:type="gramEnd"/>
    </w:p>
    <w:p w:rsidR="00142FE5" w:rsidRPr="00454CD1" w:rsidRDefault="003D131F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части исполнения полномочий получателя бюджетных средств учреждение ведет учет в соответствии с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 Минфина от 06.12.2010 № 162н</w:t>
      </w:r>
      <w:r w:rsidR="009B64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«</w:t>
      </w:r>
      <w:r w:rsidR="00454CD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 утверждении плана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счетов</w:t>
      </w:r>
      <w:r w:rsidR="009B64A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бюджетного учета и Инструкции по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применению</w:t>
      </w:r>
      <w:r w:rsidRPr="00990428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»</w:t>
      </w:r>
      <w:r w:rsidR="009B64A9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454CD1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Инструкция № 162н).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Используемые</w:t>
      </w:r>
      <w:proofErr w:type="spellEnd"/>
      <w:r w:rsidR="00926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термины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сокращения</w:t>
      </w:r>
      <w:proofErr w:type="spellEnd"/>
    </w:p>
    <w:tbl>
      <w:tblPr>
        <w:tblW w:w="978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7"/>
        <w:gridCol w:w="7159"/>
      </w:tblGrid>
      <w:tr w:rsidR="00142FE5" w:rsidRPr="00990428" w:rsidTr="00151DB5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904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904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Расшифровка</w:t>
            </w:r>
            <w:proofErr w:type="spellEnd"/>
          </w:p>
        </w:tc>
      </w:tr>
      <w:tr w:rsidR="00142FE5" w:rsidRPr="007622FB" w:rsidTr="00151DB5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Учреждение</w:t>
            </w:r>
            <w:proofErr w:type="spellEnd"/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Государственное автономное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23D0E"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профессиональное образовательное 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учреждение</w:t>
            </w:r>
            <w:r w:rsidR="00E23D0E"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Саратовской области 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4876B4"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r w:rsidR="00E23D0E"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арксовский</w:t>
            </w:r>
            <w:proofErr w:type="spellEnd"/>
            <w:r w:rsidR="00E23D0E"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политехнический колледж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142FE5" w:rsidRPr="007622FB" w:rsidTr="00151DB5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КБК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1–17 разряды номера счета в соответствии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 Рабочим планом счетов</w:t>
            </w:r>
          </w:p>
        </w:tc>
      </w:tr>
      <w:tr w:rsidR="00142FE5" w:rsidRPr="00990428" w:rsidTr="00151DB5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7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зависимости от того, в каком разряде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номера счета бухучета стоит обозначение:</w:t>
            </w:r>
          </w:p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18 разряд – код вида финансового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обеспечения (деятельности);</w:t>
            </w:r>
          </w:p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26 </w:t>
            </w:r>
            <w:proofErr w:type="spell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разряд</w:t>
            </w:r>
            <w:proofErr w:type="spellEnd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соответствующая</w:t>
            </w:r>
            <w:proofErr w:type="spellEnd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подстатья</w:t>
            </w:r>
            <w:proofErr w:type="spellEnd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КОСГУ</w:t>
            </w:r>
          </w:p>
        </w:tc>
      </w:tr>
      <w:tr w:rsidR="00142FE5" w:rsidRPr="00990428" w:rsidTr="00151DB5">
        <w:tc>
          <w:tcPr>
            <w:tcW w:w="26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FE5" w:rsidRPr="00990428" w:rsidRDefault="00142FE5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FE5" w:rsidRPr="00990428" w:rsidRDefault="00142FE5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B64A9" w:rsidRDefault="003D131F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142FE5" w:rsidRPr="00990428" w:rsidRDefault="003D131F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</w:t>
      </w: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Общие положения</w:t>
      </w:r>
    </w:p>
    <w:p w:rsidR="003A135B" w:rsidRPr="00990428" w:rsidRDefault="003D131F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1.Бухгалтерский учет ведет структурное подразделение – бухгалтерия, возглавляемая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главным бухгалтером</w:t>
      </w:r>
      <w:r w:rsidR="003A135B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A135B" w:rsidRPr="00990428" w:rsidRDefault="003A135B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Ответственным за организацию бухгалтерского учета в учреждении и соблюдение законодательства при выполнении хозяйственных операций является  руководитель   учреждения. Основание: часть 1 статьи 7 Закона от 06.12.2011 г.№402-ФЗ.</w:t>
      </w:r>
    </w:p>
    <w:p w:rsidR="003A135B" w:rsidRPr="00990428" w:rsidRDefault="003A135B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Все денежные и расчетные документы, финансовые и кредитные обязательства без подписи руководителя учреждения недействительны и к исполнению не принимаются. (Основание </w:t>
      </w:r>
      <w:hyperlink r:id="rId5" w:history="1">
        <w:proofErr w:type="gramStart"/>
        <w:r w:rsidRPr="00990428">
          <w:rPr>
            <w:rFonts w:ascii="Times New Roman" w:hAnsi="Times New Roman" w:cs="Times New Roman"/>
            <w:b/>
            <w:bCs/>
            <w:color w:val="000000"/>
            <w:sz w:val="28"/>
            <w:szCs w:val="28"/>
            <w:lang w:val="ru-RU"/>
          </w:rPr>
          <w:t>ч</w:t>
        </w:r>
        <w:proofErr w:type="gramEnd"/>
        <w:r w:rsidRPr="00990428">
          <w:rPr>
            <w:rFonts w:ascii="Times New Roman" w:hAnsi="Times New Roman" w:cs="Times New Roman"/>
            <w:b/>
            <w:bCs/>
            <w:color w:val="000000"/>
            <w:sz w:val="28"/>
            <w:szCs w:val="28"/>
            <w:lang w:val="ru-RU"/>
          </w:rPr>
          <w:t>. 3 ст. 7</w:t>
        </w:r>
      </w:hyperlink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Закона N 402-ФЗ, </w:t>
      </w:r>
      <w:hyperlink r:id="rId6" w:history="1">
        <w:r w:rsidRPr="00990428">
          <w:rPr>
            <w:rFonts w:ascii="Times New Roman" w:hAnsi="Times New Roman" w:cs="Times New Roman"/>
            <w:b/>
            <w:bCs/>
            <w:color w:val="000000"/>
            <w:sz w:val="28"/>
            <w:szCs w:val="28"/>
            <w:lang w:val="ru-RU"/>
          </w:rPr>
          <w:t>п. 4</w:t>
        </w:r>
      </w:hyperlink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hyperlink r:id="rId7" w:history="1">
        <w:r w:rsidRPr="00990428">
          <w:rPr>
            <w:rFonts w:ascii="Times New Roman" w:hAnsi="Times New Roman" w:cs="Times New Roman"/>
            <w:b/>
            <w:bCs/>
            <w:color w:val="000000"/>
            <w:sz w:val="28"/>
            <w:szCs w:val="28"/>
            <w:lang w:val="ru-RU"/>
          </w:rPr>
          <w:t>п. 5</w:t>
        </w:r>
      </w:hyperlink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Инструкции N 157н)</w:t>
      </w:r>
    </w:p>
    <w:p w:rsidR="003A135B" w:rsidRDefault="003A135B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 Организацию учетной работы и распределение ее объема осуществляет</w:t>
      </w:r>
      <w:r w:rsidR="009264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главный бухгалтер.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Требования главного бухгалтера по документальному оформлению хозяйственных операций и представлению в бухгалтерские службы необходимых документов и сведений являются обязательными для всех сотрудников учреждения. (Основание: пункт 8 Инструкции к Единому плану счетов №157н.)</w:t>
      </w:r>
    </w:p>
    <w:p w:rsidR="003E6814" w:rsidRPr="003E6814" w:rsidRDefault="003E6814" w:rsidP="00A63F37">
      <w:pPr>
        <w:spacing w:line="360" w:lineRule="auto"/>
        <w:jc w:val="both"/>
        <w:rPr>
          <w:sz w:val="28"/>
          <w:szCs w:val="28"/>
          <w:lang w:val="ru-RU"/>
        </w:rPr>
      </w:pPr>
      <w:r w:rsidRPr="003E6814">
        <w:rPr>
          <w:sz w:val="28"/>
          <w:szCs w:val="28"/>
          <w:lang w:val="ru-RU"/>
        </w:rPr>
        <w:t>Главный бухгалтер подчиняется непосредственно директору техникума</w:t>
      </w:r>
      <w:r w:rsidRPr="003E681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Pr="003E6814">
        <w:rPr>
          <w:sz w:val="28"/>
          <w:szCs w:val="28"/>
          <w:lang w:val="ru-RU"/>
        </w:rPr>
        <w:t>Главный бухгалтер не несет ответственность за составление другими лицами первичных учетных документов по свершившимся фактам хозяйственной жизни (п.24 Приказа 256н)</w:t>
      </w:r>
    </w:p>
    <w:p w:rsidR="0074692A" w:rsidRDefault="003D131F" w:rsidP="0074692A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 учреждении действуют постоянные комиссии: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комиссия по поступлению и выбытию активов (приложение 1);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инвентаризационная комиссия (приложение 2);</w:t>
      </w:r>
    </w:p>
    <w:p w:rsidR="003F5070" w:rsidRDefault="00457695" w:rsidP="0074692A">
      <w:pPr>
        <w:spacing w:line="360" w:lineRule="auto"/>
        <w:ind w:left="75" w:hanging="75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 </w:t>
      </w:r>
      <w:r w:rsidR="003D5CC0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единая комиссия по осуществлению закупок товаров, работ, услуг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(приложение </w:t>
      </w:r>
      <w:r w:rsidR="0074692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</w:t>
      </w:r>
    </w:p>
    <w:p w:rsidR="00142FE5" w:rsidRPr="00990428" w:rsidRDefault="003D131F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 Учреждение публикует основные положения учетной политики на своем официальном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сайте путем размещения копий документов учетной политики.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9 СГС «Учетная политика, оценочные значения и ошибки».</w:t>
      </w:r>
    </w:p>
    <w:p w:rsidR="00142FE5" w:rsidRPr="00990428" w:rsidRDefault="003D131F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Пояснениях к отчетности информации о существенных ошибках.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пункты 17, 20, 32 СГС «Учетная политика, оценочные значения и ошибки».</w:t>
      </w:r>
    </w:p>
    <w:p w:rsidR="00142FE5" w:rsidRPr="00990428" w:rsidRDefault="003D131F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Технология обработки учетной информации</w:t>
      </w:r>
    </w:p>
    <w:p w:rsidR="00142FE5" w:rsidRPr="00990428" w:rsidRDefault="003D131F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Бухгалтерский учет ведется в электронном виде с применением программных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продуктов «Бухгалтерия» и «Зарплата».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6 Инструкции к Единому плану счетов № 157н.</w:t>
      </w:r>
    </w:p>
    <w:p w:rsidR="00142FE5" w:rsidRPr="00990428" w:rsidRDefault="003D131F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С использованием телекоммуникационных каналов связи и электронной подписи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бухгалтерия учреждения осуществляет электронный документооборот по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следующим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направлениям:</w:t>
      </w:r>
    </w:p>
    <w:p w:rsidR="00142FE5" w:rsidRPr="00990428" w:rsidRDefault="003D131F" w:rsidP="00A63F37">
      <w:pPr>
        <w:numPr>
          <w:ilvl w:val="0"/>
          <w:numId w:val="2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электронного документооборота с территориальным органом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казначейства;</w:t>
      </w:r>
    </w:p>
    <w:p w:rsidR="00142FE5" w:rsidRPr="00990428" w:rsidRDefault="003D131F" w:rsidP="00A63F37">
      <w:pPr>
        <w:numPr>
          <w:ilvl w:val="0"/>
          <w:numId w:val="2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передача</w:t>
      </w:r>
      <w:proofErr w:type="spellEnd"/>
      <w:r w:rsidR="003F5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бухгалтерской</w:t>
      </w:r>
      <w:proofErr w:type="spellEnd"/>
      <w:r w:rsidR="003F5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отчетности</w:t>
      </w:r>
      <w:proofErr w:type="spellEnd"/>
      <w:r w:rsidR="003F5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учредителю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A63F37">
      <w:pPr>
        <w:numPr>
          <w:ilvl w:val="0"/>
          <w:numId w:val="2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 отчетности по налогам, сборам и иным обязательным платежам 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инспекцию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Федеральной</w:t>
      </w:r>
      <w:proofErr w:type="spellEnd"/>
      <w:r w:rsidR="003F5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налоговой</w:t>
      </w:r>
      <w:proofErr w:type="spellEnd"/>
      <w:r w:rsidR="003F5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службы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A63F37">
      <w:pPr>
        <w:numPr>
          <w:ilvl w:val="0"/>
          <w:numId w:val="2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передача отчетности в </w:t>
      </w:r>
      <w:r w:rsidR="002444C2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 статистических наблюдений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142FE5" w:rsidRPr="00990428" w:rsidRDefault="003D131F" w:rsidP="00A63F37">
      <w:pPr>
        <w:numPr>
          <w:ilvl w:val="0"/>
          <w:numId w:val="2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размещение информации о деятельности учреждения на официальном сайте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bus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gov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142FE5" w:rsidRPr="00990428" w:rsidRDefault="002444C2" w:rsidP="00A63F37">
      <w:pPr>
        <w:numPr>
          <w:ilvl w:val="0"/>
          <w:numId w:val="2"/>
        </w:num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информации в информационной системе «Электронный бюджет»;</w:t>
      </w:r>
    </w:p>
    <w:p w:rsidR="00142FE5" w:rsidRPr="00990428" w:rsidRDefault="003D131F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Без надлежащего оформления первичных (сводных) учетных документов любые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исправления (добавление новых записей) в электронных базах данных не допускаются.</w:t>
      </w:r>
    </w:p>
    <w:p w:rsidR="00142FE5" w:rsidRPr="00990428" w:rsidRDefault="003D131F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 целях обеспечения сохранности электронных данных бухгалтерского учета 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отчетности:</w:t>
      </w:r>
    </w:p>
    <w:p w:rsidR="00142FE5" w:rsidRPr="00990428" w:rsidRDefault="003D131F" w:rsidP="00A63F37">
      <w:pPr>
        <w:numPr>
          <w:ilvl w:val="0"/>
          <w:numId w:val="3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сервере </w:t>
      </w:r>
      <w:r w:rsidR="003F507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ежемесячно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производится сохранение резервных копий базы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«Бухгалтерия», </w:t>
      </w:r>
      <w:r w:rsidR="003F5070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ежемесячно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«Зарплата»;</w:t>
      </w:r>
    </w:p>
    <w:p w:rsidR="00142FE5" w:rsidRPr="00990428" w:rsidRDefault="003D131F" w:rsidP="00A63F37">
      <w:pPr>
        <w:numPr>
          <w:ilvl w:val="0"/>
          <w:numId w:val="3"/>
        </w:num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итогам каждого календарного месяца бухгалтерские регистры,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сформированные в электронном виде, распечатываются на бумажный носитель 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подшиваются в отдельные папки в хронологическом порядке.</w:t>
      </w:r>
    </w:p>
    <w:p w:rsidR="00142FE5" w:rsidRPr="00990428" w:rsidRDefault="003D131F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19 Инструкции к Единому плану счетов № 157н, пункт 33 СГС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«Концептуальные основы бухучета и отчетности».</w:t>
      </w:r>
    </w:p>
    <w:p w:rsidR="00142FE5" w:rsidRPr="00990428" w:rsidRDefault="003D131F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</w:t>
      </w: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Правила документооборота</w:t>
      </w:r>
    </w:p>
    <w:p w:rsidR="00142FE5" w:rsidRPr="00990428" w:rsidRDefault="003D131F" w:rsidP="00A63F37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Порядок и сроки передачи первичных учетных документов для отражения 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бухгалтерском учете устанавливаются в соответствии с приложением </w:t>
      </w:r>
      <w:r w:rsidR="00A63F37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настоящей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63F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учетной</w:t>
      </w:r>
      <w:r w:rsidR="00A63F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политике.</w:t>
      </w:r>
      <w:r w:rsidR="00A63F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="00A63F3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22 СГС «Концептуальные основы бухучета и отчетности», подпункт «д» пункта 9 СГС «Учетная политика, оценочные значения и ошибки».</w:t>
      </w:r>
    </w:p>
    <w:p w:rsidR="00142FE5" w:rsidRPr="00990428" w:rsidRDefault="003D131F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 проведении хозяйственн</w:t>
      </w:r>
      <w:bookmarkStart w:id="0" w:name="_GoBack"/>
      <w:bookmarkEnd w:id="0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ых операций, для оформления которых не предусмотрены типовые формы первичных документов, используются: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самостоятельно разработанные формы, которые приведены в приложении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63F37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– унифицированные формы, </w:t>
      </w:r>
      <w:r w:rsidR="00F57F13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перечисленные  в приложении 3 к приказу № 52н.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пункты 25–26 СГС «Концептуальные основы бухучета и отчетности».</w:t>
      </w:r>
    </w:p>
    <w:p w:rsidR="004D381D" w:rsidRPr="004D381D" w:rsidRDefault="003D131F" w:rsidP="00A63F3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r w:rsidR="004D381D" w:rsidRPr="004D381D">
        <w:rPr>
          <w:sz w:val="28"/>
          <w:szCs w:val="28"/>
          <w:lang w:val="ru-RU"/>
        </w:rPr>
        <w:t>Подписывать первичные учетные документы, денежные и расчетные документы, финансовых обязательств имеют право:</w:t>
      </w:r>
    </w:p>
    <w:p w:rsidR="004D381D" w:rsidRPr="004D381D" w:rsidRDefault="004D381D" w:rsidP="004D381D">
      <w:pPr>
        <w:pStyle w:val="a8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Theme="minorHAnsi" w:hAnsiTheme="minorHAnsi" w:cstheme="minorHAnsi"/>
          <w:sz w:val="28"/>
          <w:szCs w:val="28"/>
        </w:rPr>
      </w:pPr>
      <w:r w:rsidRPr="004D381D">
        <w:rPr>
          <w:sz w:val="28"/>
          <w:szCs w:val="28"/>
        </w:rPr>
        <w:t xml:space="preserve">– </w:t>
      </w:r>
      <w:r w:rsidRPr="004D381D">
        <w:rPr>
          <w:rFonts w:asciiTheme="minorHAnsi" w:hAnsiTheme="minorHAnsi" w:cstheme="minorHAnsi"/>
          <w:sz w:val="28"/>
          <w:szCs w:val="28"/>
        </w:rPr>
        <w:t>за руководителя – директор, заместитель директора;</w:t>
      </w:r>
    </w:p>
    <w:p w:rsidR="004D381D" w:rsidRPr="004D381D" w:rsidRDefault="004D381D" w:rsidP="004D381D">
      <w:pPr>
        <w:rPr>
          <w:sz w:val="28"/>
          <w:szCs w:val="28"/>
          <w:lang w:val="ru-RU"/>
        </w:rPr>
      </w:pPr>
      <w:r w:rsidRPr="004D381D">
        <w:rPr>
          <w:sz w:val="28"/>
          <w:szCs w:val="28"/>
          <w:lang w:val="ru-RU"/>
        </w:rPr>
        <w:t>- за главного бухгалтера – главный бухгалтер, заместитель главного бухгалтера</w:t>
      </w:r>
      <w:r>
        <w:rPr>
          <w:sz w:val="28"/>
          <w:szCs w:val="28"/>
          <w:lang w:val="ru-RU"/>
        </w:rPr>
        <w:t>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11 Инструкции к Единому плану счетов №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157н.</w:t>
      </w:r>
    </w:p>
    <w:p w:rsidR="00142FE5" w:rsidRPr="00990428" w:rsidRDefault="003D131F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Учреждение использует унифицированные формы регистров бухучета, перечисленные  в приложении 3 к приказу № 52н. При необходимости формы регистров, которые не унифицированы, разрабатываются самостоятельно.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Основание: пункт 11 Инструкции к Единому плану счетов №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157н, подпункт «г» пункта 9 СГС «Учетная политика, оценочные значения и ошибки».</w:t>
      </w:r>
    </w:p>
    <w:p w:rsidR="00142FE5" w:rsidRPr="00990428" w:rsidRDefault="003D131F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При поступлении документов на иностранном языке построчный перевод таких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 на русский язык осуществляется сотрудником учреждения.Переводы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составляются на отдельном документе, заверяются подписью сотрудника, составившего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перевод, и прикладываются к первичным документам.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невозможности перевода документа привлекается профессиональный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переводчик. Перевод денежных (финансовых) документов заверяется нотариусом.</w:t>
      </w:r>
    </w:p>
    <w:p w:rsidR="00142FE5" w:rsidRPr="00990428" w:rsidRDefault="003D131F" w:rsidP="00A63F37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документы на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иностранном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языке составлены по типовой форме (идентичны по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количеству граф, их названию, расшифровке работ и т.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д. и отличаются только суммой),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 в отношении их постоянных показателей 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достаточно однократного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русский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язык. Впоследствии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переводить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нужно только изменяющиеся показатели данного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первичного документа.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31 СГС «Концептуальные основы бухучета и отчетности».</w:t>
      </w:r>
    </w:p>
    <w:p w:rsidR="00A63F37" w:rsidRDefault="003D131F" w:rsidP="00A63F37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6. Формирование электронных регистров бухучета осуществляется в следующем порядке: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в регистрах бухучета в хронологическом порядке систематизируются первичные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(сводные) учетные документы по датам совершения операций, дате принятия к учету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первичного документа;</w:t>
      </w:r>
    </w:p>
    <w:p w:rsidR="00142FE5" w:rsidRPr="00990428" w:rsidRDefault="003D131F" w:rsidP="00A63F37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инвентарная карточка учета основных средств оформляется при принятии объекта к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учету, по мере внесения изменений (данных о переоценке, модернизации, реконструкции, консервации 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пр.) и при выбытии. При отсутствии указанных событий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ежегодно, на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последний рабочий день года, со сведениями о начисленной амортизации;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инвентарная карточка группового учета основных средств оформляется при принятии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объектов к учету, по мере внесения изменений (данных о переоценке, модернизации,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реконструкции, консервации 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пр.) и при выбытии;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опись инвентарных карточек по учету основных средств, инвентарный список основных средств, реестр карточек заполняются ежегодно, в последний день года;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="003F5070"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учета бланков строгой отчетности, книга аналитического учета депонированной зарплаты и стипендий заполняются ежемесячно, в последний день месяца;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журналы операций, главная книга заполняются ежемесячно;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другие регистры, не указанные выше, заполняются по мере необходимости, если иное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установлено законодательством РФ.</w:t>
      </w:r>
      <w:proofErr w:type="gramEnd"/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11 Инструкции к Единому плану счетов № 157н.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Учетные регистры по операциям, указанным в пункте 2 раздела 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настоящей учетной политики, составляются отдельно.</w:t>
      </w:r>
    </w:p>
    <w:p w:rsidR="00142FE5" w:rsidRPr="00990428" w:rsidRDefault="003D131F" w:rsidP="00B50F2C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 Журнал операций расчетов по оплате труда, денежному довольствию и стипендиям (ф.0504071) ведется раздельно по кодам финансового обеспечения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деятельности.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Основание: пункт 257 Инструкции к Единому плану счетов № 157н.</w:t>
      </w:r>
    </w:p>
    <w:p w:rsidR="00142FE5" w:rsidRPr="00990428" w:rsidRDefault="003D131F" w:rsidP="00B50F2C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8. Журналам операций присваиваются номера согласно приложению </w:t>
      </w:r>
      <w:r w:rsidR="00B50F2C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 операциям,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указанным в пункте 2 раздела 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настоящей учетной политики, журналы операций ведутся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отдельно. Журналы операций подписываются главным бухгалтером и бухгалтером, составившим журнал операций.</w:t>
      </w:r>
    </w:p>
    <w:p w:rsidR="00142FE5" w:rsidRPr="00990428" w:rsidRDefault="003D131F" w:rsidP="00B50F2C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9. Первичные и сводные учетные документы, бухгалтерские регистры составляются 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электронного документа, подписанного квалифицированной электронной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подписью. При отсутствии возможности составить документ, регистр в электронном виде,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он может быть составлен на бумажном носителе и заверен собственноручной подписью.</w:t>
      </w:r>
    </w:p>
    <w:p w:rsidR="00142FE5" w:rsidRDefault="003D131F" w:rsidP="00B50F2C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часть 5 статьи 9 Закона от 06.12.2011 № 402-ФЗ, пункт 11 Инструкции к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Единому плану счетов № 157н, пункт 32 СГС «Концептуальные основы бухучета 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отчетности»,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Методические указания, утвержденные приказом Минфина от 30.03.2015№ 52н, статья 2 Закона от 06.04.2011 № 63-ФЗ.</w:t>
      </w:r>
    </w:p>
    <w:p w:rsidR="003E4076" w:rsidRPr="003E6814" w:rsidRDefault="003D131F" w:rsidP="00B50F2C">
      <w:pPr>
        <w:spacing w:line="360" w:lineRule="auto"/>
        <w:ind w:left="75" w:firstLine="49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57129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деятельности учреждения используются следующие бланки строгой отчетности:</w:t>
      </w:r>
      <w:r w:rsidR="003E6814" w:rsidRPr="003E6814">
        <w:rPr>
          <w:sz w:val="20"/>
          <w:szCs w:val="20"/>
          <w:lang w:val="ru-RU"/>
        </w:rPr>
        <w:t xml:space="preserve"> </w:t>
      </w:r>
      <w:r w:rsidR="003E6814" w:rsidRPr="003E6814">
        <w:rPr>
          <w:sz w:val="28"/>
          <w:szCs w:val="28"/>
          <w:lang w:val="ru-RU"/>
        </w:rPr>
        <w:t>бланки дипломов, вкладышей к дипломам, свидетельств</w:t>
      </w:r>
    </w:p>
    <w:p w:rsidR="003E6814" w:rsidRPr="003E6814" w:rsidRDefault="003E6814" w:rsidP="00B50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ru-RU"/>
        </w:rPr>
      </w:pPr>
      <w:r w:rsidRPr="003E6814">
        <w:rPr>
          <w:sz w:val="28"/>
          <w:szCs w:val="28"/>
          <w:lang w:val="ru-RU"/>
        </w:rPr>
        <w:t xml:space="preserve">Учет бланков строгой отчетности отражается на </w:t>
      </w:r>
      <w:proofErr w:type="spellStart"/>
      <w:r w:rsidRPr="003E6814">
        <w:rPr>
          <w:sz w:val="28"/>
          <w:szCs w:val="28"/>
          <w:lang w:val="ru-RU"/>
        </w:rPr>
        <w:t>забалансовом</w:t>
      </w:r>
      <w:proofErr w:type="spellEnd"/>
      <w:r w:rsidRPr="003E6814">
        <w:rPr>
          <w:sz w:val="28"/>
          <w:szCs w:val="28"/>
          <w:lang w:val="ru-RU"/>
        </w:rPr>
        <w:t xml:space="preserve"> счете 03 «Бланки строгой отчетности»  в условной оценке 1 бланк -1 рубль. </w:t>
      </w:r>
    </w:p>
    <w:p w:rsidR="003E6814" w:rsidRPr="003E6814" w:rsidRDefault="003E6814" w:rsidP="00B50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ru-RU"/>
        </w:rPr>
      </w:pPr>
      <w:r w:rsidRPr="003E6814">
        <w:rPr>
          <w:sz w:val="28"/>
          <w:szCs w:val="28"/>
          <w:lang w:val="ru-RU"/>
        </w:rPr>
        <w:t>Основание: пункт 337 Инструкции к Единому плану счетов № 157н.</w:t>
      </w:r>
    </w:p>
    <w:p w:rsidR="003E6814" w:rsidRPr="003E6814" w:rsidRDefault="003E6814" w:rsidP="00B50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ru-RU"/>
        </w:rPr>
      </w:pPr>
      <w:r w:rsidRPr="003E6814">
        <w:rPr>
          <w:sz w:val="28"/>
          <w:szCs w:val="28"/>
        </w:rPr>
        <w:t> </w:t>
      </w:r>
      <w:r w:rsidRPr="003E6814">
        <w:rPr>
          <w:sz w:val="28"/>
          <w:szCs w:val="28"/>
          <w:lang w:val="ru-RU"/>
        </w:rPr>
        <w:t xml:space="preserve">Учет ведется в </w:t>
      </w:r>
      <w:proofErr w:type="gramStart"/>
      <w:r w:rsidRPr="003E6814">
        <w:rPr>
          <w:sz w:val="28"/>
          <w:szCs w:val="28"/>
          <w:lang w:val="ru-RU"/>
        </w:rPr>
        <w:t>ручную</w:t>
      </w:r>
      <w:proofErr w:type="gramEnd"/>
      <w:r w:rsidRPr="003E6814">
        <w:rPr>
          <w:sz w:val="28"/>
          <w:szCs w:val="28"/>
          <w:lang w:val="ru-RU"/>
        </w:rPr>
        <w:t xml:space="preserve"> на бумажном носителе (в журнале учета бланков строгой отчетности).</w:t>
      </w:r>
    </w:p>
    <w:p w:rsidR="000F45B1" w:rsidRDefault="003D131F" w:rsidP="00B50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0"/>
          <w:szCs w:val="20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12. </w:t>
      </w:r>
      <w:r w:rsidR="003E6814" w:rsidRPr="003E6814">
        <w:rPr>
          <w:sz w:val="28"/>
          <w:szCs w:val="28"/>
          <w:lang w:val="ru-RU"/>
        </w:rPr>
        <w:t xml:space="preserve">Ответственность за учет, хранение, выдачу бланков дипломов, вкладышей к дипломам, свидетельств возлагается </w:t>
      </w:r>
      <w:proofErr w:type="gramStart"/>
      <w:r w:rsidR="003E6814" w:rsidRPr="003E6814">
        <w:rPr>
          <w:sz w:val="28"/>
          <w:szCs w:val="28"/>
          <w:lang w:val="ru-RU"/>
        </w:rPr>
        <w:t>на</w:t>
      </w:r>
      <w:proofErr w:type="gramEnd"/>
      <w:r w:rsidR="003E6814" w:rsidRPr="003E6814">
        <w:rPr>
          <w:sz w:val="28"/>
          <w:szCs w:val="28"/>
          <w:lang w:val="ru-RU"/>
        </w:rPr>
        <w:t xml:space="preserve"> </w:t>
      </w:r>
      <w:proofErr w:type="gramStart"/>
      <w:r w:rsidR="003E6814" w:rsidRPr="003E6814">
        <w:rPr>
          <w:sz w:val="28"/>
          <w:szCs w:val="28"/>
          <w:lang w:val="ru-RU"/>
        </w:rPr>
        <w:t>зам</w:t>
      </w:r>
      <w:proofErr w:type="gramEnd"/>
      <w:r w:rsidR="003E6814" w:rsidRPr="003E6814">
        <w:rPr>
          <w:sz w:val="28"/>
          <w:szCs w:val="28"/>
          <w:lang w:val="ru-RU"/>
        </w:rPr>
        <w:t>.</w:t>
      </w:r>
      <w:r w:rsidR="000F45B1">
        <w:rPr>
          <w:sz w:val="28"/>
          <w:szCs w:val="28"/>
          <w:lang w:val="ru-RU"/>
        </w:rPr>
        <w:t xml:space="preserve"> </w:t>
      </w:r>
      <w:r w:rsidR="003E6814" w:rsidRPr="003E6814">
        <w:rPr>
          <w:sz w:val="28"/>
          <w:szCs w:val="28"/>
          <w:lang w:val="ru-RU"/>
        </w:rPr>
        <w:t>директора</w:t>
      </w:r>
      <w:r w:rsidR="00117FC3">
        <w:rPr>
          <w:sz w:val="28"/>
          <w:szCs w:val="28"/>
          <w:lang w:val="ru-RU"/>
        </w:rPr>
        <w:t xml:space="preserve"> по</w:t>
      </w:r>
      <w:r w:rsidR="003E6814" w:rsidRPr="003E6814">
        <w:rPr>
          <w:sz w:val="28"/>
          <w:szCs w:val="28"/>
          <w:lang w:val="ru-RU"/>
        </w:rPr>
        <w:t xml:space="preserve"> УПР</w:t>
      </w:r>
      <w:r w:rsidR="003E681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E6814" w:rsidRPr="003E6814">
        <w:rPr>
          <w:sz w:val="20"/>
          <w:szCs w:val="20"/>
          <w:lang w:val="ru-RU"/>
        </w:rPr>
        <w:t xml:space="preserve"> </w:t>
      </w:r>
      <w:r w:rsidR="001E634D">
        <w:rPr>
          <w:sz w:val="20"/>
          <w:szCs w:val="20"/>
          <w:lang w:val="ru-RU"/>
        </w:rPr>
        <w:t xml:space="preserve"> </w:t>
      </w:r>
    </w:p>
    <w:p w:rsidR="003E6814" w:rsidRPr="003E6814" w:rsidRDefault="00B50F2C" w:rsidP="00B50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Списание </w:t>
      </w:r>
      <w:r w:rsidR="003E6814" w:rsidRPr="003E6814">
        <w:rPr>
          <w:sz w:val="28"/>
          <w:szCs w:val="28"/>
          <w:lang w:val="ru-RU"/>
        </w:rPr>
        <w:t>использованных или испорченных бланков строгой отчетности производится на основании акта о списании бланков строгой отчетности ф.0504816. К акту о списании должны быть приложены испорченные бланки. Проверка бланков строгой отчетности производится одновременно с проведением инвентаризации имущества и обязательств.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13. Особенности применения первичных документов:</w:t>
      </w:r>
    </w:p>
    <w:p w:rsidR="00142FE5" w:rsidRPr="00990428" w:rsidRDefault="003D131F" w:rsidP="00B50F2C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13.1. При приобретении и реализации основных средств, нематериальных и непроизведенных активов составляется акт о приеме-передаче объектов нефинансовых активов (ф. 0504101).</w:t>
      </w:r>
    </w:p>
    <w:p w:rsidR="00142FE5" w:rsidRPr="00990428" w:rsidRDefault="003D131F" w:rsidP="00B50F2C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13.2. При ремонте нового оборудования, неисправность которого была выявлена при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монтаже, составляется акт о выявленных дефектах оборудования по форме № ОС-16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(ф.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0306008).</w:t>
      </w:r>
    </w:p>
    <w:p w:rsidR="00703C42" w:rsidRPr="00990428" w:rsidRDefault="003D131F" w:rsidP="00703C4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13.3. В табеле учета использования рабочего времени (ф. 0504421) регистрируются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случаи отклонений от нормального использования рабочего времени, установленного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Правилами трудового распорядка.</w:t>
      </w:r>
      <w:r w:rsidR="00703C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03C42" w:rsidRPr="00703C42">
        <w:rPr>
          <w:sz w:val="28"/>
          <w:szCs w:val="28"/>
          <w:lang w:val="ru-RU"/>
        </w:rPr>
        <w:t xml:space="preserve">В ГАПОУ </w:t>
      </w:r>
      <w:proofErr w:type="gramStart"/>
      <w:r w:rsidR="00703C42" w:rsidRPr="00703C42">
        <w:rPr>
          <w:sz w:val="28"/>
          <w:szCs w:val="28"/>
          <w:lang w:val="ru-RU"/>
        </w:rPr>
        <w:t>СО</w:t>
      </w:r>
      <w:proofErr w:type="gramEnd"/>
      <w:r w:rsidR="00703C42" w:rsidRPr="00703C42">
        <w:rPr>
          <w:sz w:val="28"/>
          <w:szCs w:val="28"/>
          <w:lang w:val="ru-RU"/>
        </w:rPr>
        <w:t xml:space="preserve"> «Калининский техникум </w:t>
      </w:r>
      <w:proofErr w:type="spellStart"/>
      <w:r w:rsidR="00703C42" w:rsidRPr="00703C42">
        <w:rPr>
          <w:sz w:val="28"/>
          <w:szCs w:val="28"/>
          <w:lang w:val="ru-RU"/>
        </w:rPr>
        <w:t>агробизнеса</w:t>
      </w:r>
      <w:proofErr w:type="spellEnd"/>
      <w:r w:rsidR="00703C42" w:rsidRPr="00703C42">
        <w:rPr>
          <w:sz w:val="28"/>
          <w:szCs w:val="28"/>
          <w:lang w:val="ru-RU"/>
        </w:rPr>
        <w:t xml:space="preserve">» утверждается сплошной способ заполнения табеля учета рабочего времени для педагогических работников. </w:t>
      </w:r>
    </w:p>
    <w:p w:rsidR="00142FE5" w:rsidRPr="00990428" w:rsidRDefault="003D131F" w:rsidP="00B50F2C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Табель учета использования рабочего времени (ф. 0504421) </w:t>
      </w:r>
      <w:r w:rsidR="0057129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может быть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дополнен условными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обозначениями</w:t>
      </w:r>
      <w:r w:rsidR="0057129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связи со сложившимися отклонениями от нормального</w:t>
      </w:r>
      <w:r w:rsidR="00C655AD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использования рабочего времени.</w:t>
      </w:r>
      <w:r w:rsidR="00EE68C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Все используемые условные обозначения в табеле учета использования рабочего времени приведены в приложении 15.</w:t>
      </w:r>
    </w:p>
    <w:p w:rsidR="00142FE5" w:rsidRPr="00990428" w:rsidRDefault="003D131F" w:rsidP="00B50F2C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Расширено применение буквенного кода «Г» – «Выполнение государственных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обязанностей» – для случаев выполнения сотрудниками общественных обязанностей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(например, для регистрации дней медицинского освидетельствования перед сдачей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крови, дней сдачи крови, дней, когда сотрудник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отсутствовал по вызову в военкомат на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военные сборы, по вызову в суд и другие госорганы в качестве свидетеля и пр.).</w:t>
      </w:r>
    </w:p>
    <w:p w:rsidR="00142FE5" w:rsidRPr="00990428" w:rsidRDefault="003D131F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</w:t>
      </w: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План счетов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Бухгалтерский учет ведется с использованием Рабочего плана счетов,</w:t>
      </w:r>
      <w:r w:rsidR="007F2B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(приложение №</w:t>
      </w:r>
      <w:r w:rsidR="00B50F2C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="007F2B58">
        <w:rPr>
          <w:rFonts w:ascii="Times New Roman" w:hAnsi="Times New Roman" w:cs="Times New Roman"/>
          <w:color w:val="000000"/>
          <w:sz w:val="28"/>
          <w:szCs w:val="28"/>
          <w:lang w:val="ru-RU"/>
        </w:rPr>
        <w:t>),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разработанного в соответствии с Инструкцией к Единому плану счетов № 157н,</w:t>
      </w:r>
      <w:r w:rsidR="007F2B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Инструкцией № 183н, за исключением операций, указанных в пункте 2 раздела 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IV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настоящей учетной политики.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пункты 2 и 6 Инструкции к Единому плану счетов № 157н, пункт 19 СГС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«Концептуальные основы бухучета и отчетности», подпункт «б» пункта 9 СГС «Учетная политика, оценочные значения и ошибки».</w:t>
      </w:r>
    </w:p>
    <w:p w:rsidR="00B86EF0" w:rsidRPr="00990428" w:rsidRDefault="003D131F" w:rsidP="009962B2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отражении в бухучете хозяйственных операций 1–18 и 24–26 разряды номера счета Рабочего плана счетов формируются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94"/>
        <w:gridCol w:w="8088"/>
      </w:tblGrid>
      <w:tr w:rsidR="00142FE5" w:rsidRPr="009904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904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Разрядномерасчета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9042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Код</w:t>
            </w:r>
            <w:proofErr w:type="spellEnd"/>
          </w:p>
        </w:tc>
      </w:tr>
      <w:tr w:rsidR="00142FE5" w:rsidRPr="007622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1–4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Аналитический код вида услуги:</w:t>
            </w:r>
          </w:p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070</w:t>
            </w:r>
            <w:r w:rsidR="00C655AD"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r w:rsidR="00C655AD"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Среднее профессиональное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образование»</w:t>
            </w:r>
          </w:p>
        </w:tc>
      </w:tr>
      <w:tr w:rsidR="00142FE5" w:rsidRPr="009904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0000000000</w:t>
            </w:r>
          </w:p>
        </w:tc>
      </w:tr>
      <w:tr w:rsidR="00142FE5" w:rsidRPr="007622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15–17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Код вида поступлений или выбытий, соответствующий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142FE5" w:rsidRPr="00990428" w:rsidRDefault="003D131F" w:rsidP="00B07FCF">
            <w:pPr>
              <w:numPr>
                <w:ilvl w:val="0"/>
                <w:numId w:val="4"/>
              </w:numPr>
              <w:spacing w:line="360" w:lineRule="auto"/>
              <w:ind w:left="75" w:firstLine="49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аналитической группе подвида доходов бюджетов;</w:t>
            </w:r>
          </w:p>
          <w:p w:rsidR="00142FE5" w:rsidRPr="00990428" w:rsidRDefault="003D131F" w:rsidP="00B07FCF">
            <w:pPr>
              <w:numPr>
                <w:ilvl w:val="0"/>
                <w:numId w:val="4"/>
              </w:numPr>
              <w:spacing w:line="360" w:lineRule="auto"/>
              <w:ind w:left="75" w:firstLine="49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кодувидарасходов</w:t>
            </w:r>
            <w:proofErr w:type="spellEnd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42FE5" w:rsidRPr="00990428" w:rsidRDefault="003D131F" w:rsidP="00B07FCF">
            <w:pPr>
              <w:numPr>
                <w:ilvl w:val="0"/>
                <w:numId w:val="4"/>
              </w:num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аналитической группе </w:t>
            </w:r>
            <w:proofErr w:type="gram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вида источников финансирования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дефицитов бюджетов</w:t>
            </w:r>
            <w:proofErr w:type="gramEnd"/>
          </w:p>
        </w:tc>
      </w:tr>
      <w:tr w:rsidR="00142FE5" w:rsidRPr="007622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ru-RU"/>
              </w:rPr>
              <w:t>Код вида финансового обеспечения (деятельности)</w:t>
            </w: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142FE5" w:rsidRPr="00990428" w:rsidRDefault="003D131F" w:rsidP="00B07FCF">
            <w:pPr>
              <w:numPr>
                <w:ilvl w:val="0"/>
                <w:numId w:val="5"/>
              </w:numPr>
              <w:spacing w:line="360" w:lineRule="auto"/>
              <w:ind w:left="75" w:firstLine="49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 – приносящая доход деятельность (собственные доходы учреждения);</w:t>
            </w:r>
          </w:p>
          <w:p w:rsidR="00142FE5" w:rsidRPr="00990428" w:rsidRDefault="003D131F" w:rsidP="00B07FCF">
            <w:pPr>
              <w:numPr>
                <w:ilvl w:val="0"/>
                <w:numId w:val="5"/>
              </w:numPr>
              <w:spacing w:line="360" w:lineRule="auto"/>
              <w:ind w:left="75" w:firstLine="49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– </w:t>
            </w:r>
            <w:proofErr w:type="spell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</w:t>
            </w:r>
            <w:proofErr w:type="spellEnd"/>
            <w:r w:rsidR="009B64A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spellEnd"/>
            <w:r w:rsidR="009B64A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временном</w:t>
            </w:r>
            <w:proofErr w:type="spellEnd"/>
            <w:r w:rsidR="009B64A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распоряжении</w:t>
            </w:r>
            <w:proofErr w:type="spellEnd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42FE5" w:rsidRPr="00990428" w:rsidRDefault="003D131F" w:rsidP="00B07FCF">
            <w:pPr>
              <w:numPr>
                <w:ilvl w:val="0"/>
                <w:numId w:val="5"/>
              </w:numPr>
              <w:spacing w:line="360" w:lineRule="auto"/>
              <w:ind w:left="75" w:firstLine="49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 – субсидия на выполнение государственного задания;</w:t>
            </w:r>
          </w:p>
          <w:p w:rsidR="00142FE5" w:rsidRPr="00990428" w:rsidRDefault="003D131F" w:rsidP="00B07FCF">
            <w:pPr>
              <w:numPr>
                <w:ilvl w:val="0"/>
                <w:numId w:val="5"/>
              </w:numPr>
              <w:spacing w:line="360" w:lineRule="auto"/>
              <w:ind w:left="75" w:firstLine="492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– </w:t>
            </w:r>
            <w:proofErr w:type="spell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субсидии</w:t>
            </w:r>
            <w:proofErr w:type="spellEnd"/>
            <w:r w:rsidR="009B64A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="009B64A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</w:t>
            </w:r>
            <w:proofErr w:type="spellEnd"/>
            <w:r w:rsidR="009B64A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</w:t>
            </w:r>
            <w:proofErr w:type="spellEnd"/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42FE5" w:rsidRPr="00990428" w:rsidRDefault="003D131F" w:rsidP="00B07FCF">
            <w:pPr>
              <w:numPr>
                <w:ilvl w:val="0"/>
                <w:numId w:val="5"/>
              </w:num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 – субсидии на цели осуществления капитальных вложений</w:t>
            </w:r>
          </w:p>
        </w:tc>
      </w:tr>
      <w:tr w:rsidR="00142FE5" w:rsidRPr="007622F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24–26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Коды  КОСГУ в соответствии с Порядком  применения КОСГУ, утвержденным приказом Минфина от 29.11.2017 № 209н</w:t>
            </w:r>
          </w:p>
        </w:tc>
      </w:tr>
      <w:tr w:rsidR="00142FE5" w:rsidRPr="007622FB">
        <w:tc>
          <w:tcPr>
            <w:tcW w:w="2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FE5" w:rsidRPr="00990428" w:rsidRDefault="00142FE5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FE5" w:rsidRPr="00990428" w:rsidRDefault="00142FE5" w:rsidP="009962B2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пункты 21–21.2 Инструкции к Единому плану счетов № 157н, пункт 3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Инструкции № 183н.</w:t>
      </w:r>
    </w:p>
    <w:p w:rsidR="00142FE5" w:rsidRPr="00990428" w:rsidRDefault="00C655AD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Учреждение применяет </w:t>
      </w:r>
      <w:proofErr w:type="spellStart"/>
      <w:r w:rsidR="003D131F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забалансовы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proofErr w:type="spellEnd"/>
      <w:r w:rsidR="003D131F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счет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3D131F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, утвержденны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3D131F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Инструкции к Единому плану счетов №</w:t>
      </w:r>
      <w:r w:rsidR="003D131F"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E1C4C">
        <w:rPr>
          <w:rFonts w:ascii="Times New Roman" w:hAnsi="Times New Roman" w:cs="Times New Roman"/>
          <w:color w:val="000000"/>
          <w:sz w:val="28"/>
          <w:szCs w:val="28"/>
          <w:lang w:val="ru-RU"/>
        </w:rPr>
        <w:t>157н.</w:t>
      </w:r>
      <w:r w:rsidR="003D131F"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="003D131F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332 Инструкции к Единому плану счетов №</w:t>
      </w:r>
      <w:r w:rsidR="003D131F"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D131F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157н, пункт 19 СГС</w:t>
      </w:r>
      <w:r w:rsidR="003D131F"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="003D131F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«Концептуальные основы бухучета и отчетности».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 части операций по исполнению публичных обязательств перед гражданами 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денежной форме учреждение ведет бюджетный учет по Рабочему плану счетов 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Инструкцией № 162н.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пункты 2 и 6 Инструкции к Единому плану счетов № 157н.</w:t>
      </w:r>
    </w:p>
    <w:p w:rsidR="00703C42" w:rsidRDefault="00703C42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03C42" w:rsidRDefault="00703C42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42FE5" w:rsidRPr="00990428" w:rsidRDefault="003D131F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V</w:t>
      </w: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Учет отдельных видов имущества и обязательств</w:t>
      </w:r>
    </w:p>
    <w:p w:rsidR="00142FE5" w:rsidRPr="00990428" w:rsidRDefault="003D131F" w:rsidP="00FD6831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Бухучет ведется по первичным документам, которые проверены сотрудниками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бухгалтерии в соответствии с Положением о внутреннем финансовом контроле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D68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(приложение </w:t>
      </w:r>
      <w:r w:rsidR="00FD6831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3 Инструкции к Единому плану счетов № 157н, пункт 23 СГС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«Концептуальные основы бухучета и отчетности».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Для случаев, которые не установлены в федеральных стандартах и других нормативно- правовых актах, регулирующих бухучет, метод определения справедливой стоимости</w:t>
      </w:r>
      <w:r w:rsidR="001E634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выбирает комиссия учреждения по поступлению и выбытию активов».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Основание: пункт 54 СГС «Концептуальные основы бухучета и отчетности».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 случае если для показателя, необходимого для ведения бухгалтерского учета, не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 метод оценки в законодательстве и в настоящей учетной политике, то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величина оценочного показателя определяется профессиональным суждением главного бухгалтера.</w:t>
      </w:r>
    </w:p>
    <w:p w:rsidR="00142FE5" w:rsidRPr="00990428" w:rsidRDefault="003D131F" w:rsidP="00BE1C4C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6 СГС «Учетная политика, оценочные значения и ошибки».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Основные средства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Учреждение учитывает в составе основных средств материальные объекты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имущества, независимо от их стоимости, со сроком полезного использования более 12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месяцев, а также штампы, печати и инвентарь. Перечень объектов, которые относятся к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группе «Инвентарь производственный и хозяйственный», приведен в приложении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D6831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В один инвентарный объект, признаваемый комплексом объектов основных средств, объединяются объекты имущества несущественной стоимости, имеющие одинаковые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сроки полезного и ожидаемого использования:</w:t>
      </w:r>
    </w:p>
    <w:p w:rsidR="00142FE5" w:rsidRPr="00990428" w:rsidRDefault="000D06EF" w:rsidP="00B07FCF">
      <w:pPr>
        <w:numPr>
          <w:ilvl w:val="0"/>
          <w:numId w:val="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</w:t>
      </w:r>
      <w:r w:rsidR="003D131F" w:rsidRPr="00990428">
        <w:rPr>
          <w:rFonts w:ascii="Times New Roman" w:hAnsi="Times New Roman" w:cs="Times New Roman"/>
          <w:color w:val="000000"/>
          <w:sz w:val="28"/>
          <w:szCs w:val="28"/>
        </w:rPr>
        <w:t>бъекты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D131F" w:rsidRPr="00990428">
        <w:rPr>
          <w:rFonts w:ascii="Times New Roman" w:hAnsi="Times New Roman" w:cs="Times New Roman"/>
          <w:color w:val="000000"/>
          <w:sz w:val="28"/>
          <w:szCs w:val="28"/>
        </w:rPr>
        <w:t>библиотечного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D131F" w:rsidRPr="00990428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proofErr w:type="spellEnd"/>
      <w:r w:rsidR="003D131F"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Default="003D131F" w:rsidP="009962B2">
      <w:pPr>
        <w:numPr>
          <w:ilvl w:val="0"/>
          <w:numId w:val="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мебель для обстановки одного помещения: столы, стулья, стеллажи, шкафы,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полки;</w:t>
      </w:r>
    </w:p>
    <w:p w:rsidR="005F5A93" w:rsidRDefault="005F5A93" w:rsidP="005F5A93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5F5A93">
        <w:rPr>
          <w:rFonts w:ascii="Times New Roman" w:eastAsia="Lucida Sans Unicode" w:hAnsi="Times New Roman" w:cs="Times New Roman"/>
          <w:kern w:val="3"/>
          <w:sz w:val="28"/>
          <w:szCs w:val="28"/>
          <w:lang w:val="ru-RU"/>
        </w:rPr>
        <w:t xml:space="preserve">В соответствии с требованиями пункта 10 </w:t>
      </w:r>
      <w:r w:rsidRPr="006D355D">
        <w:rPr>
          <w:rFonts w:ascii="Times New Roman" w:eastAsia="Times New Roman" w:hAnsi="Times New Roman" w:cs="Times New Roman"/>
          <w:iCs/>
          <w:kern w:val="3"/>
          <w:sz w:val="28"/>
          <w:szCs w:val="28"/>
        </w:rPr>
        <w:t> </w:t>
      </w:r>
      <w:r w:rsidRPr="005F5A93">
        <w:rPr>
          <w:rFonts w:ascii="Times New Roman" w:eastAsia="Times New Roman" w:hAnsi="Times New Roman" w:cs="Times New Roman"/>
          <w:iCs/>
          <w:kern w:val="3"/>
          <w:sz w:val="28"/>
          <w:szCs w:val="28"/>
          <w:lang w:val="ru-RU"/>
        </w:rPr>
        <w:t xml:space="preserve">приказа Министерства финансов Российской Федерации «Об утверждении Плана счетов бухгалтерского учета бюджетных учреждений и Инструкции по его применению» от 16 декабря 2010г. № 174н, пункта </w:t>
      </w:r>
      <w:r w:rsidRPr="005F5A93">
        <w:rPr>
          <w:rFonts w:ascii="Times New Roman" w:eastAsia="Times New Roman" w:hAnsi="Times New Roman" w:cs="Times New Roman"/>
          <w:kern w:val="3"/>
          <w:sz w:val="28"/>
          <w:szCs w:val="28"/>
          <w:lang w:val="ru-RU"/>
        </w:rPr>
        <w:t>50 Инструкции № 157н предусмотрено, что первоначальная стоимость введенных (переданных) в эксплуатацию объектов движимого имущества, являющихся основными средствами, определяется стоимостью до 10000 рублей включительно, за исключением объектов библиотечного фонда.</w:t>
      </w:r>
      <w:proofErr w:type="gramEnd"/>
      <w:r>
        <w:rPr>
          <w:rFonts w:ascii="Times New Roman" w:hAnsi="Times New Roman"/>
          <w:kern w:val="3"/>
          <w:sz w:val="28"/>
          <w:szCs w:val="28"/>
          <w:lang w:val="ru-RU"/>
        </w:rPr>
        <w:t xml:space="preserve"> </w:t>
      </w:r>
      <w:r w:rsidR="003D131F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Не считается существенной стоимость до </w:t>
      </w:r>
      <w:r w:rsidR="0009498C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3D131F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="003D131F"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D131F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000 руб. за один имущественный объект.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42FE5" w:rsidRPr="00990428" w:rsidRDefault="003D131F" w:rsidP="005F5A93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Необходимость объединения и конкретный перечень объединяемых объектов определяет комиссия учреждения по поступлению и выбытию активов.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10 СГС «Основные средства».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Уникальный инвентарный номер состоит из десяти знаков и присваивается в порядке: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1-й разряд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амортизационная группа, к которой отнесен объект при принятии к учету (при</w:t>
      </w:r>
      <w:r w:rsidR="007F2B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отнесении инвентарного объекта к 10-й амортизационной группе в данном разряде проставляется «0»);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2–4-й разряды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код объекта учета синтетического счета в Плане счетов бухгалтерского учет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а(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1 к приказу Минфина от 23.12.2010 № 183н);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5–6-й разряды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код группы и вида синтетического счета Плана счетов бухгалтерского учет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а(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приложение 1 к приказу Минфина от 23.12.2010 № 183н);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7–10-й разряды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порядковый номер нефинансового актива.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9 СГС «Основные средства», пункт 46 Инструкции к Единому плану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счетов № 157н.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2.4. Присвоенный объекту инвентарный номер обозначается путем нанесения номера на инвентарный объект краской или водостойким маркером.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если объект является сложным (комплексом конструктивно-сочлененных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предметов), инвентарный номер обозначается на каждом составляющем элементе тем же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способом, что и на сложном объекте.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27 СГС «Основные средства».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EB019A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случае частичной ликвидации или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разукомплектации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объекта основного средства,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стоимость ликвидируемых (разукомплектованных) частей не выделена в документах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поставщика, стоимость таких частей определяется пропорционально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следующему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показателю (в порядке убывания важности):</w:t>
      </w:r>
    </w:p>
    <w:p w:rsidR="00142FE5" w:rsidRPr="00990428" w:rsidRDefault="003D131F" w:rsidP="00B07FCF">
      <w:pPr>
        <w:numPr>
          <w:ilvl w:val="0"/>
          <w:numId w:val="8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площади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8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объему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8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весу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8"/>
        </w:num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иному показателю, установленному комиссией по поступлению и выбытию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активов.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EB019A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Затраты на создание активов при проведении регулярных осмотров на предмет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наличия дефектов, являющихся обязательным условием их эксплуатации, а также при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проведении ремонтов формируют объем произведенных капитальных вложений с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дальнейшим признанием в стоимости объекта основных средств. Одновременно учтенная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ранее в стоимости объекта основных средств сумма затрат на проведение предыдущего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ремонта подлежит списанию в расходы текущего периода.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Данное</w:t>
      </w:r>
      <w:proofErr w:type="spellEnd"/>
      <w:r w:rsidR="00FD68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правило</w:t>
      </w:r>
      <w:proofErr w:type="spellEnd"/>
      <w:r w:rsidR="00FD68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применяется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 к 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следующим</w:t>
      </w:r>
      <w:proofErr w:type="spellEnd"/>
      <w:r w:rsidR="00FD68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группам</w:t>
      </w:r>
      <w:proofErr w:type="spellEnd"/>
      <w:r w:rsidR="00FD68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основных</w:t>
      </w:r>
      <w:proofErr w:type="spellEnd"/>
      <w:r w:rsidR="00FD683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средств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42FE5" w:rsidRPr="00990428" w:rsidRDefault="003D131F" w:rsidP="00B07FCF">
      <w:pPr>
        <w:numPr>
          <w:ilvl w:val="0"/>
          <w:numId w:val="9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машины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оборудование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9"/>
        </w:num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транспортныесредства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9498C" w:rsidRPr="00990428" w:rsidRDefault="0009498C" w:rsidP="00B07FCF">
      <w:pPr>
        <w:numPr>
          <w:ilvl w:val="0"/>
          <w:numId w:val="9"/>
        </w:num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транспортныесредства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28 СГС «Основные средства».</w:t>
      </w:r>
    </w:p>
    <w:p w:rsidR="00EB019A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</w:t>
      </w:r>
      <w:r w:rsidR="00EB019A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Начисление амортизации осуществляется следующим образом:</w:t>
      </w:r>
    </w:p>
    <w:p w:rsidR="00EB019A" w:rsidRPr="00990428" w:rsidRDefault="00EB019A" w:rsidP="00B07FCF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основные средства, независимо от источника их приобретения, в течение срока полезного использования начисляется амортизация в следующем порядке:</w:t>
      </w:r>
    </w:p>
    <w:p w:rsidR="00EB019A" w:rsidRPr="00990428" w:rsidRDefault="00EB019A" w:rsidP="00B07FCF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на объекты основных средств стоимостью до 10000 рублей включительно амортизация не начисляется, основные 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средства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находящиеся в эксплуатации, учитываются на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забалансовом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счете 21 по стоимости приобретения.</w:t>
      </w:r>
    </w:p>
    <w:p w:rsidR="00EB019A" w:rsidRPr="00990428" w:rsidRDefault="00EB019A" w:rsidP="00B07FCF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 объекты основных сре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 ст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оимостью от 10000 до 100000 рублей включительно амортизация начисляется в размере 100% балансовой стоимости при выдаче объекта в эксплуатацию;</w:t>
      </w:r>
    </w:p>
    <w:p w:rsidR="00EB019A" w:rsidRPr="00990428" w:rsidRDefault="00EB019A" w:rsidP="00B07FCF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 объекты библиотечного фонда стоимостью до 100000 руб. включительно амортизация начисляется в размере 100% балансовой стоимости при выдаче объекта в эксплуатацию;</w:t>
      </w:r>
    </w:p>
    <w:p w:rsidR="00EB019A" w:rsidRPr="00990428" w:rsidRDefault="00EB019A" w:rsidP="00B07FCF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- на объекты основных сре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 ст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оимостью свыше 100000 рублей амортизация начисляется в соответствии с рассчитанными в установленном порядке нормами.</w:t>
      </w:r>
    </w:p>
    <w:p w:rsidR="00142FE5" w:rsidRPr="00990428" w:rsidRDefault="00EB019A" w:rsidP="009962B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Расчет суммы годовой амортизации объектов основных сре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 пр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оизводится линейным способом исходя из балансовой стоимости. В течение отчетного года амортизация начисляется ежемесячно в размере 1/12 годовой суммы. Начисление амортизации не может производиться свыше 100% стоимости объектов основных средств.</w:t>
      </w:r>
      <w:r w:rsidR="003D131F"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="003D131F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пункты 36, 37 СГС «Основные средства».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EB019A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В 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когда установлены одинаковые сроки полезного использования и метод расчета амортизации всех структурных частей единого объекта основных средств,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 объединяет такие части для определения суммы амортизации.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Основание: пункт 40 СГС «Основные средства».</w:t>
      </w:r>
    </w:p>
    <w:p w:rsidR="00142FE5" w:rsidRPr="00990428" w:rsidRDefault="003D131F" w:rsidP="00FD6831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</w:t>
      </w:r>
      <w:r w:rsidR="00EB019A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При переоценке объекта основных средств накопленная амортизация на дату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переоценки пересчитывается пропорционально изменению первоначальной стоимости объекта таким образом, чтобы его остаточная стоимость после переоценки равнялась егопереоцененной стоимости. При этом балансовая стоимость и накопленная амортизация увеличиваются (умножаются) на одинаковый коэффициент таким образом, чтобы при ихсуммировании получить переоцененную стоимость на дату проведения переоценки.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Основание: пункт 41 СГС «Основные средства».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2.1</w:t>
      </w:r>
      <w:r w:rsidR="00EB019A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Срок полезного использования объектов основных средств устанавливает комиссия по поступлению и выбытию в соответствии с пунктом 35 Стандарта «Основные средства».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 комиссии по поступлению и выбытию активов установлен в приложении 1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настоящей Учетной политики.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2.1</w:t>
      </w:r>
      <w:r w:rsidR="00EB019A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Имущество, относящееся к категории особо ценного имущества (ОЦИ), определяет комиссия по поступлению и выбытию активов (приложение 1). Такое имущество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принимается к учету на основании выписки из протокола комиссии.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2.1</w:t>
      </w:r>
      <w:r w:rsidR="00EB019A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Основные средства стоимостью до 10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000 руб. включительно, находящиеся 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эксплуатации, учитываются на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забалансовом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счете 21по балансовой стоимости.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39 СГС «Основные средства», пункт 373 Инструкции к Единому плану счетов №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157н.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2.1</w:t>
      </w:r>
      <w:r w:rsidR="00EB019A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 приобретении и (или) создании основных средств за счет </w:t>
      </w:r>
      <w:r w:rsidR="00DB777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субсидии на иные цели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,  сформированных на счете КБК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Х.106.00.000, переводится на код вида деятельности 4 «субсидии на выполнение государственного (муниципального) задания».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2.1</w:t>
      </w:r>
      <w:r w:rsidR="00EB019A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При принятии учредителем решения о выделении средств субсидии на финансовое обеспечение выполнения государственного задания на содержание объекта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основных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средств, который ранее приобретен (создан) учреждением за счет </w:t>
      </w:r>
      <w:r w:rsidR="00DB777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субсидии на иные цели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стоимость этого объекта переводится с кода вида деятельности «</w:t>
      </w:r>
      <w:r w:rsidR="00DB777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код вида деятельности «4».</w:t>
      </w:r>
      <w:r w:rsidR="00BE1C4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Одновременно переводится сумма </w:t>
      </w:r>
      <w:r w:rsidR="00C329E7">
        <w:rPr>
          <w:rFonts w:ascii="Times New Roman" w:hAnsi="Times New Roman" w:cs="Times New Roman"/>
          <w:color w:val="000000"/>
          <w:sz w:val="28"/>
          <w:szCs w:val="28"/>
          <w:lang w:val="ru-RU"/>
        </w:rPr>
        <w:t>н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ачисленной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амортизации.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Материальные запасы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Учреждение учитывает в составе материальных запасов материальные объекты, указанные в пунктах 98–99 Инструкции к Единому плану счетов № 157н, а также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производственный и хозяйственный инвентарь, перечень которого приведен в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D6831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3.2. Единица учета материальных запасов в учреждении – номенклатурная (реестровая) единица.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Исключение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42FE5" w:rsidRPr="00990428" w:rsidRDefault="003D131F" w:rsidP="00B07FCF">
      <w:pPr>
        <w:numPr>
          <w:ilvl w:val="0"/>
          <w:numId w:val="10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группы материальных запасов, характеристики которых совпадают, например: офисная бумага одного формата с одинаковым количеством листов в пачке, кнопки канцелярские с 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одинаковыми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диаметром и количеством штук в коробке и т. д. Единица учета таких материальных запасов – однородная (реестровая) группа запасов;</w:t>
      </w:r>
    </w:p>
    <w:p w:rsidR="00142FE5" w:rsidRPr="00990428" w:rsidRDefault="003D131F" w:rsidP="00B07FCF">
      <w:pPr>
        <w:numPr>
          <w:ilvl w:val="0"/>
          <w:numId w:val="10"/>
        </w:num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материальные запасы с ограниченным сроком годности – продукты питания, медикаменты и другие, а также товары для продажи.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Единица</w:t>
      </w:r>
      <w:proofErr w:type="spellEnd"/>
      <w:r w:rsidR="000D06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proofErr w:type="spellEnd"/>
      <w:r w:rsidR="000D06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proofErr w:type="spellEnd"/>
      <w:r w:rsidR="000D06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материальных</w:t>
      </w:r>
      <w:proofErr w:type="spellEnd"/>
      <w:r w:rsidR="000D06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запасов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партия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 о применении единиц учета «однородная (реестровая) группа запасов» и «партия» принимает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 на основе своего профессионального суждения.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Основание: пункт 8 СГС «Запасы».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В целях аналитического (управленческого) учета незавершенное производство отражается на дополнительном счете Рабочего плана счетов 0.109.69.000 «Себестоимость незавершенного производства готовой продукции, работ, услуг».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Основание: пункт 12 СГС «Запасы».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3.4. Списание материальных запасов производится по средней фактической стоимости.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108 Инструкции к Единому плану счетов № 157н.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BA323C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.5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Нормы на расходы горюче-смазочных материалов (ГСМ) утверждаются приказом руководителя учреждения.</w:t>
      </w:r>
      <w:r w:rsidR="000D06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Ежегодно приказом руководителя утверждаются период применения зимней надбавки к нормам расхода ГСМ и ее величина.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ГСМ списывается на расходы по фактическому расходу на основании путевых листов, но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выше норм, установленных приказом руководителя учреждения.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BA323C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Выдача в эксплуатацию на нужды учреждения канцелярских принадлежностей, лекарственных препаратов, запасных частей и хозяйственных материалов оформляется ведомостью выдачи материальных ценностей на нужды учреждения (ф. 0504210). Эта  ведомость является основанием для списания материальных запасов.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BA323C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Мягкий и хозяйственный инвентарь, посуда списываются по акту о списании мягкого и хозяйственного инвентаря (ф. 0504143).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остальных случаях материальные запасы списываются по акту о списании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материальных запасов (ф. 0504230).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DB777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При приобретении и (или) создании материальных запасов за счет средств,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полученных по разным видам деятельности, сумма вложений, сформированных на счете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КБК Х.106.00.000, переводится на код вида деятельности 4 «субсидии на выполнение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государственного (муниципального) задания».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</w:t>
      </w:r>
      <w:r w:rsidR="00DB777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Учет на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забалансовом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счете 09 «Запасные части к транспортным средствам,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выданные взамен 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изношенных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ведется </w:t>
      </w:r>
      <w:r w:rsidR="00DB777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фактической стоимости каждой единицы.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Учету подлежат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запасные части и другие комплектующие, которые могут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быть использованы на других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автомобилях (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нетипизированные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запчасти и комплектующие), такие как:</w:t>
      </w:r>
    </w:p>
    <w:p w:rsidR="00142FE5" w:rsidRPr="00990428" w:rsidRDefault="003D131F" w:rsidP="00B07FCF">
      <w:pPr>
        <w:numPr>
          <w:ilvl w:val="0"/>
          <w:numId w:val="11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автомобильные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шины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11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колесные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диски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11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аккумуляторы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11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наборы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автоинструмента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11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аптечки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11"/>
        </w:num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огнетушители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Аналитический учет по счету ведется в разрезе автомобилей</w:t>
      </w:r>
      <w:r w:rsidR="00BA323C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Поступление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счет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 09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отражается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42FE5" w:rsidRPr="00990428" w:rsidRDefault="003D131F" w:rsidP="00B07FCF">
      <w:pPr>
        <w:numPr>
          <w:ilvl w:val="0"/>
          <w:numId w:val="12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установке (передаче материально ответственному лицу) соответствующих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запчастей после списания со счета КБК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Х.105.36.44Х «Прочие материальные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запасы – иное движимое имущество учреждения»;</w:t>
      </w:r>
    </w:p>
    <w:p w:rsidR="00142FE5" w:rsidRPr="00990428" w:rsidRDefault="003D131F" w:rsidP="00B07FCF">
      <w:pPr>
        <w:numPr>
          <w:ilvl w:val="0"/>
          <w:numId w:val="12"/>
        </w:num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безвозмездном поступлении автомобиля от государственных (муниципальных)учреждений с документальной передачей остатков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забалансового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счета 09.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безвозмездном получении от государственных (муниципальных) учреждений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запасных частей, учитываемых передающей стороной на счете 09, но не подлежащих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учету на указанном счете в соответствии с настоящей учетной политикой, оприходование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запчастей на счет 09 не производится.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Внутреннее перемещение по счету отражается:</w:t>
      </w:r>
    </w:p>
    <w:p w:rsidR="00142FE5" w:rsidRPr="00990428" w:rsidRDefault="003D131F" w:rsidP="00B07FCF">
      <w:pPr>
        <w:numPr>
          <w:ilvl w:val="0"/>
          <w:numId w:val="13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передаче на другой автомобиль;</w:t>
      </w:r>
    </w:p>
    <w:p w:rsidR="00142FE5" w:rsidRPr="00990428" w:rsidRDefault="003D131F" w:rsidP="00B07FCF">
      <w:pPr>
        <w:numPr>
          <w:ilvl w:val="0"/>
          <w:numId w:val="13"/>
        </w:num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передаче другому материально ответственному лицу вместе с автомобилем.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Выбытие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счета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 09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отражается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42FE5" w:rsidRPr="00990428" w:rsidRDefault="003D131F" w:rsidP="00B07FCF">
      <w:pPr>
        <w:numPr>
          <w:ilvl w:val="0"/>
          <w:numId w:val="14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при списании автомобиля по установленным основаниям;</w:t>
      </w:r>
    </w:p>
    <w:p w:rsidR="00142FE5" w:rsidRPr="00990428" w:rsidRDefault="003D131F" w:rsidP="00B07FCF">
      <w:pPr>
        <w:numPr>
          <w:ilvl w:val="0"/>
          <w:numId w:val="14"/>
        </w:num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установке новых запчастей взамен непригодных к эксплуатации.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пункты 349–350 Инструкции к Единому плану счетов №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157н.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3.1</w:t>
      </w:r>
      <w:r w:rsidR="00DB777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0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Фактическая стоимость материальных запасов, полученных в результате ремонта,разборки, утилизации (ликвидации), основных средств или иного имущества определяется исходя из следующих факторов:</w:t>
      </w:r>
    </w:p>
    <w:p w:rsidR="00142FE5" w:rsidRPr="00990428" w:rsidRDefault="003D131F" w:rsidP="00B07FCF">
      <w:pPr>
        <w:numPr>
          <w:ilvl w:val="0"/>
          <w:numId w:val="15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справедливой оценочной стоимости на дату принятия к бухгалтерскому учету,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рассчитанной методом рыночных цен;</w:t>
      </w:r>
    </w:p>
    <w:p w:rsidR="00142FE5" w:rsidRPr="00990428" w:rsidRDefault="003D131F" w:rsidP="00B07FCF">
      <w:pPr>
        <w:numPr>
          <w:ilvl w:val="0"/>
          <w:numId w:val="15"/>
        </w:num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сумм, уплачиваемых учреждением за доставку материальных запасов, приведение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в состояние, пригодное для использования.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пункты 52–60 СГС «Концептуальные основы бухучета и отчетности».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3.1</w:t>
      </w:r>
      <w:r w:rsidR="00DB777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Приобретенные, но находящиеся в пути запасы признаются в бухгалтерском учете в оценке, предусмотренной государственным контрактом (договором). Если учреждение понесло затраты, перечисленные в пункте 102 Инструкции к Единому плану счетов № 157н, стоимость запасов увеличивается на сумму данных затрат в день поступления запасов в учреждение. Отклонения фактической стоимости материальных запасов от учетной цены отдельно в учете не отражаются.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Основание: пункт 18 СГС «Запасы».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3.1</w:t>
      </w:r>
      <w:r w:rsidR="00DB777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Основание: пункт 19 СГС «Запасы».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4. Стоимость безвозмездно полученных нефинансовых активов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4.1. Данные о справедливой стоимости безвозмездно полученных нефинансовых активов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 быть подтверждены документально: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справками (другими подтверждающими документами) Росстата;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прайс-листами заводов-изготовителей;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справками (другими подтверждающими документами) оценщиков;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информацией, размещенной в СМИ, и т. д.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 невозможности документального подтверждения стоимость определяется</w:t>
      </w:r>
      <w:r w:rsidR="00CE1BD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экспертным путем.</w:t>
      </w:r>
    </w:p>
    <w:p w:rsidR="003C3D9E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Затраты на изготовление готовой продукции, выполнение работ, оказание услуг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Учет расходов по формированию себестоимости ведется раздельно по группам видов услуг (работ, готовой продукции):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в рамках выполнения государственного задания: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533C5B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среднее профессиональное образование</w:t>
      </w:r>
    </w:p>
    <w:p w:rsidR="003C3D9E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б) в рамках приносящей доход деятельности: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533C5B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дополнительное профессиональное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образование;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Затраты на изготовление готовой продукции (выполнение работ, оказание услуг)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делятся на прямые и накладные.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составе прямых затрат при формировании себестоимости оказания услуги,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изготовления единицы готовой продукции учитываются расходы, непосредственно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связанные с ее оказанием (изготовлением). 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том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42FE5" w:rsidRPr="00990428" w:rsidRDefault="003D131F" w:rsidP="00FD6831">
      <w:pPr>
        <w:numPr>
          <w:ilvl w:val="0"/>
          <w:numId w:val="16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затраты на оплату труда и начисления на выплаты по оплате труда сотрудников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учреждения, непосредственно участвующих в оказании услуги (изготовлении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продукции);</w:t>
      </w:r>
    </w:p>
    <w:p w:rsidR="00142FE5" w:rsidRPr="00990428" w:rsidRDefault="003D131F" w:rsidP="00FD6831">
      <w:pPr>
        <w:numPr>
          <w:ilvl w:val="0"/>
          <w:numId w:val="16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списанные материальные запасы, израсходованные непосредственно на оказание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услуги (изготовление продукции), естественная убыль;</w:t>
      </w:r>
    </w:p>
    <w:p w:rsidR="00142FE5" w:rsidRPr="00E977BD" w:rsidRDefault="003D131F" w:rsidP="00FD6831">
      <w:pPr>
        <w:numPr>
          <w:ilvl w:val="0"/>
          <w:numId w:val="16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переданные в эксплуатацию объекты основных сре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 ст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оимостью до 10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000 руб.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 w:rsidRP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включительно, 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P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оторые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используются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оказании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</w:t>
      </w:r>
      <w:r w:rsidR="00A32B63" w:rsidRP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>луги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(</w:t>
      </w:r>
      <w:r w:rsidRP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изготовлении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продукции);</w:t>
      </w:r>
    </w:p>
    <w:p w:rsidR="00142FE5" w:rsidRPr="00990428" w:rsidRDefault="003D131F" w:rsidP="00FD6831">
      <w:pPr>
        <w:numPr>
          <w:ilvl w:val="0"/>
          <w:numId w:val="16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сумма амортизации основных средств, которые используются при оказании услуги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(изготовлении продукции);</w:t>
      </w:r>
    </w:p>
    <w:p w:rsidR="00142FE5" w:rsidRPr="00990428" w:rsidRDefault="003D131F" w:rsidP="00FD6831">
      <w:pPr>
        <w:numPr>
          <w:ilvl w:val="0"/>
          <w:numId w:val="16"/>
        </w:num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расходы на аренду помещений, которые используются для оказания услуги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(изготовление продукции);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составе накладных расходов при формировании себестоимости услуг (готовой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продукции) учитываются расходы:</w:t>
      </w:r>
    </w:p>
    <w:p w:rsidR="00142FE5" w:rsidRPr="00990428" w:rsidRDefault="003D131F" w:rsidP="00FD6831">
      <w:pPr>
        <w:numPr>
          <w:ilvl w:val="0"/>
          <w:numId w:val="17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затраты на оплату труда и начисления на выплаты по оплате труда сотрудников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учреждения, участвующих в оказании нескольких видов услуг (изготовлении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продукции);</w:t>
      </w:r>
    </w:p>
    <w:p w:rsidR="00142FE5" w:rsidRPr="00990428" w:rsidRDefault="003D131F" w:rsidP="00FD6831">
      <w:pPr>
        <w:numPr>
          <w:ilvl w:val="0"/>
          <w:numId w:val="17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материальные запасы, израсходованные на нужды учреждения, естественная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убыль;</w:t>
      </w:r>
    </w:p>
    <w:p w:rsidR="00142FE5" w:rsidRPr="00990428" w:rsidRDefault="003D131F" w:rsidP="00FD6831">
      <w:pPr>
        <w:numPr>
          <w:ilvl w:val="0"/>
          <w:numId w:val="17"/>
        </w:numPr>
        <w:tabs>
          <w:tab w:val="clear" w:pos="720"/>
          <w:tab w:val="num" w:pos="0"/>
        </w:tabs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переданные в эксплуатацию объекты основных сре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 ст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оимостью до 10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000 руб.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включительно в случае их использования для изготовления нескольких видов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продукции, оказания услуг;</w:t>
      </w:r>
    </w:p>
    <w:p w:rsidR="00142FE5" w:rsidRPr="00990428" w:rsidRDefault="003D131F" w:rsidP="00FD6831">
      <w:pPr>
        <w:numPr>
          <w:ilvl w:val="0"/>
          <w:numId w:val="17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амортизация основных средств, которые используются для изготовления разных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видов продукции, оказания услуг;</w:t>
      </w:r>
    </w:p>
    <w:p w:rsidR="00142FE5" w:rsidRPr="00990428" w:rsidRDefault="003D131F" w:rsidP="00FD6831">
      <w:pPr>
        <w:numPr>
          <w:ilvl w:val="0"/>
          <w:numId w:val="17"/>
        </w:num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расходы, связанные с ремонтом, техническим обслуживанием нефинансовых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активов;</w:t>
      </w:r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5.3.Накладные расходы распределяются между себестоимостью разных видов услуг (готовой продукции) по окончании месяца пропорционально прямым затратам на оплату труда в месяце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.</w:t>
      </w:r>
      <w:proofErr w:type="gramEnd"/>
    </w:p>
    <w:p w:rsidR="00142FE5" w:rsidRPr="00990428" w:rsidRDefault="003D131F" w:rsidP="00FD6831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В составе общехозяйственных расходов учитываются расходы, распределяемые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между всеми видами услуг (продукции):</w:t>
      </w:r>
    </w:p>
    <w:p w:rsidR="00142FE5" w:rsidRPr="00990428" w:rsidRDefault="003D131F" w:rsidP="00FD6831">
      <w:pPr>
        <w:numPr>
          <w:ilvl w:val="0"/>
          <w:numId w:val="18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расходы на оплату труда и начисления на выплаты по оплате труда сотрудников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учреждения, не принимающих непосредственного участия при оказании услуги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(изготовлении продукции): административно-управленческого, административно-хозяйственного и прочего обслуживающего персонала;</w:t>
      </w:r>
    </w:p>
    <w:p w:rsidR="00142FE5" w:rsidRPr="00990428" w:rsidRDefault="003D131F" w:rsidP="00FD6831">
      <w:pPr>
        <w:numPr>
          <w:ilvl w:val="0"/>
          <w:numId w:val="18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материальные запасы, израсходованные на общехозяйственные нужды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 (в т. ч. в качестве естественной убыли, пришедшие в негодность) на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цели, не связанные напрямую с оказанием услуг (изготовлением готовой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продукции);</w:t>
      </w:r>
    </w:p>
    <w:p w:rsidR="00142FE5" w:rsidRPr="00990428" w:rsidRDefault="003D131F" w:rsidP="00FD6831">
      <w:pPr>
        <w:numPr>
          <w:ilvl w:val="0"/>
          <w:numId w:val="18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переданные в эксплуатацию объекты основных сре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дств ст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оимостью до 10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000 руб.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включительно на цели, не связанные напрямую с оказанием услуг (изготовлением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готовой продукции);</w:t>
      </w:r>
    </w:p>
    <w:p w:rsidR="00142FE5" w:rsidRPr="00990428" w:rsidRDefault="003D131F" w:rsidP="00FD6831">
      <w:pPr>
        <w:numPr>
          <w:ilvl w:val="0"/>
          <w:numId w:val="18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амортизация основных средств, не связанных напрямую с оказанием услуг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(выполнением работ, изготовлением готовой продукции);</w:t>
      </w:r>
    </w:p>
    <w:p w:rsidR="00142FE5" w:rsidRPr="00990428" w:rsidRDefault="003D131F" w:rsidP="00FD6831">
      <w:pPr>
        <w:numPr>
          <w:ilvl w:val="0"/>
          <w:numId w:val="18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коммунальные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FD6831">
      <w:pPr>
        <w:numPr>
          <w:ilvl w:val="0"/>
          <w:numId w:val="18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связи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FD6831">
      <w:pPr>
        <w:numPr>
          <w:ilvl w:val="0"/>
          <w:numId w:val="18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транспортные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FD6831">
      <w:pPr>
        <w:numPr>
          <w:ilvl w:val="0"/>
          <w:numId w:val="18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расходы на содержание транспорта, зданий, сооружений и инвентаря общехозяйственного назначения;</w:t>
      </w:r>
    </w:p>
    <w:p w:rsidR="00142FE5" w:rsidRPr="00990428" w:rsidRDefault="003D131F" w:rsidP="00FD6831">
      <w:pPr>
        <w:numPr>
          <w:ilvl w:val="0"/>
          <w:numId w:val="18"/>
        </w:numPr>
        <w:spacing w:line="360" w:lineRule="auto"/>
        <w:ind w:left="75" w:firstLine="49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охрану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FD6831">
      <w:pPr>
        <w:numPr>
          <w:ilvl w:val="0"/>
          <w:numId w:val="18"/>
        </w:num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прочие работы и услуги на общехозяйственные нужды.</w:t>
      </w:r>
    </w:p>
    <w:p w:rsidR="00142FE5" w:rsidRPr="00990428" w:rsidRDefault="003D131F" w:rsidP="00675034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Общехозяйственные расходы учреждения, произведенные за отчетный период (месяц),распределяются: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– в части распределяемых расходов – на себестоимость реализованной готовой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продукции, оказанных работ, услуг пропорционально прямым затратам на единицу услуги,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работы, продукции;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в части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нераспределяемых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расходов – на увеличение расходов текущего финансового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 (КБК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Х.401.20.000).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135 Инструкции к Единому плану счетов №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157н.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5.5. Расходами, которые не включаются в себестоимость (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нераспределяемые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расходы) и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сразу списываются на финансовый результат (счет КБК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Х.401.20.000), признаются:</w:t>
      </w:r>
    </w:p>
    <w:p w:rsidR="00142FE5" w:rsidRPr="00990428" w:rsidRDefault="003D131F" w:rsidP="00B07FCF">
      <w:pPr>
        <w:numPr>
          <w:ilvl w:val="0"/>
          <w:numId w:val="19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расходы на социальное обеспечение населения;</w:t>
      </w:r>
    </w:p>
    <w:p w:rsidR="00142FE5" w:rsidRPr="00990428" w:rsidRDefault="003D131F" w:rsidP="00B07FCF">
      <w:pPr>
        <w:numPr>
          <w:ilvl w:val="0"/>
          <w:numId w:val="19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транспортный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налог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19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расходы на налог на имущество;</w:t>
      </w:r>
    </w:p>
    <w:p w:rsidR="00142FE5" w:rsidRPr="00990428" w:rsidRDefault="003D131F" w:rsidP="00B07FCF">
      <w:pPr>
        <w:numPr>
          <w:ilvl w:val="0"/>
          <w:numId w:val="19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штрафы и пени по налогам, штрафы, пени, неустойки за нарушение условий договоров;</w:t>
      </w:r>
    </w:p>
    <w:p w:rsidR="00142FE5" w:rsidRPr="00990428" w:rsidRDefault="003D131F" w:rsidP="00B07FCF">
      <w:pPr>
        <w:numPr>
          <w:ilvl w:val="0"/>
          <w:numId w:val="19"/>
        </w:num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амортизация по недвижимому и особо ценному движимому имуществу, которое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закреплено за учреждением или приобретено за счет средств, выделенных учредителем;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5.6. Себестоимость услуг (готовой продукции) за отчетный месяц, сформированная на счете КБК Х.109.60.000, списывается в дебет счета КБК Х.401.10.131 «Доходы от оказания платных услуг (работ)» в последний день месяца за минусом затрат, которые приходятся на незавершенное производство.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5.7. Доля затрат на незавершенное производство рассчитывается:</w:t>
      </w:r>
    </w:p>
    <w:p w:rsidR="00142FE5" w:rsidRPr="00990428" w:rsidRDefault="003D131F" w:rsidP="00B07FCF">
      <w:pPr>
        <w:numPr>
          <w:ilvl w:val="0"/>
          <w:numId w:val="20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части услуг – пропорционально доле незавершенных заказов в общем объеме заказов, выполняемых в течение месяца;</w:t>
      </w:r>
    </w:p>
    <w:p w:rsidR="00533C5B" w:rsidRPr="00990428" w:rsidRDefault="00533C5B" w:rsidP="003C3D9E">
      <w:pPr>
        <w:spacing w:line="360" w:lineRule="auto"/>
        <w:ind w:left="567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Основание: пункт 135 Инструкции к Единому плану счетов № 157н, пункты 20, 28, 33 СГС «Запасы».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6. Расчеты с подотчетными лицами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 Денежные средства выдаются под отчет на основании приказа руководителя или служебной записки, согласованной с руководителем. </w:t>
      </w:r>
      <w:r w:rsidRPr="00A32B6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Выдача денежных средств под отчет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32B6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производится путем:</w:t>
      </w:r>
    </w:p>
    <w:p w:rsidR="00142FE5" w:rsidRPr="00990428" w:rsidRDefault="003D131F" w:rsidP="00B07FCF">
      <w:pPr>
        <w:numPr>
          <w:ilvl w:val="0"/>
          <w:numId w:val="21"/>
        </w:num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перечисления на зарплатную карту материально ответственного лица.</w:t>
      </w:r>
    </w:p>
    <w:p w:rsidR="00142FE5" w:rsidRPr="00990428" w:rsidRDefault="003D131F" w:rsidP="00675034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Учреждение выдает денежные средства под отчет штатным сотрудникам на основании отдельного приказа руководителя.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Расчеты по выданным суммам проходят в порядке, установленном для штатных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сотрудников.</w:t>
      </w:r>
    </w:p>
    <w:p w:rsidR="00142FE5" w:rsidRPr="00990428" w:rsidRDefault="003D131F" w:rsidP="00675034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Предельная сумма выдачи денежных средств под отчет на хозяйственные расходы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устанавливается распоряжени</w:t>
      </w:r>
      <w:r w:rsidR="00533C5B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руководителя, но не более лимита расчетов наличными средствами между юридическими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лицами в соответствии с указанием Центрального банка.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6 указания ЦБ от 07.10.2013 № 3073-У.</w:t>
      </w:r>
    </w:p>
    <w:p w:rsidR="00142FE5" w:rsidRPr="00990428" w:rsidRDefault="003D131F" w:rsidP="00675034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6.4. Денежные средства выдаются под отчет на хозяйственные нужды на срок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более пяти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дней. По истечении этого срока сотрудник должен отчитаться в течение трех рабочих дней.</w:t>
      </w:r>
    </w:p>
    <w:p w:rsidR="00142FE5" w:rsidRPr="00990428" w:rsidRDefault="003D131F" w:rsidP="00675034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6.5. При направлении сотрудников учреждения в служебные командировки на территории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России расходы на них возмещаются в размере, установленном Порядком оформления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служебных командировок (приложение </w:t>
      </w:r>
      <w:r w:rsidR="00675034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). Возмещение расходов на служебные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командировки, превышающих размер, установленный указанным Порядком, производится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фактическим расходам за счет средств от деятельности, приносящей доход, с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разрешения руководителя учреждения (оформленного приказом).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6.6. По возвращении из командировки сотрудник представляет авансовый отчет об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израсходованных суммах в течение трех рабочих дней.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6.7. Предельные сроки отчета по выданным доверенностям на получение материальных</w:t>
      </w:r>
      <w:r w:rsidR="00015AC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ценностей устанавливаются следующие: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в течение 10 календарных дней с момента получения;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в течение трех рабочих дней с момента получения материальных ценностей.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Доверенности выдаются штатным сотрудникам, с которыми заключен договор о полной материальной ответственности.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6.8. Авансовые отчеты брошюруются в хронологическом порядке в последний день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отчетного месяца.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7. Расчеты с дебиторами и кредиторами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Денежные средства от виновных лиц в возмещение ущерба, причиненного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нефинансовым активам, отражаются по коду вида деятельности «2» – приносящая доход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деятельность (собственные доходы учреждения).</w:t>
      </w:r>
    </w:p>
    <w:p w:rsidR="00142FE5" w:rsidRPr="00990428" w:rsidRDefault="003D131F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Возмещение в натуральной форме ущерба, причиненного нефинансовым активам,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отражается по коду вида финансового обеспечения (деятельности), по которому активы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учитывались.</w:t>
      </w:r>
    </w:p>
    <w:p w:rsidR="00142FE5" w:rsidRPr="00990428" w:rsidRDefault="003D131F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Задолженность дебиторов в виде возмещения эксплуатационных и коммунальных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расходов отражается в учете на основании выставленного арендатору счета, счетов поставщиков (подрядчиков), Бухгалтерской справки (ф. 0504833).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 В учреждении применяется счет КБК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Х.210.05.000 для расчетов с дебиторами по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предоставлению учреждением:</w:t>
      </w:r>
    </w:p>
    <w:p w:rsidR="00142FE5" w:rsidRPr="00990428" w:rsidRDefault="003D131F" w:rsidP="00B07FCF">
      <w:pPr>
        <w:numPr>
          <w:ilvl w:val="0"/>
          <w:numId w:val="22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обеспечений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исполнения</w:t>
      </w:r>
      <w:proofErr w:type="spell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контракта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договора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42FE5" w:rsidRPr="00990428" w:rsidRDefault="003D131F" w:rsidP="00B07FCF">
      <w:pPr>
        <w:numPr>
          <w:ilvl w:val="0"/>
          <w:numId w:val="22"/>
        </w:num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proofErr w:type="spellEnd"/>
      <w:proofErr w:type="gramEnd"/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залогов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задатков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Операции по счету КБК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Х.210.05.000 оформляются бухгалтерскими записями: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Дебет Х.210.05.56Х Кредит Х.201.11.610 – при перечислении с лицевого счета учреждения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средств;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Дебет Х.201.11.510 Кредит Х.210.05.66Х – возврат денежных средств на лицевой счет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учреждения.</w:t>
      </w:r>
    </w:p>
    <w:p w:rsidR="00521F72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7 СГС «Учетная политика, оценочные значения и ошибки.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8. Расчеты по обязательствам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8.</w:t>
      </w:r>
      <w:r w:rsidR="00F06863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Аналитический учет расчетов по пособиям и иным социальным выплатам ведется в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разрезе физических лиц – получателей социальных выплат.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8.</w:t>
      </w:r>
      <w:r w:rsidR="00F06863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Аналитический учет расчетов по оплате труда ведется в разрезе сотрудников </w:t>
      </w:r>
      <w:r w:rsidR="00F06863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учреждения.</w:t>
      </w:r>
    </w:p>
    <w:p w:rsidR="00142FE5" w:rsidRPr="00990428" w:rsidRDefault="00E87E4E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8.3.Отражение в учете операций по расходам, произведенным подотчетным лицом, допустимо только в объеме расходов, утвержденных руководителем согласно авансовому отчету.</w:t>
      </w:r>
    </w:p>
    <w:p w:rsidR="00E87E4E" w:rsidRPr="00990428" w:rsidRDefault="00E87E4E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8.4. Любые пени, штрафы и иные санкции, перечисляемые в бюджеты, в том числе по страховым взносам, учитываются</w:t>
      </w: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E87E4E" w:rsidRPr="00990428" w:rsidRDefault="00E87E4E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 </w:t>
      </w:r>
      <w:r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на счете 303 05 "Расчеты по прочим платежам в бюджет"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9. Дебиторская и кредиторская задолженность</w:t>
      </w:r>
    </w:p>
    <w:p w:rsidR="00142FE5" w:rsidRPr="00990428" w:rsidRDefault="003D131F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9.1.Дебиторская задолженность списывается с учета после того, как комиссия по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поступлению и выбытию активов признает ее сомнительной или безнадежной к взысканиюв порядке, утвержденном положением о признании дебиторской задолженности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сомнительной и безнадежной к взысканию.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Основание: пункт 339 Инструкции к Единому плану счетов № 157н, пункт 11 СГС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«Доходы».</w:t>
      </w:r>
    </w:p>
    <w:p w:rsidR="00142FE5" w:rsidRPr="00990428" w:rsidRDefault="003D131F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9.2. Кредиторская задолженность, не востребованная кредитором, списывается на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финансовый результат на основании решения инвентаризационной комиссии о признании задолженности невостребованной. Одновременно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списанная с балансового учета кредиторская задолженность отражается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забалансовом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счете 20 «Задолженность, не востребованная кредиторами».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Списание задолженности с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забалансового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учета осуществляется на основании решения инвентаризационной комиссии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учреждения: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истечении</w:t>
      </w:r>
      <w:proofErr w:type="gram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35756F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трех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лет отражения задолженности на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забалансовом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учете;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по завершении срока возможного возобновления процедуры взыскания задолженностисогласно действующему законодательству;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при наличии документов, подтверждающих прекращение обязательства в связи со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смертью (ликвидацией) контрагента.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пункты 371, 372 Инструкции к Единому плану счетов № 157н.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10. Финансовый результат</w:t>
      </w:r>
    </w:p>
    <w:p w:rsidR="00142FE5" w:rsidRPr="00990428" w:rsidRDefault="003D131F" w:rsidP="001D41A2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10.1. Доходы от предоставления права пользования активом (арендная плата) признаются доходами текущего финансового года с одновременным уменьшением предстоящих</w:t>
      </w:r>
      <w:r w:rsidR="00E977B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доходов равномерно (ежемесячно) на протяжении срока пользования объектом учета аренды.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Основание: пункт 25 СГС «Аренда», подпункт «а» пункта 55 СГС «Доходы».</w:t>
      </w:r>
    </w:p>
    <w:p w:rsidR="00142FE5" w:rsidRPr="00990428" w:rsidRDefault="003D131F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10.2. Доходы от оказания платных услуг по долгосрочным договорам (абонементам), срок исполнения которых превышает один год, признаются в учете в составе доходов будущих периодов в сумме договора. Доходы будущих периодов признаются в текущих доходах равномерно в последний день каждого месяца в разрезе каждого договора (абонемента). Аналогичный порядок признания доходов в текущем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периоде применяется к договорам, в соответствии с которыми услуги оказываются неравномерно.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Основание: пункт 301 Инструкции к Единому плану счетов № 157н, пункт 11 СГС «Долгосрочные договоры».</w:t>
      </w:r>
    </w:p>
    <w:p w:rsidR="00142FE5" w:rsidRPr="00990428" w:rsidRDefault="003D131F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10.3. В отношении платных услуг, по которым срок действия договора менее года, а дата начала и окончания исполнения договора приходятся на разные отчетные годы, учреждение применяет положения СГС «Долгосрочные договоры».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Основание: пункт 5 СГС «Долгосрочные договоры».</w:t>
      </w:r>
    </w:p>
    <w:p w:rsidR="00A144A4" w:rsidRPr="00990428" w:rsidRDefault="0071241E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10.4.</w:t>
      </w:r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раздельного учета по видам доходов (расходов) на счетах финансового результата текущего финансового года осуществляется с учетом положений учетной политики учреждения для целей налогообложения путем формирования показателей по различным аналитическим счетам бухгалтерского учета</w:t>
      </w:r>
      <w:r w:rsidR="0006039A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144A4" w:rsidRPr="00990428" w:rsidRDefault="00A144A4" w:rsidP="003C3D9E">
      <w:pPr>
        <w:pStyle w:val="a6"/>
        <w:spacing w:line="360" w:lineRule="auto"/>
        <w:ind w:left="75" w:firstLine="492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904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(Основание: </w:t>
      </w:r>
      <w:hyperlink r:id="rId8" w:history="1">
        <w:r w:rsidRPr="00990428">
          <w:rPr>
            <w:rFonts w:ascii="Times New Roman" w:eastAsiaTheme="minorHAnsi" w:hAnsi="Times New Roman" w:cs="Times New Roman"/>
            <w:b/>
            <w:bCs/>
            <w:color w:val="000000"/>
            <w:sz w:val="28"/>
            <w:szCs w:val="28"/>
            <w:lang w:eastAsia="en-US"/>
          </w:rPr>
          <w:t>п. 299</w:t>
        </w:r>
      </w:hyperlink>
      <w:r w:rsidRPr="009904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Инстру</w:t>
      </w:r>
      <w:r w:rsidR="003C3D9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кции N 157н)</w:t>
      </w:r>
    </w:p>
    <w:p w:rsidR="00A144A4" w:rsidRPr="00990428" w:rsidRDefault="0071241E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 Все законно полученные в рамках деятельности </w:t>
      </w:r>
      <w:proofErr w:type="gramStart"/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proofErr w:type="gramEnd"/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средствами любых бюджетных субсидий доходы в денежной и натуральной формах поступают в самостоятельное распоряжение учреждения и отражаются по коду вида деятельности 2 "Приносящая доход деятельность". В аналогичном порядке подлежат отражению доходы, полученные в рамках деятельности с иными целевыми средствами (в том числе со средствами ОМС), если иное не предусмотрено стороной, предоставляющей целевые средства. К таким доходам относятся:</w:t>
      </w:r>
    </w:p>
    <w:p w:rsidR="001D41A2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- доходы в виде предъявленной неустойки (пени, штрафа) по условиям гражданско-правового договора, оплата которого осуществляется в рамках видов деятельности 2, 4, 5, 6, 7;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- доходы в сумме, изъятой учреждением в установленном порядке, если ранее сумма поступила в качестве обеспечения заявки на участие в конкурсе (аукционе) в рамках вида деятельности 3;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- суммы выявленных недостач (хищений, потерь) нефинансовых активов, учитываемых в рамках видов деятельности 2, 4, 5, 6, 7;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 доходы в размере стоимости материальных запасов, остающихся в распоряжении учреждения по результатам проведения демонтажных, ремонтных работ, работ по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разукомплектации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объектов нефинансовых активов, учитывавшихся в рамках видов деятельности 2, 4, 5, 6, 7;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- доходы от реализации нефинансовых активов, учитывавшихся в рамках видов деятельности 2, 4, 5, 6, 7.</w:t>
      </w:r>
    </w:p>
    <w:p w:rsidR="00A144A4" w:rsidRPr="00990428" w:rsidRDefault="00A144A4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Операции по получению от собственника (учредителя) любых объектов имущества отражаются по коду вида деятельности (финансового обеспечения) 4 "Субсидии на выполнение государственного (муниципального) задания".</w:t>
      </w:r>
    </w:p>
    <w:p w:rsidR="00A144A4" w:rsidRPr="00990428" w:rsidRDefault="0071241E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10.6</w:t>
      </w:r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 В составе доходов будущих периодов на счете 401 40 "Доходы будущих периодов" учитываются: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 доходы, начисленные за выполненные и сданные заказчикам отдельные этапы работ, услуг, не относящиеся к доходам текущего отчетного периода;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 доходы по договорам (соглашениям) о предоставлении грантов;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 доходы по арендным платежам;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Доходы от операционной аренды отражаются по дебету счета 0 401 40 121 и кредиту счета 0 401 10 121 и признаются </w:t>
      </w:r>
      <w:r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в соответствии с установленным договором графиком получения арендных платежей</w:t>
      </w:r>
      <w:r w:rsidR="0071241E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144A4" w:rsidRPr="00990428" w:rsidRDefault="00A144A4" w:rsidP="00B07FCF">
      <w:pPr>
        <w:pStyle w:val="a6"/>
        <w:spacing w:line="360" w:lineRule="auto"/>
        <w:ind w:left="75" w:firstLine="492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904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(Основание: </w:t>
      </w:r>
      <w:hyperlink r:id="rId9" w:history="1">
        <w:r w:rsidRPr="00990428">
          <w:rPr>
            <w:rFonts w:ascii="Times New Roman" w:eastAsiaTheme="minorHAnsi" w:hAnsi="Times New Roman" w:cs="Times New Roman"/>
            <w:b/>
            <w:bCs/>
            <w:color w:val="000000"/>
            <w:sz w:val="28"/>
            <w:szCs w:val="28"/>
            <w:lang w:eastAsia="en-US"/>
          </w:rPr>
          <w:t>п. 301</w:t>
        </w:r>
      </w:hyperlink>
      <w:r w:rsidRPr="009904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Инструкции N 157н, </w:t>
      </w:r>
      <w:hyperlink r:id="rId10" w:history="1">
        <w:r w:rsidRPr="00990428">
          <w:rPr>
            <w:rFonts w:ascii="Times New Roman" w:eastAsiaTheme="minorHAnsi" w:hAnsi="Times New Roman" w:cs="Times New Roman"/>
            <w:b/>
            <w:bCs/>
            <w:color w:val="000000"/>
            <w:sz w:val="28"/>
            <w:szCs w:val="28"/>
            <w:lang w:eastAsia="en-US"/>
          </w:rPr>
          <w:t>п. 25</w:t>
        </w:r>
      </w:hyperlink>
      <w:r w:rsidRPr="009904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стандарта "Аренда")</w:t>
      </w:r>
    </w:p>
    <w:p w:rsidR="00A144A4" w:rsidRPr="00990428" w:rsidRDefault="0071241E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" w:name="sub_134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10.7</w:t>
      </w:r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 В составе расходов будущих периодов на счете 401 50 "Расходы будущих периодов" отражаются расходы, связанные:</w:t>
      </w:r>
    </w:p>
    <w:bookmarkEnd w:id="1"/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>- со страхованием имущества, гражданской ответственности;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 выплатой отпускных;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 добровольным страхованием (пенсионным обеспечением) сотрудников учреждения;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 неравномерно производимым ремонтом основных средств;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Расходы будущих периодов подлежат отнесению на финансовый результат текущего финансового года</w:t>
      </w: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 равномерно;</w:t>
      </w:r>
    </w:p>
    <w:p w:rsidR="00A144A4" w:rsidRPr="00990428" w:rsidRDefault="00A144A4" w:rsidP="00B07FCF">
      <w:pPr>
        <w:pStyle w:val="a6"/>
        <w:spacing w:line="360" w:lineRule="auto"/>
        <w:ind w:left="75" w:firstLine="492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904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(Основание: </w:t>
      </w:r>
      <w:hyperlink r:id="rId11" w:history="1">
        <w:r w:rsidRPr="00990428">
          <w:rPr>
            <w:rFonts w:ascii="Times New Roman" w:eastAsiaTheme="minorHAnsi" w:hAnsi="Times New Roman" w:cs="Times New Roman"/>
            <w:bCs/>
            <w:color w:val="000000"/>
            <w:sz w:val="28"/>
            <w:szCs w:val="28"/>
            <w:lang w:eastAsia="en-US"/>
          </w:rPr>
          <w:t>п. 302</w:t>
        </w:r>
      </w:hyperlink>
      <w:r w:rsidRPr="009904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Инструкции N 157н)</w:t>
      </w:r>
    </w:p>
    <w:p w:rsidR="00A144A4" w:rsidRPr="00990428" w:rsidRDefault="0071241E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10.8.</w:t>
      </w:r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Сумма дохода по долгосрочным договорам строительного подряда на конец каждого отчетного периода определяется соразмерно проценту исполнения обязательств.</w:t>
      </w:r>
    </w:p>
    <w:p w:rsidR="00A144A4" w:rsidRPr="00990428" w:rsidRDefault="00A144A4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расчета процента исполнения обязательств устанавливается как:</w:t>
      </w:r>
    </w:p>
    <w:p w:rsidR="00A144A4" w:rsidRPr="00990428" w:rsidRDefault="00A144A4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- отношение объема фактически выполненных на конец отчетного периода работ, документально подтвержденного экспертным подразделением субъекта учета, ответственного за исполнение долгосрочного договора строительного подряда, к общему объему работ по долгосрочному договору строительного подряда, предусмотренному сводным сметным расчетом</w:t>
      </w:r>
      <w:r w:rsidR="008A6C23"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A144A4" w:rsidRPr="00990428" w:rsidRDefault="00A144A4" w:rsidP="00B07FCF">
      <w:pPr>
        <w:pStyle w:val="a6"/>
        <w:spacing w:line="360" w:lineRule="auto"/>
        <w:ind w:left="75" w:firstLine="492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904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(Основание: </w:t>
      </w:r>
      <w:hyperlink r:id="rId12" w:history="1">
        <w:proofErr w:type="spellStart"/>
        <w:r w:rsidRPr="00990428">
          <w:rPr>
            <w:rFonts w:ascii="Times New Roman" w:eastAsiaTheme="minorHAnsi" w:hAnsi="Times New Roman" w:cs="Times New Roman"/>
            <w:bCs/>
            <w:color w:val="000000"/>
            <w:sz w:val="28"/>
            <w:szCs w:val="28"/>
            <w:lang w:eastAsia="en-US"/>
          </w:rPr>
          <w:t>абз</w:t>
        </w:r>
        <w:proofErr w:type="spellEnd"/>
        <w:r w:rsidRPr="00990428">
          <w:rPr>
            <w:rFonts w:ascii="Times New Roman" w:eastAsiaTheme="minorHAnsi" w:hAnsi="Times New Roman" w:cs="Times New Roman"/>
            <w:bCs/>
            <w:color w:val="000000"/>
            <w:sz w:val="28"/>
            <w:szCs w:val="28"/>
            <w:lang w:eastAsia="en-US"/>
          </w:rPr>
          <w:t>. 4 п. 6</w:t>
        </w:r>
      </w:hyperlink>
      <w:r w:rsidRPr="009904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СГС "Долгосрочные договоры")</w:t>
      </w:r>
    </w:p>
    <w:p w:rsidR="00A144A4" w:rsidRPr="00990428" w:rsidRDefault="0071241E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10.9</w:t>
      </w:r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 Порядок признания доходов в случае неравномерного исполнения договоров подряда (за исключением строительного) устанавливается </w:t>
      </w:r>
      <w:r w:rsidR="00A144A4"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пропорционально доле фактических расходов, понесенных в конкретном отчетном периоде, в общей сумме расходов по смете по рассматриваемому договору</w:t>
      </w:r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144A4" w:rsidRPr="00990428" w:rsidRDefault="008A6C23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10.10</w:t>
      </w:r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 Порядок признания доходов в случае неравномерного исполнения договоров возмездного оказания услуг устанавливается </w:t>
      </w:r>
      <w:r w:rsidR="00A144A4"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пропорционально доле фактических расходов, понесенных в конкретном отчетном периоде, в общей сумме расходов по смете по рассматриваемому договору</w:t>
      </w:r>
      <w:r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A144A4" w:rsidRPr="00990428" w:rsidRDefault="00A144A4" w:rsidP="00B07FCF">
      <w:pPr>
        <w:pStyle w:val="a6"/>
        <w:spacing w:line="360" w:lineRule="auto"/>
        <w:ind w:left="75" w:firstLine="492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904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(Основание: </w:t>
      </w:r>
      <w:hyperlink r:id="rId13" w:history="1">
        <w:proofErr w:type="spellStart"/>
        <w:r w:rsidRPr="00990428">
          <w:rPr>
            <w:rFonts w:ascii="Times New Roman" w:eastAsiaTheme="minorHAnsi" w:hAnsi="Times New Roman" w:cs="Times New Roman"/>
            <w:bCs/>
            <w:color w:val="000000"/>
            <w:sz w:val="28"/>
            <w:szCs w:val="28"/>
            <w:lang w:eastAsia="en-US"/>
          </w:rPr>
          <w:t>абз</w:t>
        </w:r>
        <w:proofErr w:type="spellEnd"/>
        <w:r w:rsidRPr="00990428">
          <w:rPr>
            <w:rFonts w:ascii="Times New Roman" w:eastAsiaTheme="minorHAnsi" w:hAnsi="Times New Roman" w:cs="Times New Roman"/>
            <w:bCs/>
            <w:color w:val="000000"/>
            <w:sz w:val="28"/>
            <w:szCs w:val="28"/>
            <w:lang w:eastAsia="en-US"/>
          </w:rPr>
          <w:t xml:space="preserve">. 3 п. 11 </w:t>
        </w:r>
      </w:hyperlink>
      <w:r w:rsidRPr="00990428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СГС "Долгосрочные договоры")</w:t>
      </w:r>
    </w:p>
    <w:p w:rsidR="00A144A4" w:rsidRPr="00990428" w:rsidRDefault="008A6C23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" w:name="sub_6368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10.11</w:t>
      </w:r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 Доходы от сумм принудительного изъятия (суммы штрафов, пеней, неустоек, предъявляемых контрагентам за нарушение условий договоров), доходы в возмещение ущерба признаются учреждением в качестве доходов текущего финансового года </w:t>
      </w:r>
      <w:bookmarkEnd w:id="2"/>
      <w:r w:rsidR="00A144A4" w:rsidRPr="0099042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 на дату признания претензии (требования) плательщиком (виновным лицом) в случае досудебного урегулирования или на дату вступления в силу решения суда</w:t>
      </w:r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A6C23" w:rsidRPr="00990428" w:rsidRDefault="008A6C23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10.12.</w:t>
      </w:r>
      <w:r w:rsidR="0071241E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 осуществляет все расходы в пределах установленных норм и</w:t>
      </w:r>
      <w:r w:rsidR="0071241E"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="0071241E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утвержденного на текущий год плана финансово-хозяйственной деятельности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A144A4" w:rsidRPr="00990428" w:rsidRDefault="008A6C23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A144A4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тоимость подписки на периодические (справочные) издания списывается на расходы текущего финансового года (учитываются в составе затрат на изготовление готовой продукции, выполнение работ, оказание услуг) без предварительного отражения на счете по учету прочих материальных запасов по мере поступления таких изданий.</w:t>
      </w:r>
    </w:p>
    <w:p w:rsidR="00A144A4" w:rsidRDefault="00A144A4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 расходам текущего финансового года затраты по подписке относятся только в части, приходящейся на фактически поступившие в организацию периодические печатные издания (на основании документа, подтверждающего их получение).</w:t>
      </w:r>
    </w:p>
    <w:p w:rsidR="00117FC3" w:rsidRPr="00117FC3" w:rsidRDefault="00117FC3" w:rsidP="00117FC3">
      <w:pPr>
        <w:jc w:val="center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ru-RU"/>
        </w:rPr>
      </w:pPr>
      <w:r w:rsidRPr="00117FC3">
        <w:rPr>
          <w:rFonts w:ascii="Times New Roman" w:hAnsi="Times New Roman" w:cs="Times New Roman"/>
          <w:color w:val="000000"/>
          <w:sz w:val="28"/>
          <w:szCs w:val="28"/>
          <w:lang w:val="ru-RU"/>
        </w:rPr>
        <w:t>11.</w:t>
      </w:r>
      <w:r w:rsidRPr="00117FC3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ru-RU"/>
        </w:rPr>
        <w:t xml:space="preserve"> Учет нематериальных активов</w:t>
      </w:r>
    </w:p>
    <w:p w:rsidR="00117FC3" w:rsidRPr="008C0052" w:rsidRDefault="00117FC3" w:rsidP="00117FC3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11.1. 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нематериальным активам относятся</w:t>
      </w:r>
      <w:r w:rsidRPr="00117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объекты нефинансовых активов, в отношении которых у организации возникли:</w:t>
      </w:r>
    </w:p>
    <w:p w:rsidR="00117FC3" w:rsidRPr="008C0052" w:rsidRDefault="00117FC3" w:rsidP="00117FC3">
      <w:pPr>
        <w:numPr>
          <w:ilvl w:val="0"/>
          <w:numId w:val="29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исключительные права;</w:t>
      </w:r>
    </w:p>
    <w:p w:rsidR="00117FC3" w:rsidRPr="00117FC3" w:rsidRDefault="00117FC3" w:rsidP="00117FC3">
      <w:pPr>
        <w:numPr>
          <w:ilvl w:val="0"/>
          <w:numId w:val="29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неисключительные права - права в соответствии с лицензионными договорами либо иными документами, подтверждающими существование права на такой актив.</w:t>
      </w:r>
    </w:p>
    <w:p w:rsidR="00117FC3" w:rsidRPr="00754319" w:rsidRDefault="00117FC3" w:rsidP="00117FC3">
      <w:pPr>
        <w:pStyle w:val="s1"/>
        <w:shd w:val="clear" w:color="auto" w:fill="FFFFFF"/>
        <w:ind w:left="360"/>
        <w:jc w:val="both"/>
        <w:rPr>
          <w:color w:val="22272F"/>
          <w:sz w:val="28"/>
          <w:szCs w:val="28"/>
        </w:rPr>
      </w:pPr>
      <w:r w:rsidRPr="00754319">
        <w:rPr>
          <w:color w:val="22272F"/>
          <w:sz w:val="28"/>
          <w:szCs w:val="28"/>
        </w:rPr>
        <w:t>Подгруппами объектов нематериальных активов являются:</w:t>
      </w:r>
    </w:p>
    <w:p w:rsidR="00117FC3" w:rsidRPr="00754319" w:rsidRDefault="00117FC3" w:rsidP="00117FC3">
      <w:pPr>
        <w:pStyle w:val="s1"/>
        <w:numPr>
          <w:ilvl w:val="0"/>
          <w:numId w:val="29"/>
        </w:numPr>
        <w:shd w:val="clear" w:color="auto" w:fill="FFFFFF"/>
        <w:jc w:val="both"/>
        <w:rPr>
          <w:color w:val="22272F"/>
          <w:sz w:val="28"/>
          <w:szCs w:val="28"/>
        </w:rPr>
      </w:pPr>
      <w:r w:rsidRPr="00754319">
        <w:rPr>
          <w:color w:val="22272F"/>
          <w:sz w:val="28"/>
          <w:szCs w:val="28"/>
        </w:rPr>
        <w:t>а) </w:t>
      </w:r>
      <w:r w:rsidRPr="00754319">
        <w:rPr>
          <w:rStyle w:val="s10"/>
          <w:bCs/>
          <w:color w:val="22272F"/>
          <w:sz w:val="28"/>
          <w:szCs w:val="28"/>
        </w:rPr>
        <w:t>нематериальный актив с определенным сроком полезного использования</w:t>
      </w:r>
      <w:r w:rsidRPr="00754319">
        <w:rPr>
          <w:color w:val="22272F"/>
          <w:sz w:val="28"/>
          <w:szCs w:val="28"/>
        </w:rPr>
        <w:t> - объект нематериальных активов, в отношении которого может быть определен и документально подтвержден срок полезного использования;</w:t>
      </w:r>
    </w:p>
    <w:p w:rsidR="00117FC3" w:rsidRPr="00754319" w:rsidRDefault="00117FC3" w:rsidP="00117FC3">
      <w:pPr>
        <w:pStyle w:val="s1"/>
        <w:numPr>
          <w:ilvl w:val="0"/>
          <w:numId w:val="29"/>
        </w:numPr>
        <w:shd w:val="clear" w:color="auto" w:fill="FFFFFF"/>
        <w:jc w:val="both"/>
        <w:rPr>
          <w:color w:val="22272F"/>
          <w:sz w:val="28"/>
          <w:szCs w:val="28"/>
        </w:rPr>
      </w:pPr>
      <w:r w:rsidRPr="00754319">
        <w:rPr>
          <w:color w:val="22272F"/>
          <w:sz w:val="28"/>
          <w:szCs w:val="28"/>
        </w:rPr>
        <w:t>б) </w:t>
      </w:r>
      <w:r w:rsidRPr="00754319">
        <w:rPr>
          <w:rStyle w:val="s10"/>
          <w:bCs/>
          <w:color w:val="22272F"/>
          <w:sz w:val="28"/>
          <w:szCs w:val="28"/>
        </w:rPr>
        <w:t>нематериальный актив с неопределенным сроком полезного использования</w:t>
      </w:r>
      <w:r w:rsidRPr="00754319">
        <w:rPr>
          <w:color w:val="22272F"/>
          <w:sz w:val="28"/>
          <w:szCs w:val="28"/>
        </w:rPr>
        <w:t> - объект нематериальных активов, в отношении которого срок полезного использования не может быть определен и документально подтвержден.</w:t>
      </w:r>
    </w:p>
    <w:p w:rsidR="00117FC3" w:rsidRPr="008C0052" w:rsidRDefault="00117FC3" w:rsidP="00117FC3">
      <w:p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color w:val="666666"/>
          <w:sz w:val="27"/>
          <w:szCs w:val="27"/>
          <w:lang w:val="ru-RU" w:eastAsia="ru-RU"/>
        </w:rPr>
      </w:pPr>
      <w:r w:rsidRPr="00117FC3">
        <w:rPr>
          <w:rFonts w:ascii="Times New Roman" w:hAnsi="Times New Roman" w:cs="Times New Roman"/>
          <w:color w:val="666666"/>
          <w:shd w:val="clear" w:color="auto" w:fill="FFFFFF"/>
          <w:lang w:val="ru-RU"/>
        </w:rPr>
        <w:t>п. 6 Стандарта "Нематериальные активы", п. 56 Инструкции № 157н</w:t>
      </w:r>
    </w:p>
    <w:p w:rsidR="00117FC3" w:rsidRPr="008C0052" w:rsidRDefault="00117FC3" w:rsidP="00117FC3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11.2. 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Объекты могут </w:t>
      </w:r>
      <w:proofErr w:type="gramStart"/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</w:t>
      </w:r>
      <w:proofErr w:type="gramEnd"/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как приобретены учреждением, так и созданы им</w:t>
      </w:r>
      <w:r w:rsidRPr="00117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или по его заказу.</w:t>
      </w:r>
      <w:r w:rsidRPr="008C0052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br/>
      </w:r>
      <w:r w:rsidRPr="00117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того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чтобы объект мог учитываться в составе нематериальных активов, он должен удовлетворять следующим критериям:</w:t>
      </w:r>
    </w:p>
    <w:p w:rsidR="00117FC3" w:rsidRPr="008C0052" w:rsidRDefault="00117FC3" w:rsidP="00117FC3">
      <w:pPr>
        <w:numPr>
          <w:ilvl w:val="0"/>
          <w:numId w:val="30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предназначаться для неоднократного и (или) постоянного использования в деятельности учреждения;</w:t>
      </w:r>
    </w:p>
    <w:p w:rsidR="00117FC3" w:rsidRPr="008C0052" w:rsidRDefault="00117FC3" w:rsidP="00117FC3">
      <w:pPr>
        <w:numPr>
          <w:ilvl w:val="0"/>
          <w:numId w:val="30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срок его использования должен быть больше 12 месяцев;</w:t>
      </w:r>
    </w:p>
    <w:p w:rsidR="00117FC3" w:rsidRPr="008C0052" w:rsidRDefault="00117FC3" w:rsidP="00117FC3">
      <w:pPr>
        <w:numPr>
          <w:ilvl w:val="0"/>
          <w:numId w:val="30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иметь материально-вещественной формы;</w:t>
      </w:r>
    </w:p>
    <w:p w:rsidR="00117FC3" w:rsidRPr="008C0052" w:rsidRDefault="00117FC3" w:rsidP="00117FC3">
      <w:pPr>
        <w:numPr>
          <w:ilvl w:val="0"/>
          <w:numId w:val="30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иметь возможность идентификации (выделения, отделения) от другого имущества;</w:t>
      </w:r>
    </w:p>
    <w:p w:rsidR="00117FC3" w:rsidRPr="008C0052" w:rsidRDefault="00117FC3" w:rsidP="00117FC3">
      <w:pPr>
        <w:numPr>
          <w:ilvl w:val="0"/>
          <w:numId w:val="30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приносить учреждению экономические выгоды в будущем;</w:t>
      </w:r>
    </w:p>
    <w:p w:rsidR="00117FC3" w:rsidRPr="008C0052" w:rsidRDefault="00117FC3" w:rsidP="00117FC3">
      <w:pPr>
        <w:numPr>
          <w:ilvl w:val="0"/>
          <w:numId w:val="30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proofErr w:type="spellEnd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полезный</w:t>
      </w:r>
      <w:proofErr w:type="spellEnd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</w:t>
      </w:r>
      <w:proofErr w:type="spellEnd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FC3" w:rsidRPr="008C0052" w:rsidRDefault="00117FC3" w:rsidP="00117FC3">
      <w:pPr>
        <w:numPr>
          <w:ilvl w:val="0"/>
          <w:numId w:val="30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первоначальная стоимость объекта нефинансового актива должна поддаваться надежной оценке;</w:t>
      </w:r>
    </w:p>
    <w:p w:rsidR="00117FC3" w:rsidRPr="008C0052" w:rsidRDefault="00117FC3" w:rsidP="00117FC3">
      <w:pPr>
        <w:numPr>
          <w:ilvl w:val="0"/>
          <w:numId w:val="30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предназначаться для последующей перепродажи;</w:t>
      </w:r>
    </w:p>
    <w:p w:rsidR="00117FC3" w:rsidRPr="008C0052" w:rsidRDefault="00117FC3" w:rsidP="00117FC3">
      <w:pPr>
        <w:numPr>
          <w:ilvl w:val="0"/>
          <w:numId w:val="30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иметь оформленные документы, подтверждающие существование актива;</w:t>
      </w:r>
    </w:p>
    <w:p w:rsidR="00117FC3" w:rsidRPr="008C0052" w:rsidRDefault="00117FC3" w:rsidP="00117FC3">
      <w:pPr>
        <w:numPr>
          <w:ilvl w:val="0"/>
          <w:numId w:val="30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иметь надлежаще оформленные документы, устанавливающие исключительное право на актив;</w:t>
      </w:r>
    </w:p>
    <w:p w:rsidR="00117FC3" w:rsidRPr="008C0052" w:rsidRDefault="00117FC3" w:rsidP="00117FC3">
      <w:pPr>
        <w:numPr>
          <w:ilvl w:val="0"/>
          <w:numId w:val="30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иметь в случаях, установленных законодательством РФ, надлежаще оформленные документы, подтверждающие исключительное право на актив.</w:t>
      </w:r>
    </w:p>
    <w:p w:rsidR="00117FC3" w:rsidRPr="008C0052" w:rsidRDefault="00117FC3" w:rsidP="00117FC3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117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ктив является идентифицируемым, если он соответствует одному из следующих требований:</w:t>
      </w:r>
    </w:p>
    <w:p w:rsidR="00117FC3" w:rsidRPr="008C0052" w:rsidRDefault="00117FC3" w:rsidP="00117FC3">
      <w:pPr>
        <w:numPr>
          <w:ilvl w:val="0"/>
          <w:numId w:val="31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является отделяемым, то есть может быть выделен или обособлен от организации и продан, передан (защищен лицензией), арендован или обменен отдельно или вместе с относящимся к нему договором, активом или обязательством, независимо от намерений организации;</w:t>
      </w:r>
    </w:p>
    <w:p w:rsidR="00117FC3" w:rsidRPr="00117FC3" w:rsidRDefault="00117FC3" w:rsidP="00117FC3">
      <w:pPr>
        <w:numPr>
          <w:ilvl w:val="0"/>
          <w:numId w:val="31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возникает из условий договоров (соглашений), независимо от того, является ли он отделяемым или нет.</w:t>
      </w:r>
    </w:p>
    <w:p w:rsidR="00117FC3" w:rsidRPr="008C0052" w:rsidRDefault="00117FC3" w:rsidP="00117FC3">
      <w:p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17FC3">
        <w:rPr>
          <w:rFonts w:ascii="Times New Roman" w:hAnsi="Times New Roman" w:cs="Times New Roman"/>
          <w:shd w:val="clear" w:color="auto" w:fill="FFFFFF"/>
          <w:lang w:val="ru-RU"/>
        </w:rPr>
        <w:lastRenderedPageBreak/>
        <w:t>Методические рекомендации по применению Стандарта "Нематериальные активы", доведенные письмом Минфина России от 30.11.2020 № 02-07-07/104384</w:t>
      </w:r>
    </w:p>
    <w:p w:rsidR="00117FC3" w:rsidRPr="008C0052" w:rsidRDefault="00117FC3" w:rsidP="00117FC3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11.3. 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 нематериальным активам НЕ относятся:</w:t>
      </w:r>
    </w:p>
    <w:p w:rsidR="00117FC3" w:rsidRPr="008C0052" w:rsidRDefault="00117FC3" w:rsidP="00117FC3">
      <w:pPr>
        <w:numPr>
          <w:ilvl w:val="0"/>
          <w:numId w:val="32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</w:t>
      </w:r>
      <w:proofErr w:type="spellEnd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активы</w:t>
      </w:r>
      <w:proofErr w:type="spellEnd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</w:t>
      </w:r>
      <w:proofErr w:type="spellEnd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вложения</w:t>
      </w:r>
      <w:proofErr w:type="spellEnd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FC3" w:rsidRPr="008C0052" w:rsidRDefault="00117FC3" w:rsidP="00117FC3">
      <w:pPr>
        <w:numPr>
          <w:ilvl w:val="0"/>
          <w:numId w:val="32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давшие положительного результата научно-исследовательские, опытно-конструкторские и технологические работы;</w:t>
      </w:r>
    </w:p>
    <w:p w:rsidR="00117FC3" w:rsidRPr="008C0052" w:rsidRDefault="00117FC3" w:rsidP="00117FC3">
      <w:pPr>
        <w:numPr>
          <w:ilvl w:val="0"/>
          <w:numId w:val="32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 законченные и не оформленные в соответствии с условиями договоров результаты научно-исследовательских, опытно-конструкторских и технологических работ;</w:t>
      </w:r>
    </w:p>
    <w:p w:rsidR="00117FC3" w:rsidRPr="008C0052" w:rsidRDefault="00117FC3" w:rsidP="00117FC3">
      <w:pPr>
        <w:numPr>
          <w:ilvl w:val="0"/>
          <w:numId w:val="32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материальные носители, в которых выражены результаты интеллектуальной деятельности и приравненные к ним средства индивидуализации;</w:t>
      </w:r>
    </w:p>
    <w:p w:rsidR="00117FC3" w:rsidRPr="008C0052" w:rsidRDefault="00117FC3" w:rsidP="00117FC3">
      <w:pPr>
        <w:numPr>
          <w:ilvl w:val="0"/>
          <w:numId w:val="32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права пользования официальными символами, наименованиями и отличительными знаками;</w:t>
      </w:r>
    </w:p>
    <w:p w:rsidR="00117FC3" w:rsidRPr="008C0052" w:rsidRDefault="00117FC3" w:rsidP="00117FC3">
      <w:pPr>
        <w:numPr>
          <w:ilvl w:val="0"/>
          <w:numId w:val="32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права пользования активом, возникающие по договорам аренды;</w:t>
      </w:r>
    </w:p>
    <w:p w:rsidR="00117FC3" w:rsidRPr="008C0052" w:rsidRDefault="00117FC3" w:rsidP="00117FC3">
      <w:pPr>
        <w:numPr>
          <w:ilvl w:val="0"/>
          <w:numId w:val="32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расходы на создание нематериальных активов, предназначенных для отчуждения;</w:t>
      </w:r>
    </w:p>
    <w:p w:rsidR="00117FC3" w:rsidRPr="008C0052" w:rsidRDefault="00117FC3" w:rsidP="00117FC3">
      <w:pPr>
        <w:numPr>
          <w:ilvl w:val="0"/>
          <w:numId w:val="32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расходы на проведение научно-исследовательских, опытно-конструкторских и технологических разработок, производимых при выполнении договоров по оказанию услуг, выполнению работ в рамках приносящей доход деятельности или государственного (муниципального) задания;</w:t>
      </w:r>
    </w:p>
    <w:p w:rsidR="00117FC3" w:rsidRPr="008C0052" w:rsidRDefault="00117FC3" w:rsidP="00117FC3">
      <w:pPr>
        <w:numPr>
          <w:ilvl w:val="0"/>
          <w:numId w:val="32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результаты интеллектуальной деятельности, приобретенные для последующего отчуждения (продажи);</w:t>
      </w:r>
    </w:p>
    <w:p w:rsidR="00117FC3" w:rsidRPr="00117FC3" w:rsidRDefault="00117FC3" w:rsidP="00117FC3">
      <w:pPr>
        <w:numPr>
          <w:ilvl w:val="0"/>
          <w:numId w:val="32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созданные силами учреждения товарные знаки и знаки обслуживания, выходные данные и (или) связанные с ними торговые наименования, формулы, рецепты и экспертные </w:t>
      </w:r>
      <w:proofErr w:type="gramStart"/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знания</w:t>
      </w:r>
      <w:proofErr w:type="gramEnd"/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иные объекты аналогичного характера, а также внутренне созданная деловая репутация.</w:t>
      </w:r>
    </w:p>
    <w:p w:rsidR="00117FC3" w:rsidRPr="00117FC3" w:rsidRDefault="00117FC3" w:rsidP="00117FC3">
      <w:p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17FC3">
        <w:rPr>
          <w:rFonts w:ascii="Times New Roman" w:hAnsi="Times New Roman" w:cs="Times New Roman"/>
          <w:shd w:val="clear" w:color="auto" w:fill="FFFFFF"/>
          <w:lang w:val="ru-RU"/>
        </w:rPr>
        <w:t>п. 4 Стандарта "Нематериальные активы", п. 57 Инструкции № 157н.</w:t>
      </w:r>
    </w:p>
    <w:p w:rsidR="00117FC3" w:rsidRPr="005D05CC" w:rsidRDefault="00117FC3" w:rsidP="00117FC3">
      <w:pPr>
        <w:pStyle w:val="a9"/>
        <w:shd w:val="clear" w:color="auto" w:fill="FFFFFF"/>
        <w:spacing w:before="0" w:beforeAutospacing="0" w:after="225" w:afterAutospacing="0" w:line="330" w:lineRule="atLeast"/>
        <w:jc w:val="both"/>
        <w:rPr>
          <w:sz w:val="27"/>
          <w:szCs w:val="27"/>
        </w:rPr>
      </w:pPr>
      <w:r>
        <w:rPr>
          <w:sz w:val="28"/>
          <w:szCs w:val="28"/>
          <w:shd w:val="clear" w:color="auto" w:fill="FFFFFF"/>
        </w:rPr>
        <w:t xml:space="preserve">11.4. </w:t>
      </w:r>
      <w:r w:rsidRPr="005D05CC">
        <w:rPr>
          <w:sz w:val="28"/>
          <w:szCs w:val="28"/>
          <w:shd w:val="clear" w:color="auto" w:fill="FFFFFF"/>
        </w:rPr>
        <w:t xml:space="preserve">Если в отношении объекта нефинансовых активов у организации бюджетной сферы возникли исключительные права, то он учитывается на счете 102 00 "Нематериальные активы" </w:t>
      </w:r>
      <w:r w:rsidRPr="005D05CC">
        <w:rPr>
          <w:sz w:val="28"/>
          <w:szCs w:val="28"/>
        </w:rPr>
        <w:t>Счет 102 00 детализирован следующими счетами:</w:t>
      </w:r>
    </w:p>
    <w:p w:rsidR="00117FC3" w:rsidRPr="008C0052" w:rsidRDefault="00117FC3" w:rsidP="00117FC3">
      <w:pPr>
        <w:numPr>
          <w:ilvl w:val="0"/>
          <w:numId w:val="33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0 102 Х</w:t>
      </w:r>
      <w:proofErr w:type="gramStart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gramEnd"/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000 "Научные исследования (научно-исследовательские разработки)";</w:t>
      </w:r>
    </w:p>
    <w:p w:rsidR="00117FC3" w:rsidRPr="008C0052" w:rsidRDefault="00117FC3" w:rsidP="00117FC3">
      <w:pPr>
        <w:numPr>
          <w:ilvl w:val="0"/>
          <w:numId w:val="33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0 102 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XR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000 "Опытно-конструкторские и технологические разработки";</w:t>
      </w:r>
    </w:p>
    <w:p w:rsidR="00117FC3" w:rsidRPr="008C0052" w:rsidRDefault="00117FC3" w:rsidP="00117FC3">
      <w:pPr>
        <w:numPr>
          <w:ilvl w:val="0"/>
          <w:numId w:val="33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0 102 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XI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000 "Программное обеспечение и базы данных";</w:t>
      </w:r>
    </w:p>
    <w:p w:rsidR="00117FC3" w:rsidRPr="008C0052" w:rsidRDefault="00117FC3" w:rsidP="00117FC3">
      <w:pPr>
        <w:numPr>
          <w:ilvl w:val="0"/>
          <w:numId w:val="33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0 102 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XD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000 "Иные объекты интеллектуальной собственности".</w:t>
      </w:r>
    </w:p>
    <w:p w:rsidR="00117FC3" w:rsidRPr="008C0052" w:rsidRDefault="00117FC3" w:rsidP="00117FC3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Согласно План</w:t>
      </w:r>
      <w:r w:rsidRPr="00117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счетов</w:t>
      </w:r>
      <w:r w:rsidRPr="00117F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 может принимать значения:</w:t>
      </w:r>
    </w:p>
    <w:p w:rsidR="00117FC3" w:rsidRPr="008C0052" w:rsidRDefault="00117FC3" w:rsidP="00117FC3">
      <w:pPr>
        <w:numPr>
          <w:ilvl w:val="0"/>
          <w:numId w:val="34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— </w:t>
      </w:r>
      <w:proofErr w:type="spellStart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иное</w:t>
      </w:r>
      <w:proofErr w:type="spellEnd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движимое</w:t>
      </w:r>
      <w:proofErr w:type="spellEnd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proofErr w:type="spellEnd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FC3" w:rsidRPr="008C0052" w:rsidRDefault="00117FC3" w:rsidP="00117FC3">
      <w:pPr>
        <w:numPr>
          <w:ilvl w:val="0"/>
          <w:numId w:val="34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— </w:t>
      </w:r>
      <w:proofErr w:type="spellStart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proofErr w:type="spellEnd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концессии</w:t>
      </w:r>
      <w:proofErr w:type="spellEnd"/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7FC3" w:rsidRPr="008C0052" w:rsidRDefault="00117FC3" w:rsidP="00117FC3">
      <w:pPr>
        <w:numPr>
          <w:ilvl w:val="0"/>
          <w:numId w:val="34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2 — ОЦДИ: применяется только бюджетными и автономными учреждениями.</w:t>
      </w:r>
    </w:p>
    <w:p w:rsidR="00117FC3" w:rsidRPr="008C0052" w:rsidRDefault="00117FC3" w:rsidP="00117FC3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Буквами 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или 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обозначается группировка по видам имущества, которая соответствует подразделам классификации, установленным ОКОФ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(п. 67 Инструкции № 157н, письмо Минфина России от 17.09.2020 № 02-07-10/81813). А именно, ОКОФ предусматривает следующие группы объектов интеллектуальной собственности (код ОКОФ 700):</w:t>
      </w:r>
    </w:p>
    <w:p w:rsidR="00117FC3" w:rsidRPr="008C0052" w:rsidRDefault="00117FC3" w:rsidP="00117FC3">
      <w:pPr>
        <w:numPr>
          <w:ilvl w:val="0"/>
          <w:numId w:val="35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научные исследования и разработки (код ОКОФ 710);</w:t>
      </w:r>
    </w:p>
    <w:p w:rsidR="00117FC3" w:rsidRPr="008C0052" w:rsidRDefault="00117FC3" w:rsidP="00117FC3">
      <w:pPr>
        <w:numPr>
          <w:ilvl w:val="0"/>
          <w:numId w:val="35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программное обеспечение и базы данных (код ОКОФ 730);</w:t>
      </w:r>
    </w:p>
    <w:p w:rsidR="00117FC3" w:rsidRPr="00117FC3" w:rsidRDefault="00117FC3" w:rsidP="00117FC3">
      <w:pPr>
        <w:numPr>
          <w:ilvl w:val="0"/>
          <w:numId w:val="35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другие объекты интеллектуальной собственности (код ОКОФ 790).</w:t>
      </w:r>
    </w:p>
    <w:p w:rsidR="00117FC3" w:rsidRPr="00117FC3" w:rsidRDefault="00117FC3" w:rsidP="00117FC3">
      <w:p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117FC3">
        <w:rPr>
          <w:rFonts w:ascii="Times New Roman" w:hAnsi="Times New Roman" w:cs="Times New Roman"/>
          <w:shd w:val="clear" w:color="auto" w:fill="FFFFFF"/>
          <w:lang w:val="ru-RU"/>
        </w:rPr>
        <w:t xml:space="preserve">Общероссийский классификатор ОК 013-2014 (СНС 2008) "Общероссийский классификатор основных фондов", принят и введен в действие приказом </w:t>
      </w:r>
      <w:proofErr w:type="spellStart"/>
      <w:r w:rsidRPr="00117FC3">
        <w:rPr>
          <w:rFonts w:ascii="Times New Roman" w:hAnsi="Times New Roman" w:cs="Times New Roman"/>
          <w:shd w:val="clear" w:color="auto" w:fill="FFFFFF"/>
          <w:lang w:val="ru-RU"/>
        </w:rPr>
        <w:t>Росстандарта</w:t>
      </w:r>
      <w:proofErr w:type="spellEnd"/>
      <w:r w:rsidRPr="00117FC3">
        <w:rPr>
          <w:rFonts w:ascii="Times New Roman" w:hAnsi="Times New Roman" w:cs="Times New Roman"/>
          <w:shd w:val="clear" w:color="auto" w:fill="FFFFFF"/>
          <w:lang w:val="ru-RU"/>
        </w:rPr>
        <w:t xml:space="preserve"> от 12.12.2014 № 2018-ст.</w:t>
      </w:r>
    </w:p>
    <w:p w:rsidR="00117FC3" w:rsidRPr="008C0052" w:rsidRDefault="00117FC3" w:rsidP="00117FC3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Аналогичная детализация предусмотрена и для счетов по учету амортизации, вложений и обесценения.</w:t>
      </w:r>
    </w:p>
    <w:tbl>
      <w:tblPr>
        <w:tblW w:w="10632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0"/>
        <w:gridCol w:w="3850"/>
        <w:gridCol w:w="2932"/>
      </w:tblGrid>
      <w:tr w:rsidR="00117FC3" w:rsidRPr="008C0052" w:rsidTr="00117FC3"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5D05CC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ru-RU"/>
              </w:rPr>
              <w:t>Счет</w:t>
            </w:r>
            <w:proofErr w:type="spellEnd"/>
            <w:r w:rsidRPr="005D05CC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ru-RU"/>
              </w:rPr>
              <w:t xml:space="preserve"> 104 00</w:t>
            </w:r>
          </w:p>
        </w:tc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5D05CC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ru-RU"/>
              </w:rPr>
              <w:t>Счет</w:t>
            </w:r>
            <w:proofErr w:type="spellEnd"/>
            <w:r w:rsidRPr="005D05CC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ru-RU"/>
              </w:rPr>
              <w:t xml:space="preserve"> 106 00</w:t>
            </w:r>
          </w:p>
        </w:tc>
        <w:tc>
          <w:tcPr>
            <w:tcW w:w="2932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proofErr w:type="spellStart"/>
            <w:r w:rsidRPr="005D05CC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ru-RU"/>
              </w:rPr>
              <w:t>Счет</w:t>
            </w:r>
            <w:proofErr w:type="spellEnd"/>
            <w:r w:rsidRPr="005D05CC">
              <w:rPr>
                <w:rFonts w:ascii="Georgia" w:eastAsia="Times New Roman" w:hAnsi="Georgia" w:cs="Arial"/>
                <w:b/>
                <w:bCs/>
                <w:sz w:val="24"/>
                <w:szCs w:val="24"/>
                <w:lang w:eastAsia="ru-RU"/>
              </w:rPr>
              <w:t xml:space="preserve"> 114 00</w:t>
            </w:r>
          </w:p>
        </w:tc>
      </w:tr>
      <w:tr w:rsidR="00117FC3" w:rsidRPr="007622FB" w:rsidTr="00117FC3"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0 104 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XN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"Амортизация научных исследований (научно-исследовательских разработок)"</w:t>
            </w:r>
          </w:p>
        </w:tc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0 106 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XN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"Вложения в научные исследования (научно-исследовательские разработки)"</w:t>
            </w:r>
          </w:p>
        </w:tc>
        <w:tc>
          <w:tcPr>
            <w:tcW w:w="2932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0 114 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XN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"Обесценение научных исследований (научно-исследовательских разработок)"</w:t>
            </w:r>
          </w:p>
        </w:tc>
      </w:tr>
      <w:tr w:rsidR="00117FC3" w:rsidRPr="007622FB" w:rsidTr="00117FC3"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0 104 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XR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"Амортизация опытно-конструкторских и технологических разработок"</w:t>
            </w:r>
          </w:p>
        </w:tc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0 106 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XR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"Вложения в опытно-конструкторские и технологические разработки"</w:t>
            </w:r>
          </w:p>
        </w:tc>
        <w:tc>
          <w:tcPr>
            <w:tcW w:w="2932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0 114 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XR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"Обесценение опытно-конструкторских и технологических разработок"</w:t>
            </w:r>
          </w:p>
        </w:tc>
      </w:tr>
      <w:tr w:rsidR="00117FC3" w:rsidRPr="007622FB" w:rsidTr="00117FC3"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0 104 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XI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"Амортизация программного обеспечения и баз данных"</w:t>
            </w:r>
          </w:p>
        </w:tc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0 106 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XI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"Вложения в программное обеспечение и базы данных"</w:t>
            </w:r>
          </w:p>
        </w:tc>
        <w:tc>
          <w:tcPr>
            <w:tcW w:w="2932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0 114 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XI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"Обесценение программного обеспечения и баз данных"</w:t>
            </w:r>
          </w:p>
        </w:tc>
      </w:tr>
      <w:tr w:rsidR="00117FC3" w:rsidRPr="007622FB" w:rsidTr="00117FC3"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0 104 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XD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"Амортизация иных объектов интеллектуальной собственности"</w:t>
            </w:r>
          </w:p>
        </w:tc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0 106 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XD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"Вложения в иные объекты интеллектуальной собственности"</w:t>
            </w:r>
          </w:p>
        </w:tc>
        <w:tc>
          <w:tcPr>
            <w:tcW w:w="2932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0 114 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XD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"Обесценение иных объектов интеллектуальной собственности"</w:t>
            </w:r>
          </w:p>
        </w:tc>
      </w:tr>
    </w:tbl>
    <w:p w:rsidR="00117FC3" w:rsidRPr="008C0052" w:rsidRDefault="00117FC3" w:rsidP="00117FC3">
      <w:pPr>
        <w:shd w:val="clear" w:color="auto" w:fill="FFFFFF"/>
        <w:spacing w:after="225" w:line="330" w:lineRule="atLeast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11.5. 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в отношении объекта нефинансовых активов у организации бюджетной сферы возникли неисключительные права, то он учитывается на счете 111 60 "Права пользования нематериальными активами". Счет 111 60 детализирован следующими счетами:</w:t>
      </w:r>
    </w:p>
    <w:p w:rsidR="00117FC3" w:rsidRPr="008C0052" w:rsidRDefault="00117FC3" w:rsidP="00117FC3">
      <w:pPr>
        <w:numPr>
          <w:ilvl w:val="0"/>
          <w:numId w:val="36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0 111 6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000 "Права пользования научными исследованиями (научно-исследовательскими разработками)";</w:t>
      </w:r>
    </w:p>
    <w:p w:rsidR="00117FC3" w:rsidRPr="008C0052" w:rsidRDefault="00117FC3" w:rsidP="00117FC3">
      <w:pPr>
        <w:numPr>
          <w:ilvl w:val="0"/>
          <w:numId w:val="36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0 111 6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000 "Права пользования опытно-конструкторскими и технологическими разработками";</w:t>
      </w:r>
    </w:p>
    <w:p w:rsidR="00117FC3" w:rsidRPr="008C0052" w:rsidRDefault="00117FC3" w:rsidP="00117FC3">
      <w:pPr>
        <w:numPr>
          <w:ilvl w:val="0"/>
          <w:numId w:val="36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0 111 6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000 "Права пользования программным обеспечением и базами данных";</w:t>
      </w:r>
    </w:p>
    <w:p w:rsidR="00117FC3" w:rsidRPr="008C0052" w:rsidRDefault="00117FC3" w:rsidP="00117FC3">
      <w:pPr>
        <w:numPr>
          <w:ilvl w:val="0"/>
          <w:numId w:val="36"/>
        </w:numPr>
        <w:shd w:val="clear" w:color="auto" w:fill="FFFFFF"/>
        <w:spacing w:line="330" w:lineRule="atLeast"/>
        <w:ind w:left="375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0 111 6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000 "Права пользования иными объектами интеллектуальной собственности".</w:t>
      </w:r>
    </w:p>
    <w:tbl>
      <w:tblPr>
        <w:tblpPr w:leftFromText="180" w:rightFromText="180" w:vertAnchor="text" w:horzAnchor="margin" w:tblpY="2119"/>
        <w:tblW w:w="106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50"/>
        <w:gridCol w:w="3850"/>
        <w:gridCol w:w="2932"/>
      </w:tblGrid>
      <w:tr w:rsidR="00117FC3" w:rsidRPr="008C0052" w:rsidTr="00117FC3"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5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Счет</w:t>
            </w:r>
            <w:proofErr w:type="spellEnd"/>
            <w:r w:rsidRPr="005D05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104 00</w:t>
            </w:r>
          </w:p>
        </w:tc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5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Счет</w:t>
            </w:r>
            <w:proofErr w:type="spellEnd"/>
            <w:r w:rsidRPr="005D05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106 00</w:t>
            </w:r>
          </w:p>
        </w:tc>
        <w:tc>
          <w:tcPr>
            <w:tcW w:w="2932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5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Счет</w:t>
            </w:r>
            <w:proofErr w:type="spellEnd"/>
            <w:r w:rsidRPr="005D05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114 00</w:t>
            </w:r>
          </w:p>
        </w:tc>
      </w:tr>
      <w:tr w:rsidR="00117FC3" w:rsidRPr="007622FB" w:rsidTr="00117FC3"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>0 104 6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"Амортизация прав пользования научными исследованиями (научно-исследовательскими разработками)"</w:t>
            </w:r>
          </w:p>
        </w:tc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>0 106 6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"Вложения в права пользования научными исследованиями (научно-исследовательскими разработками)"</w:t>
            </w:r>
          </w:p>
        </w:tc>
        <w:tc>
          <w:tcPr>
            <w:tcW w:w="2932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>0 114 6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"Обесценение прав пользования научными исследованиями (научно-исследовательскими разработками)"</w:t>
            </w:r>
          </w:p>
        </w:tc>
      </w:tr>
      <w:tr w:rsidR="00117FC3" w:rsidRPr="007622FB" w:rsidTr="00117FC3"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>0 104 6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"Амортизация прав пользования опытно-конструкторскими и технологическими разработками"</w:t>
            </w:r>
          </w:p>
        </w:tc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>0 106 6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"Вложения в права пользования опытно-конструкторскими и технологическими разработками"</w:t>
            </w:r>
          </w:p>
        </w:tc>
        <w:tc>
          <w:tcPr>
            <w:tcW w:w="2932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>0 114 6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"Обесценение прав пользования опытно-конструкторскими и технологическими разработками"</w:t>
            </w:r>
          </w:p>
        </w:tc>
      </w:tr>
      <w:tr w:rsidR="00117FC3" w:rsidRPr="007622FB" w:rsidTr="00117FC3"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>0 104 6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"Амортизация прав пользования программным обеспечением и базами данных"</w:t>
            </w:r>
          </w:p>
        </w:tc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>0 106 6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"Вложения в права пользования программным обеспечением и базами данных"</w:t>
            </w:r>
          </w:p>
        </w:tc>
        <w:tc>
          <w:tcPr>
            <w:tcW w:w="2932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>0 114 6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"Обесценение прав пользования программным обеспечением и базами данных"</w:t>
            </w:r>
          </w:p>
        </w:tc>
      </w:tr>
      <w:tr w:rsidR="00117FC3" w:rsidRPr="007622FB" w:rsidTr="00117FC3"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>0 104 6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"Амортизация прав пользования иными объектами интеллектуальной собственности"</w:t>
            </w:r>
          </w:p>
        </w:tc>
        <w:tc>
          <w:tcPr>
            <w:tcW w:w="3850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>0 106 6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"Вложения в права пользования иными объектами интеллектуальной собственности"</w:t>
            </w:r>
          </w:p>
        </w:tc>
        <w:tc>
          <w:tcPr>
            <w:tcW w:w="2932" w:type="dxa"/>
            <w:tcBorders>
              <w:top w:val="outset" w:sz="24" w:space="0" w:color="9E9898"/>
              <w:left w:val="outset" w:sz="24" w:space="0" w:color="9E9898"/>
              <w:bottom w:val="outset" w:sz="24" w:space="0" w:color="9E9898"/>
              <w:right w:val="outset" w:sz="24" w:space="0" w:color="9E9898"/>
            </w:tcBorders>
            <w:shd w:val="clear" w:color="auto" w:fill="FFFFFF"/>
            <w:vAlign w:val="center"/>
            <w:hideMark/>
          </w:tcPr>
          <w:p w:rsidR="00117FC3" w:rsidRPr="008C0052" w:rsidRDefault="00117FC3" w:rsidP="00117FC3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>0 114 6</w:t>
            </w:r>
            <w:r w:rsidRPr="008C0052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  <w:r w:rsidRPr="008C005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000 "Обесценение прав пользования иными объектами интеллектуальной собственности"</w:t>
            </w:r>
          </w:p>
        </w:tc>
      </w:tr>
    </w:tbl>
    <w:p w:rsidR="00117FC3" w:rsidRPr="008C0052" w:rsidRDefault="00117FC3" w:rsidP="00117FC3">
      <w:pPr>
        <w:shd w:val="clear" w:color="auto" w:fill="FFFFFF"/>
        <w:spacing w:after="225" w:line="330" w:lineRule="atLeast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Буквами 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или </w:t>
      </w:r>
      <w:r w:rsidRPr="008C0052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обозначается группировка по видам имущества, которая соответствует подразделам классификации, установленным ОКОФ. Выбор осуществляется так же, как и для объектов исключительного права, учитываемых на счете 102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00.</w:t>
      </w:r>
      <w:r w:rsidRPr="008C0052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br/>
      </w:r>
      <w:r w:rsidRPr="008C00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Детализация предусмотрена и для счетов по учету амортизации, вложений и обесценения.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11.6. </w:t>
      </w:r>
      <w:r w:rsidRPr="005D05CC">
        <w:rPr>
          <w:sz w:val="28"/>
          <w:szCs w:val="28"/>
          <w:shd w:val="clear" w:color="auto" w:fill="FFFFFF"/>
        </w:rPr>
        <w:t>Единицей бухгалтерского учета объекта нематериальных активов является инвентарный объект.</w:t>
      </w:r>
      <w:r w:rsidRPr="005D05CC">
        <w:rPr>
          <w:sz w:val="28"/>
          <w:szCs w:val="28"/>
        </w:rPr>
        <w:t xml:space="preserve"> 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proofErr w:type="gramStart"/>
      <w:r w:rsidRPr="005D05CC">
        <w:rPr>
          <w:sz w:val="28"/>
          <w:szCs w:val="28"/>
        </w:rPr>
        <w:t>Инвентарным объектом нематериальных активов признается совокупность прав на результаты интеллектуальной деятельности (средства индивидуализации) согласно патенту, свидетельству и (или) возникающих из договора (государственного (муниципального) контракта), иного правоустанавливающего документа, подтверждающего создание, приобретение (отчуждение) в пользу Российской Федерации, субъекта Российской Федерации, муниципального образования, государственного (муниципального) учреждения прав на результаты интеллектуальной деятельности (на средства индивидуализации).</w:t>
      </w:r>
      <w:proofErr w:type="gramEnd"/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 w:rsidRPr="005D05CC">
        <w:rPr>
          <w:sz w:val="28"/>
          <w:szCs w:val="28"/>
        </w:rPr>
        <w:t xml:space="preserve">В качестве одного инвентарного объекта нематериальных активов признаются объекты, включающие несколько охраняемых результатов интеллектуальной деятельности (кинофильм, иное аудиовизуальное произведение, театрально-зрелищное </w:t>
      </w:r>
      <w:r w:rsidRPr="005D05CC">
        <w:rPr>
          <w:sz w:val="28"/>
          <w:szCs w:val="28"/>
        </w:rPr>
        <w:lastRenderedPageBreak/>
        <w:t xml:space="preserve">представление, </w:t>
      </w:r>
      <w:proofErr w:type="spellStart"/>
      <w:r w:rsidRPr="005D05CC">
        <w:rPr>
          <w:sz w:val="28"/>
          <w:szCs w:val="28"/>
        </w:rPr>
        <w:t>мультимедийный</w:t>
      </w:r>
      <w:proofErr w:type="spellEnd"/>
      <w:r w:rsidRPr="005D05CC">
        <w:rPr>
          <w:sz w:val="28"/>
          <w:szCs w:val="28"/>
        </w:rPr>
        <w:t xml:space="preserve"> продукт, единая технология, иные аналогичные объекты).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 w:rsidRPr="005D05CC">
        <w:rPr>
          <w:sz w:val="28"/>
          <w:szCs w:val="28"/>
        </w:rPr>
        <w:t>Каждому инвентарному объекту нематериальных активов присваивается уникальный инвентарный номер.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 w:rsidRPr="005D05CC">
        <w:rPr>
          <w:sz w:val="28"/>
          <w:szCs w:val="28"/>
        </w:rPr>
        <w:t>Инвентарный номер, присвоенный объекту нематериального актива, сохраняется за ним на весь период его учета.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3"/>
          <w:szCs w:val="23"/>
        </w:rPr>
      </w:pPr>
      <w:r w:rsidRPr="005D05CC">
        <w:rPr>
          <w:sz w:val="28"/>
          <w:szCs w:val="28"/>
        </w:rPr>
        <w:t>Инвентарные номера выбывших (списанных) инвентарных объектов нематериальных активов вновь принятым к бухгалтерскому учету объектам нефинансовых активов не присваиваются</w:t>
      </w:r>
      <w:r w:rsidRPr="005D05CC">
        <w:rPr>
          <w:sz w:val="23"/>
          <w:szCs w:val="23"/>
        </w:rPr>
        <w:t>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2"/>
          <w:szCs w:val="22"/>
        </w:rPr>
      </w:pPr>
      <w:r w:rsidRPr="005D05CC">
        <w:rPr>
          <w:sz w:val="22"/>
          <w:szCs w:val="22"/>
        </w:rPr>
        <w:t>П.9. ФСБУ «</w:t>
      </w:r>
      <w:r w:rsidRPr="005D05CC">
        <w:rPr>
          <w:rStyle w:val="aa"/>
          <w:rFonts w:eastAsiaTheme="majorEastAsia"/>
          <w:i w:val="0"/>
          <w:iCs w:val="0"/>
          <w:sz w:val="22"/>
          <w:szCs w:val="22"/>
          <w:shd w:val="clear" w:color="auto" w:fill="FFFABB"/>
        </w:rPr>
        <w:t>Нематериальные</w:t>
      </w:r>
      <w:r w:rsidRPr="005D05CC">
        <w:rPr>
          <w:sz w:val="22"/>
          <w:szCs w:val="22"/>
          <w:shd w:val="clear" w:color="auto" w:fill="FFFFFF"/>
        </w:rPr>
        <w:t xml:space="preserve"> активы» 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утвержден </w:t>
      </w:r>
      <w:hyperlink r:id="rId14" w:anchor="/document/73153968/entry/0" w:history="1">
        <w:r w:rsidRPr="005D05CC">
          <w:rPr>
            <w:rStyle w:val="aa"/>
            <w:rFonts w:eastAsiaTheme="majorEastAsia"/>
            <w:bCs/>
            <w:i w:val="0"/>
            <w:iCs w:val="0"/>
            <w:sz w:val="22"/>
            <w:szCs w:val="22"/>
            <w:shd w:val="clear" w:color="auto" w:fill="FFFABB"/>
          </w:rPr>
          <w:t>приказом</w:t>
        </w:r>
      </w:hyperlink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Министерства</w:t>
      </w:r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финансов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 </w:t>
      </w:r>
      <w:r w:rsidRPr="005D05CC">
        <w:rPr>
          <w:bCs/>
          <w:sz w:val="22"/>
          <w:szCs w:val="22"/>
          <w:shd w:val="clear" w:color="auto" w:fill="FFFFFF"/>
        </w:rPr>
        <w:t>Российской Федерации от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15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11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2019</w:t>
      </w:r>
      <w:r w:rsidRPr="005D05CC">
        <w:rPr>
          <w:bCs/>
          <w:sz w:val="22"/>
          <w:szCs w:val="22"/>
          <w:shd w:val="clear" w:color="auto" w:fill="FFFFFF"/>
        </w:rPr>
        <w:t> г. N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181н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>.</w:t>
      </w:r>
    </w:p>
    <w:p w:rsidR="00117FC3" w:rsidRPr="00117FC3" w:rsidRDefault="00117FC3" w:rsidP="00117FC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11.7.</w:t>
      </w:r>
      <w:r w:rsidRPr="00117FC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Объект нематериальных активов принимается к бухгалтерскому учету с момента его признания по первоначальной стоимости.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2"/>
          <w:szCs w:val="22"/>
        </w:rPr>
      </w:pPr>
      <w:r w:rsidRPr="005D05CC">
        <w:rPr>
          <w:sz w:val="22"/>
          <w:szCs w:val="22"/>
        </w:rPr>
        <w:t>П.10. ФСБУ «</w:t>
      </w:r>
      <w:r w:rsidRPr="005D05CC">
        <w:rPr>
          <w:rStyle w:val="aa"/>
          <w:rFonts w:eastAsiaTheme="majorEastAsia"/>
          <w:i w:val="0"/>
          <w:iCs w:val="0"/>
          <w:sz w:val="22"/>
          <w:szCs w:val="22"/>
          <w:shd w:val="clear" w:color="auto" w:fill="FFFABB"/>
        </w:rPr>
        <w:t>Нематериальные</w:t>
      </w:r>
      <w:r w:rsidRPr="005D05CC">
        <w:rPr>
          <w:sz w:val="22"/>
          <w:szCs w:val="22"/>
          <w:shd w:val="clear" w:color="auto" w:fill="FFFFFF"/>
        </w:rPr>
        <w:t xml:space="preserve"> активы» 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утвержден </w:t>
      </w:r>
      <w:hyperlink r:id="rId15" w:anchor="/document/73153968/entry/0" w:history="1">
        <w:r w:rsidRPr="005D05CC">
          <w:rPr>
            <w:rStyle w:val="aa"/>
            <w:rFonts w:eastAsiaTheme="majorEastAsia"/>
            <w:bCs/>
            <w:i w:val="0"/>
            <w:iCs w:val="0"/>
            <w:sz w:val="22"/>
            <w:szCs w:val="22"/>
            <w:shd w:val="clear" w:color="auto" w:fill="FFFABB"/>
          </w:rPr>
          <w:t>приказом</w:t>
        </w:r>
      </w:hyperlink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Министерства</w:t>
      </w:r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финансов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 </w:t>
      </w:r>
      <w:r w:rsidRPr="005D05CC">
        <w:rPr>
          <w:bCs/>
          <w:sz w:val="22"/>
          <w:szCs w:val="22"/>
          <w:shd w:val="clear" w:color="auto" w:fill="FFFFFF"/>
        </w:rPr>
        <w:t>Российской Федерации от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15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11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2019</w:t>
      </w:r>
      <w:r w:rsidRPr="005D05CC">
        <w:rPr>
          <w:bCs/>
          <w:sz w:val="22"/>
          <w:szCs w:val="22"/>
          <w:shd w:val="clear" w:color="auto" w:fill="FFFFFF"/>
        </w:rPr>
        <w:t> г. N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181н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>.</w:t>
      </w:r>
    </w:p>
    <w:p w:rsidR="00117FC3" w:rsidRPr="00117FC3" w:rsidRDefault="00117FC3" w:rsidP="00117FC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11.8. </w:t>
      </w:r>
      <w:r w:rsidRPr="00117FC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Начисление амортизации объекта нематериальных активов производится линейным методом, который предполагает равномерное начисление постоянной суммы амортизации на протяжении всего срока полезного использования актива.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2"/>
          <w:szCs w:val="22"/>
        </w:rPr>
      </w:pPr>
      <w:r w:rsidRPr="005D05CC">
        <w:rPr>
          <w:sz w:val="22"/>
          <w:szCs w:val="22"/>
        </w:rPr>
        <w:t>П.30. ФСБУ «</w:t>
      </w:r>
      <w:r w:rsidRPr="005D05CC">
        <w:rPr>
          <w:rStyle w:val="aa"/>
          <w:rFonts w:eastAsiaTheme="majorEastAsia"/>
          <w:i w:val="0"/>
          <w:iCs w:val="0"/>
          <w:sz w:val="22"/>
          <w:szCs w:val="22"/>
          <w:shd w:val="clear" w:color="auto" w:fill="FFFABB"/>
        </w:rPr>
        <w:t>Нематериальные</w:t>
      </w:r>
      <w:r w:rsidRPr="005D05CC">
        <w:rPr>
          <w:sz w:val="22"/>
          <w:szCs w:val="22"/>
          <w:shd w:val="clear" w:color="auto" w:fill="FFFFFF"/>
        </w:rPr>
        <w:t xml:space="preserve"> активы» 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утвержден </w:t>
      </w:r>
      <w:hyperlink r:id="rId16" w:anchor="/document/73153968/entry/0" w:history="1">
        <w:r w:rsidRPr="005D05CC">
          <w:rPr>
            <w:rStyle w:val="aa"/>
            <w:rFonts w:eastAsiaTheme="majorEastAsia"/>
            <w:bCs/>
            <w:i w:val="0"/>
            <w:iCs w:val="0"/>
            <w:sz w:val="22"/>
            <w:szCs w:val="22"/>
            <w:shd w:val="clear" w:color="auto" w:fill="FFFABB"/>
          </w:rPr>
          <w:t>приказом</w:t>
        </w:r>
      </w:hyperlink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Министерства</w:t>
      </w:r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финансов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 </w:t>
      </w:r>
      <w:r w:rsidRPr="005D05CC">
        <w:rPr>
          <w:bCs/>
          <w:sz w:val="22"/>
          <w:szCs w:val="22"/>
          <w:shd w:val="clear" w:color="auto" w:fill="FFFFFF"/>
        </w:rPr>
        <w:t>Российской Федерации от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15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11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2019</w:t>
      </w:r>
      <w:r w:rsidRPr="005D05CC">
        <w:rPr>
          <w:bCs/>
          <w:sz w:val="22"/>
          <w:szCs w:val="22"/>
          <w:shd w:val="clear" w:color="auto" w:fill="FFFFFF"/>
        </w:rPr>
        <w:t> г. N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181н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11.9.</w:t>
      </w:r>
      <w:r w:rsidRPr="005D05CC">
        <w:rPr>
          <w:sz w:val="28"/>
          <w:szCs w:val="28"/>
        </w:rPr>
        <w:t>Амортизация начисляется по объектам нематериальных активов с определенным сроком полезного использования.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 w:rsidRPr="005D05CC">
        <w:rPr>
          <w:sz w:val="28"/>
          <w:szCs w:val="28"/>
        </w:rPr>
        <w:t xml:space="preserve">По объектам нематериальных активов с неопределенным сроком полезного использования амортизация не начисляется до момента их </w:t>
      </w:r>
      <w:proofErr w:type="spellStart"/>
      <w:r w:rsidRPr="005D05CC">
        <w:rPr>
          <w:sz w:val="28"/>
          <w:szCs w:val="28"/>
        </w:rPr>
        <w:t>реклассификации</w:t>
      </w:r>
      <w:proofErr w:type="spellEnd"/>
      <w:r w:rsidRPr="005D05CC">
        <w:rPr>
          <w:sz w:val="28"/>
          <w:szCs w:val="28"/>
        </w:rPr>
        <w:t xml:space="preserve"> в подгруппу объектов нематериальных активов с определенным сроком полезного использования.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2"/>
          <w:szCs w:val="22"/>
        </w:rPr>
      </w:pPr>
      <w:r w:rsidRPr="005D05CC">
        <w:rPr>
          <w:sz w:val="22"/>
          <w:szCs w:val="22"/>
        </w:rPr>
        <w:t>П.26. ФСБУ «</w:t>
      </w:r>
      <w:r w:rsidRPr="005D05CC">
        <w:rPr>
          <w:rStyle w:val="aa"/>
          <w:rFonts w:eastAsiaTheme="majorEastAsia"/>
          <w:i w:val="0"/>
          <w:iCs w:val="0"/>
          <w:sz w:val="22"/>
          <w:szCs w:val="22"/>
          <w:shd w:val="clear" w:color="auto" w:fill="FFFABB"/>
        </w:rPr>
        <w:t>Нематериальные</w:t>
      </w:r>
      <w:r w:rsidRPr="005D05CC">
        <w:rPr>
          <w:sz w:val="22"/>
          <w:szCs w:val="22"/>
          <w:shd w:val="clear" w:color="auto" w:fill="FFFFFF"/>
        </w:rPr>
        <w:t xml:space="preserve"> активы» 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утвержден </w:t>
      </w:r>
      <w:hyperlink r:id="rId17" w:anchor="/document/73153968/entry/0" w:history="1">
        <w:r w:rsidRPr="005D05CC">
          <w:rPr>
            <w:rStyle w:val="aa"/>
            <w:rFonts w:eastAsiaTheme="majorEastAsia"/>
            <w:bCs/>
            <w:i w:val="0"/>
            <w:iCs w:val="0"/>
            <w:sz w:val="22"/>
            <w:szCs w:val="22"/>
            <w:shd w:val="clear" w:color="auto" w:fill="FFFABB"/>
          </w:rPr>
          <w:t>приказом</w:t>
        </w:r>
      </w:hyperlink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Министерства</w:t>
      </w:r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финансов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 </w:t>
      </w:r>
      <w:r w:rsidRPr="005D05CC">
        <w:rPr>
          <w:bCs/>
          <w:sz w:val="22"/>
          <w:szCs w:val="22"/>
          <w:shd w:val="clear" w:color="auto" w:fill="FFFFFF"/>
        </w:rPr>
        <w:t>Российской Федерации от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15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11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2019</w:t>
      </w:r>
      <w:r w:rsidRPr="005D05CC">
        <w:rPr>
          <w:bCs/>
          <w:sz w:val="22"/>
          <w:szCs w:val="22"/>
          <w:shd w:val="clear" w:color="auto" w:fill="FFFFFF"/>
        </w:rPr>
        <w:t> г. N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181н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11.10. </w:t>
      </w:r>
      <w:r w:rsidRPr="005D05CC">
        <w:rPr>
          <w:sz w:val="28"/>
          <w:szCs w:val="28"/>
        </w:rPr>
        <w:t>При определении срока полезного использования объекта нематериальных активов учитываются следующие факторы: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 w:rsidRPr="005D05CC">
        <w:rPr>
          <w:sz w:val="28"/>
          <w:szCs w:val="28"/>
        </w:rPr>
        <w:t>а) ожидаемый срок получения экономических выгод и (или) полезного потенциала, заключенных в активе, признаваемом объектом нематериальных активов;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 w:rsidRPr="005D05CC">
        <w:rPr>
          <w:sz w:val="28"/>
          <w:szCs w:val="28"/>
        </w:rPr>
        <w:lastRenderedPageBreak/>
        <w:t>б) срок действия прав субъекта учета на результат интеллектуальной деятельности или средство индивидуализации и периода контроля над объектом нематериального актива;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 w:rsidRPr="005D05CC">
        <w:rPr>
          <w:sz w:val="28"/>
          <w:szCs w:val="28"/>
        </w:rPr>
        <w:t>в) срок действия патента, свидетельства и других ограничений сроков использования объектов интеллектуальной собственности;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 w:rsidRPr="005D05CC">
        <w:rPr>
          <w:sz w:val="28"/>
          <w:szCs w:val="28"/>
        </w:rPr>
        <w:t>г) срок полезного использования иного актива, с которым объект нематериальных активов непосредственного связан.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11.11. </w:t>
      </w:r>
      <w:r w:rsidRPr="005D05CC">
        <w:rPr>
          <w:sz w:val="28"/>
          <w:szCs w:val="28"/>
        </w:rPr>
        <w:t>По результатам инвентаризации объектов нематериальных активов в целях составления годовой бухгалтерской (финансовой) отчетности срок их полезного использования, в том числе объектов нематериальных активов с неопределенным сроком полезного использования, уточняется в случае изменения указанных в настоящем пункте факторов и (или) условий их использования.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rStyle w:val="aa"/>
          <w:bCs/>
          <w:i w:val="0"/>
          <w:iCs w:val="0"/>
          <w:sz w:val="22"/>
          <w:szCs w:val="22"/>
          <w:shd w:val="clear" w:color="auto" w:fill="FFFABB"/>
        </w:rPr>
      </w:pPr>
      <w:r w:rsidRPr="005D05CC">
        <w:rPr>
          <w:sz w:val="22"/>
          <w:szCs w:val="22"/>
        </w:rPr>
        <w:t>П.27. ФСБУ «</w:t>
      </w:r>
      <w:r w:rsidRPr="005D05CC">
        <w:rPr>
          <w:rStyle w:val="aa"/>
          <w:rFonts w:eastAsiaTheme="majorEastAsia"/>
          <w:i w:val="0"/>
          <w:iCs w:val="0"/>
          <w:sz w:val="22"/>
          <w:szCs w:val="22"/>
          <w:shd w:val="clear" w:color="auto" w:fill="FFFABB"/>
        </w:rPr>
        <w:t>Нематериальные</w:t>
      </w:r>
      <w:r w:rsidRPr="005D05CC">
        <w:rPr>
          <w:sz w:val="22"/>
          <w:szCs w:val="22"/>
          <w:shd w:val="clear" w:color="auto" w:fill="FFFFFF"/>
        </w:rPr>
        <w:t xml:space="preserve"> активы» 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утвержден </w:t>
      </w:r>
      <w:hyperlink r:id="rId18" w:anchor="/document/73153968/entry/0" w:history="1">
        <w:r w:rsidRPr="005D05CC">
          <w:rPr>
            <w:rStyle w:val="aa"/>
            <w:rFonts w:eastAsiaTheme="majorEastAsia"/>
            <w:bCs/>
            <w:i w:val="0"/>
            <w:iCs w:val="0"/>
            <w:sz w:val="22"/>
            <w:szCs w:val="22"/>
            <w:shd w:val="clear" w:color="auto" w:fill="FFFABB"/>
          </w:rPr>
          <w:t>приказом</w:t>
        </w:r>
      </w:hyperlink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Министерства</w:t>
      </w:r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финансов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 </w:t>
      </w:r>
      <w:r w:rsidRPr="005D05CC">
        <w:rPr>
          <w:bCs/>
          <w:sz w:val="22"/>
          <w:szCs w:val="22"/>
          <w:shd w:val="clear" w:color="auto" w:fill="FFFFFF"/>
        </w:rPr>
        <w:t>Российской Федерации от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15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11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2019</w:t>
      </w:r>
      <w:r w:rsidRPr="005D05CC">
        <w:rPr>
          <w:bCs/>
          <w:sz w:val="22"/>
          <w:szCs w:val="22"/>
          <w:shd w:val="clear" w:color="auto" w:fill="FFFFFF"/>
        </w:rPr>
        <w:t> г. N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181н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11.12. </w:t>
      </w:r>
      <w:r w:rsidRPr="005D05CC">
        <w:rPr>
          <w:sz w:val="28"/>
          <w:szCs w:val="28"/>
          <w:shd w:val="clear" w:color="auto" w:fill="FFFFFF"/>
        </w:rPr>
        <w:t>Амортизация объекта нематериальных активов начинается с 1-го числа месяца, следующего за месяцем принятия его к бухгалтерскому учету.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rStyle w:val="aa"/>
          <w:bCs/>
          <w:i w:val="0"/>
          <w:iCs w:val="0"/>
          <w:sz w:val="22"/>
          <w:szCs w:val="22"/>
          <w:shd w:val="clear" w:color="auto" w:fill="FFFABB"/>
        </w:rPr>
      </w:pPr>
      <w:r w:rsidRPr="005D05CC">
        <w:rPr>
          <w:sz w:val="22"/>
          <w:szCs w:val="22"/>
        </w:rPr>
        <w:t>П.28. ФСБУ «</w:t>
      </w:r>
      <w:r w:rsidRPr="005D05CC">
        <w:rPr>
          <w:rStyle w:val="aa"/>
          <w:rFonts w:eastAsiaTheme="majorEastAsia"/>
          <w:i w:val="0"/>
          <w:iCs w:val="0"/>
          <w:sz w:val="22"/>
          <w:szCs w:val="22"/>
          <w:shd w:val="clear" w:color="auto" w:fill="FFFABB"/>
        </w:rPr>
        <w:t>Нематериальные</w:t>
      </w:r>
      <w:r w:rsidRPr="005D05CC">
        <w:rPr>
          <w:sz w:val="22"/>
          <w:szCs w:val="22"/>
          <w:shd w:val="clear" w:color="auto" w:fill="FFFFFF"/>
        </w:rPr>
        <w:t xml:space="preserve"> активы» 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утвержден </w:t>
      </w:r>
      <w:hyperlink r:id="rId19" w:anchor="/document/73153968/entry/0" w:history="1">
        <w:r w:rsidRPr="005D05CC">
          <w:rPr>
            <w:rStyle w:val="aa"/>
            <w:rFonts w:eastAsiaTheme="majorEastAsia"/>
            <w:bCs/>
            <w:i w:val="0"/>
            <w:iCs w:val="0"/>
            <w:sz w:val="22"/>
            <w:szCs w:val="22"/>
            <w:shd w:val="clear" w:color="auto" w:fill="FFFABB"/>
          </w:rPr>
          <w:t>приказом</w:t>
        </w:r>
      </w:hyperlink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Министерства</w:t>
      </w:r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финансов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 </w:t>
      </w:r>
      <w:r w:rsidRPr="005D05CC">
        <w:rPr>
          <w:bCs/>
          <w:sz w:val="22"/>
          <w:szCs w:val="22"/>
          <w:shd w:val="clear" w:color="auto" w:fill="FFFFFF"/>
        </w:rPr>
        <w:t>Российской Федерации от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15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11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2019</w:t>
      </w:r>
      <w:r w:rsidRPr="005D05CC">
        <w:rPr>
          <w:bCs/>
          <w:sz w:val="22"/>
          <w:szCs w:val="22"/>
          <w:shd w:val="clear" w:color="auto" w:fill="FFFFFF"/>
        </w:rPr>
        <w:t> г. N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181н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>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11.13. </w:t>
      </w:r>
      <w:r w:rsidRPr="005D05CC">
        <w:rPr>
          <w:sz w:val="28"/>
          <w:szCs w:val="28"/>
          <w:shd w:val="clear" w:color="auto" w:fill="FFFFFF"/>
        </w:rPr>
        <w:t>Амортизация объекта нематериальных активов прекращается с 1-го числа месяца, следующего за месяцем прекращения признания объекта нематериального актива (выбытия его из бухгалтерского учета), или с 1-го числа месяца, следующего за месяцем, в котором остаточная стоимость объекта нематериальных активов стала равна нулю.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rStyle w:val="aa"/>
          <w:bCs/>
          <w:i w:val="0"/>
          <w:iCs w:val="0"/>
          <w:sz w:val="22"/>
          <w:szCs w:val="22"/>
          <w:shd w:val="clear" w:color="auto" w:fill="FFFABB"/>
        </w:rPr>
      </w:pPr>
      <w:r w:rsidRPr="005D05CC">
        <w:rPr>
          <w:sz w:val="22"/>
          <w:szCs w:val="22"/>
        </w:rPr>
        <w:t>П.29. ФСБУ «</w:t>
      </w:r>
      <w:r w:rsidRPr="005D05CC">
        <w:rPr>
          <w:rStyle w:val="aa"/>
          <w:rFonts w:eastAsiaTheme="majorEastAsia"/>
          <w:i w:val="0"/>
          <w:iCs w:val="0"/>
          <w:sz w:val="22"/>
          <w:szCs w:val="22"/>
          <w:shd w:val="clear" w:color="auto" w:fill="FFFABB"/>
        </w:rPr>
        <w:t>Нематериальные</w:t>
      </w:r>
      <w:r w:rsidRPr="005D05CC">
        <w:rPr>
          <w:sz w:val="22"/>
          <w:szCs w:val="22"/>
          <w:shd w:val="clear" w:color="auto" w:fill="FFFFFF"/>
        </w:rPr>
        <w:t xml:space="preserve"> активы» 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утвержден </w:t>
      </w:r>
      <w:hyperlink r:id="rId20" w:anchor="/document/73153968/entry/0" w:history="1">
        <w:r w:rsidRPr="005D05CC">
          <w:rPr>
            <w:rStyle w:val="aa"/>
            <w:rFonts w:eastAsiaTheme="majorEastAsia"/>
            <w:bCs/>
            <w:i w:val="0"/>
            <w:iCs w:val="0"/>
            <w:sz w:val="22"/>
            <w:szCs w:val="22"/>
            <w:shd w:val="clear" w:color="auto" w:fill="FFFABB"/>
          </w:rPr>
          <w:t>приказом</w:t>
        </w:r>
      </w:hyperlink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Министерства</w:t>
      </w:r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финансов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 </w:t>
      </w:r>
      <w:r w:rsidRPr="005D05CC">
        <w:rPr>
          <w:bCs/>
          <w:sz w:val="22"/>
          <w:szCs w:val="22"/>
          <w:shd w:val="clear" w:color="auto" w:fill="FFFFFF"/>
        </w:rPr>
        <w:t>Российской Федерации от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15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11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2019</w:t>
      </w:r>
      <w:r w:rsidRPr="005D05CC">
        <w:rPr>
          <w:bCs/>
          <w:sz w:val="22"/>
          <w:szCs w:val="22"/>
          <w:shd w:val="clear" w:color="auto" w:fill="FFFFFF"/>
        </w:rPr>
        <w:t> г. N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181н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>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11.14. </w:t>
      </w:r>
      <w:r w:rsidRPr="005D05CC">
        <w:rPr>
          <w:sz w:val="28"/>
          <w:szCs w:val="28"/>
        </w:rPr>
        <w:t>Амортизация объекта нематериальных активов начисляется с учетом следующих положений: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 w:rsidRPr="005D05CC">
        <w:rPr>
          <w:sz w:val="28"/>
          <w:szCs w:val="28"/>
        </w:rPr>
        <w:t>а) на объекты нематериальных активов стоимостью свыше 100 000 рублей амортизация начисляется в соответствии нормами амортизации согласно применяемому методу амортизации;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sz w:val="28"/>
          <w:szCs w:val="28"/>
        </w:rPr>
      </w:pPr>
      <w:r w:rsidRPr="005D05CC">
        <w:rPr>
          <w:sz w:val="28"/>
          <w:szCs w:val="28"/>
        </w:rPr>
        <w:t>б) на объекты нематериальных активов стоимостью до 100 000 рублей включительно амортизация начисляется в размере 100% первоначальной стоимости при признании объекта в составе группы нематериальных активов.</w:t>
      </w:r>
    </w:p>
    <w:p w:rsidR="00117FC3" w:rsidRPr="005D05CC" w:rsidRDefault="00117FC3" w:rsidP="00117FC3">
      <w:pPr>
        <w:pStyle w:val="s1"/>
        <w:shd w:val="clear" w:color="auto" w:fill="FFFFFF"/>
        <w:jc w:val="both"/>
        <w:rPr>
          <w:rStyle w:val="aa"/>
          <w:bCs/>
          <w:i w:val="0"/>
          <w:iCs w:val="0"/>
          <w:sz w:val="22"/>
          <w:szCs w:val="22"/>
          <w:shd w:val="clear" w:color="auto" w:fill="FFFABB"/>
        </w:rPr>
      </w:pPr>
      <w:r w:rsidRPr="005D05CC">
        <w:rPr>
          <w:sz w:val="22"/>
          <w:szCs w:val="22"/>
        </w:rPr>
        <w:t>П.33. ФСБУ «</w:t>
      </w:r>
      <w:r w:rsidRPr="005D05CC">
        <w:rPr>
          <w:rStyle w:val="aa"/>
          <w:rFonts w:eastAsiaTheme="majorEastAsia"/>
          <w:i w:val="0"/>
          <w:iCs w:val="0"/>
          <w:sz w:val="22"/>
          <w:szCs w:val="22"/>
          <w:shd w:val="clear" w:color="auto" w:fill="FFFABB"/>
        </w:rPr>
        <w:t>Нематериальные</w:t>
      </w:r>
      <w:r w:rsidRPr="005D05CC">
        <w:rPr>
          <w:sz w:val="22"/>
          <w:szCs w:val="22"/>
          <w:shd w:val="clear" w:color="auto" w:fill="FFFFFF"/>
        </w:rPr>
        <w:t xml:space="preserve"> активы» 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утвержден </w:t>
      </w:r>
      <w:hyperlink r:id="rId21" w:anchor="/document/73153968/entry/0" w:history="1">
        <w:r w:rsidRPr="005D05CC">
          <w:rPr>
            <w:rStyle w:val="aa"/>
            <w:rFonts w:eastAsiaTheme="majorEastAsia"/>
            <w:bCs/>
            <w:i w:val="0"/>
            <w:iCs w:val="0"/>
            <w:sz w:val="22"/>
            <w:szCs w:val="22"/>
            <w:shd w:val="clear" w:color="auto" w:fill="FFFABB"/>
          </w:rPr>
          <w:t>приказом</w:t>
        </w:r>
      </w:hyperlink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Министерства</w:t>
      </w:r>
      <w:r w:rsidRPr="005D05CC">
        <w:rPr>
          <w:bCs/>
          <w:sz w:val="22"/>
          <w:szCs w:val="22"/>
          <w:shd w:val="clear" w:color="auto" w:fill="FFFFFF"/>
        </w:rPr>
        <w:t>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финансов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 xml:space="preserve"> </w:t>
      </w:r>
      <w:r w:rsidRPr="005D05CC">
        <w:rPr>
          <w:bCs/>
          <w:sz w:val="22"/>
          <w:szCs w:val="22"/>
          <w:shd w:val="clear" w:color="auto" w:fill="FFFFFF"/>
        </w:rPr>
        <w:t>Российской Федерации от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15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11</w:t>
      </w:r>
      <w:r w:rsidRPr="005D05CC">
        <w:rPr>
          <w:bCs/>
          <w:sz w:val="22"/>
          <w:szCs w:val="22"/>
          <w:shd w:val="clear" w:color="auto" w:fill="FFFFFF"/>
        </w:rPr>
        <w:t>.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2019</w:t>
      </w:r>
      <w:r w:rsidRPr="005D05CC">
        <w:rPr>
          <w:bCs/>
          <w:sz w:val="22"/>
          <w:szCs w:val="22"/>
          <w:shd w:val="clear" w:color="auto" w:fill="FFFFFF"/>
        </w:rPr>
        <w:t> г. N </w:t>
      </w:r>
      <w:r w:rsidRPr="005D05CC">
        <w:rPr>
          <w:rStyle w:val="aa"/>
          <w:rFonts w:eastAsiaTheme="majorEastAsia"/>
          <w:bCs/>
          <w:i w:val="0"/>
          <w:iCs w:val="0"/>
          <w:sz w:val="22"/>
          <w:szCs w:val="22"/>
          <w:shd w:val="clear" w:color="auto" w:fill="FFFABB"/>
        </w:rPr>
        <w:t>181н</w:t>
      </w:r>
      <w:r w:rsidRPr="005D05CC">
        <w:rPr>
          <w:rStyle w:val="aa"/>
          <w:bCs/>
          <w:i w:val="0"/>
          <w:iCs w:val="0"/>
          <w:sz w:val="22"/>
          <w:szCs w:val="22"/>
          <w:shd w:val="clear" w:color="auto" w:fill="FFFABB"/>
        </w:rPr>
        <w:t>.</w:t>
      </w:r>
    </w:p>
    <w:p w:rsidR="007C2467" w:rsidRPr="00990428" w:rsidRDefault="007C2467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учреждении создаются: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резерв </w:t>
      </w:r>
      <w:r w:rsidR="00561A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предстоящих расходов по выплатам персоналу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 Порядок расчета резерва приведен в</w:t>
      </w:r>
      <w:r w:rsidR="00561A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приложении </w:t>
      </w:r>
      <w:r w:rsidR="001D41A2">
        <w:rPr>
          <w:rFonts w:ascii="Times New Roman" w:hAnsi="Times New Roman" w:cs="Times New Roman"/>
          <w:color w:val="000000"/>
          <w:sz w:val="28"/>
          <w:szCs w:val="28"/>
          <w:lang w:val="ru-RU"/>
        </w:rPr>
        <w:t>11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пункты 302, 302.1 Инструкции к Единому плану счетов № 157н, пункты 7, 21 СГС «Резервы».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11. Санкционирование расходов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Принятие к учету обязательств (денежных обязательств) осуществляется в порядке,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приведенном в приложении </w:t>
      </w:r>
      <w:r w:rsidR="00A526DB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1D41A2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12. События после отчетной даты</w:t>
      </w:r>
    </w:p>
    <w:p w:rsidR="00142FE5" w:rsidRPr="00990428" w:rsidRDefault="003D131F" w:rsidP="001D41A2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Признание в учете и раскрытие в бухгалтерской отчетности событий после отчетной даты</w:t>
      </w:r>
      <w:r w:rsidR="001D41A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в порядке, приведенном в приложении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1D41A2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42FE5" w:rsidRPr="00990428" w:rsidRDefault="003D131F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</w:t>
      </w: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Инвентаризация имущества и обязательств</w:t>
      </w:r>
    </w:p>
    <w:p w:rsidR="00364D4E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Инвентаризацию имущества и обязательств (в т. ч. числящихся на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забалансовых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счетах), а также финансовых результатов (в т. ч. расходов будущих периодов и резервов)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 постоянно действующая инвентаризационная комиссия.</w:t>
      </w:r>
      <w:r w:rsidR="003B28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и график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проведения инвентаризации приведены в приложении 1</w:t>
      </w:r>
      <w:r w:rsidR="00364D4E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отдельных случаях (при смене материально ответственных лиц, выявлении фактов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хищения, стихийных бедствиях и т.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д.) инвентаризацию может проводить специально</w:t>
      </w:r>
      <w:r w:rsidR="00561A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созданная рабочая комиссия, состав которой утверждается отельным приказом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руководителя.</w:t>
      </w:r>
    </w:p>
    <w:p w:rsidR="00561AEB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Основание: статья 11 Закона от 06.12.2011 № 402-ФЗ, раздел 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VIII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СГС «Концептуальные основы бухучета и отчетности».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Руководител</w:t>
      </w:r>
      <w:r w:rsidR="00CB054B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561A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 создаются</w:t>
      </w:r>
      <w:r w:rsidR="00561A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инвентаризационные комиссии из числа сотрудников подразделени</w:t>
      </w:r>
      <w:r w:rsidR="00CB054B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по</w:t>
      </w:r>
      <w:r w:rsidR="00561A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CB054B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учреждению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42FE5" w:rsidRPr="00990428" w:rsidRDefault="003D131F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VII</w:t>
      </w: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.Порядок организации и обеспечения внутреннего финансового контроля</w:t>
      </w: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Внутренний финансовый контроль в учреждении осуществляет комиссия. Помимо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 постоянный текущий контроль в ходе своей деятельности осуществляют 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рамках своих полномочий:</w:t>
      </w:r>
    </w:p>
    <w:p w:rsidR="00142FE5" w:rsidRPr="00990428" w:rsidRDefault="003D131F" w:rsidP="00B07FCF">
      <w:pPr>
        <w:numPr>
          <w:ilvl w:val="0"/>
          <w:numId w:val="25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proofErr w:type="spellEnd"/>
      <w:r w:rsidR="00561A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учреждения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его</w:t>
      </w:r>
      <w:proofErr w:type="spellEnd"/>
      <w:r w:rsidR="00561A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заместители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25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главный</w:t>
      </w:r>
      <w:proofErr w:type="spellEnd"/>
      <w:r w:rsidR="00561A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бухгалтер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сотрудники</w:t>
      </w:r>
      <w:proofErr w:type="spellEnd"/>
      <w:r w:rsidR="00561A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бухгалтерии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Положение о внутреннем финансовом контроле и график проведения внутренних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проверок финансово-хозяйственной деятельности приведен в приложении </w:t>
      </w:r>
      <w:r w:rsidR="00364D4E">
        <w:rPr>
          <w:rFonts w:ascii="Times New Roman" w:hAnsi="Times New Roman" w:cs="Times New Roman"/>
          <w:color w:val="000000"/>
          <w:sz w:val="28"/>
          <w:szCs w:val="28"/>
          <w:lang w:val="ru-RU"/>
        </w:rPr>
        <w:t>8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6 Инструкции к Единому плану счетов № 157н.</w:t>
      </w:r>
    </w:p>
    <w:p w:rsidR="00142FE5" w:rsidRPr="00990428" w:rsidRDefault="00142FE5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2FE5" w:rsidRPr="00990428" w:rsidRDefault="003D131F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VIII</w:t>
      </w: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Бухгалтерская (финансовая) отчетность</w:t>
      </w:r>
    </w:p>
    <w:p w:rsidR="00142FE5" w:rsidRPr="00990428" w:rsidRDefault="003D131F" w:rsidP="00364D4E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Для </w:t>
      </w:r>
      <w:r w:rsidR="00A566BC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бухгалтерии учреждения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устанавливаются следующие сроки представления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бухгалтерской отчетности: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квартальные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до 1</w:t>
      </w:r>
      <w:r w:rsidR="00A566BC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-го числа месяца, следующего за отчетным периодом;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годовой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до </w:t>
      </w:r>
      <w:r w:rsidR="00A566BC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31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января года, следующего за отчетным годом.</w:t>
      </w: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пункт 19 СГС «Отчет о движении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денежных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средств».</w:t>
      </w: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Бухгалтерская отчетность формируется и хранится в виде электронного документа в</w:t>
      </w:r>
      <w:r w:rsidR="00561A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информационной системе «</w:t>
      </w:r>
      <w:proofErr w:type="spellStart"/>
      <w:r w:rsidR="00A566BC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Свод-Смарт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». Бумажная копия комплекта отчетности хранится у главного бухгалтера.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Основание: часть 7.1 статьи 13 Закона от 06.12.2011 №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402-ФЗ.</w:t>
      </w:r>
    </w:p>
    <w:p w:rsidR="00142FE5" w:rsidRPr="00990428" w:rsidRDefault="00142FE5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2FE5" w:rsidRPr="00990428" w:rsidRDefault="003D131F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IX</w:t>
      </w: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Порядок передачи документов бухгалтерского учета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при смене руководителя и главного бухгалтера</w:t>
      </w:r>
    </w:p>
    <w:p w:rsidR="00142FE5" w:rsidRPr="00990428" w:rsidRDefault="00142FE5" w:rsidP="00B07FCF">
      <w:pPr>
        <w:spacing w:line="360" w:lineRule="auto"/>
        <w:ind w:left="75" w:firstLine="492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При смене руководителя или главного бухгалтера учреждения (далее – увольняемые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лица) они обязаны в рамках передачи дел заместителю, новому должностному лицу,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иному уполномоченному должностному лицу учреждения (далее – уполномоченное лицо)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передать документы бухгалтерского учета, а также печати и штампы, хранящиеся 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бухгалтерии.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Передача бухгалтерских документов и печатей проводится на основании приказа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руководителя учреждения </w:t>
      </w:r>
      <w:r w:rsidR="004F51B0"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Передача документов бухучета, печатей и штампов осуществляется при участии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комиссии, создаваемой в учреждении.</w:t>
      </w: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Прием-передача бухгалтерских документов оформляется актом приема-передачи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бухгалтерских документов. К акту прилагается перечень передаваемых документов, их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количество и тип.</w:t>
      </w: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 приема-передачи дел должен полностью отражать все существенные недостатки и</w:t>
      </w:r>
      <w:r w:rsidR="000404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нарушения в организации работы бухгалтерии.</w:t>
      </w: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 приема-передачи подписывается уполномоченным лицом, принимающим дела, и членами комиссии.</w:t>
      </w: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необходимости члены комиссии включают в акт свои рекомендации и предложения,</w:t>
      </w:r>
      <w:r w:rsidR="00A32B63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оторые возникли при приеме-передаче дел.</w:t>
      </w: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 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комиссию, указанную в пункте 3 настоящего Порядка, </w:t>
      </w:r>
      <w:r w:rsidR="000404A0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ключаются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сотрудники учреждения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учредителя, в соответствии с приказом на передачу бухгалтерских</w:t>
      </w:r>
      <w:r w:rsidR="000404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документов.</w:t>
      </w:r>
    </w:p>
    <w:p w:rsidR="00142FE5" w:rsidRPr="00990428" w:rsidRDefault="003D131F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Передаются</w:t>
      </w:r>
      <w:proofErr w:type="spellEnd"/>
      <w:r w:rsidR="000404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  <w:proofErr w:type="spellEnd"/>
      <w:r w:rsidR="000404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учетная политика со всеми приложениями;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квартальные и годовые бухгалтерские отчеты и балансы, налоговые декларации;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планированию, в том числе план финансово-хозяйственной деятельности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учреждения, государственное задание, план-график закупок, обоснования к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планам;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бухгалтерские регистры синтетического и аналитического учета: книги, оборотные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ведомости, карточки, журналы операций;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налоговые</w:t>
      </w:r>
      <w:proofErr w:type="spellEnd"/>
      <w:r w:rsidR="000404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регистры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реализации: книги покупок и продаж, журналы регистрации счетов-фактур, акты,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счета-фактуры, товарные накладные и т. д.;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задолженности учреждения, в том числе по кредитам и по уплате налогов;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 состоянии лицевых и банковских счетов учреждения;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выполнении утвержденного государственного задания;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учету зарплаты и по персонифицированному учету;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кассе: кассовые книги, журналы, расходные и приходные кассовые ордера,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денежные документы и т. д.;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 о состоянии кассы, составленный на основании ревизии кассы и скрепленный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подписью главного бухгалтера;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условиях хранения и учета наличных денежных средств;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договоры с поставщиками и подрядчиками, контрагентами, аренды и т. д.;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договоры с покупателями услуг и работ, подрядчиками и поставщиками;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учредительные документы и свидетельства: постановка на учет, присвоение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номеров, внесение записей в единый реестр, коды и т. п.;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недвижимом имуществе, транспортных средствах учреждения: свидетельства о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праве собственности, выписки из ЕГРП, паспорта транспортных средств и т. п.;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основных средствах, нематериальных активах и товарно-материальных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ценностях;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акты о результатах полной инвентаризации имущества и финансовых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обязательств учреждения с приложением инвентаризационных описей, акта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проверки кассы учреждения;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акты сверки расчетов, подтверждающие состояние дебиторской и кредиторской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задолженности, перечень нереальных к взысканию сумм дебиторской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задолженности с исчерпывающей характеристикой по каждой сумме;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акты</w:t>
      </w:r>
      <w:proofErr w:type="spellEnd"/>
      <w:r w:rsidR="000404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ревизий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проверок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материалы о недостачах и хищениях, переданных и не переданных 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правоохранительные органы;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договоры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кредитными</w:t>
      </w:r>
      <w:proofErr w:type="spellEnd"/>
      <w:r w:rsidR="000404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организациями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бланки</w:t>
      </w:r>
      <w:proofErr w:type="spellEnd"/>
      <w:r w:rsidR="000404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строгой</w:t>
      </w:r>
      <w:proofErr w:type="spellEnd"/>
      <w:r w:rsidR="000404A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90428">
        <w:rPr>
          <w:rFonts w:ascii="Times New Roman" w:hAnsi="Times New Roman" w:cs="Times New Roman"/>
          <w:color w:val="000000"/>
          <w:sz w:val="28"/>
          <w:szCs w:val="28"/>
        </w:rPr>
        <w:t>отчетности</w:t>
      </w:r>
      <w:proofErr w:type="spellEnd"/>
      <w:r w:rsidRPr="0099042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42FE5" w:rsidRPr="00990428" w:rsidRDefault="003D131F" w:rsidP="00B07FCF">
      <w:pPr>
        <w:numPr>
          <w:ilvl w:val="0"/>
          <w:numId w:val="26"/>
        </w:num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иная бухгалтерская документация, свидетельствующая о деятельности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учреждения.</w:t>
      </w: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6. При подписании акта приема-передачи при наличии возражений по пунктам акта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руководитель и (или) уполномоченное лицо излагают их в письменной форме в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присутствии комиссии.</w:t>
      </w: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Члены комиссии, имеющие замечания по содержанию акта, подписывают его с отметкой «Замечания прилагаются». Текст замечаний излагается на отдельном листе, небольшие</w:t>
      </w:r>
      <w:r w:rsidRPr="0099042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объему замечания допускается фиксировать на самом акте.</w:t>
      </w:r>
    </w:p>
    <w:p w:rsidR="00142FE5" w:rsidRPr="00990428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7. Акт приема-передачи оформляется в последний рабочий день увольняемого лица в учреждении.</w:t>
      </w:r>
    </w:p>
    <w:p w:rsidR="00142FE5" w:rsidRDefault="003D131F" w:rsidP="00364D4E">
      <w:pPr>
        <w:spacing w:line="360" w:lineRule="auto"/>
        <w:ind w:left="75" w:firstLine="49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8. Акт приема-передачи дел составляется в </w:t>
      </w:r>
      <w:r w:rsidR="00A32B6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экземплярах: 1-й экземпляр –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увольняемому лицу, </w:t>
      </w:r>
      <w:r w:rsidR="00A32B63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>-й экземпляр – уполномоченному лицу, которое</w:t>
      </w:r>
      <w:r w:rsidRPr="0099042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9042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принимало дела.</w:t>
      </w:r>
    </w:p>
    <w:p w:rsidR="00A32B63" w:rsidRPr="00990428" w:rsidRDefault="00A32B63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93"/>
        <w:gridCol w:w="1675"/>
        <w:gridCol w:w="3342"/>
      </w:tblGrid>
      <w:tr w:rsidR="00142FE5" w:rsidRPr="00990428" w:rsidTr="00990428">
        <w:trPr>
          <w:trHeight w:val="2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42FE5" w:rsidRPr="00990428" w:rsidRDefault="003D131F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04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2FE5" w:rsidRPr="00990428" w:rsidRDefault="00142FE5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42FE5" w:rsidRPr="00990428" w:rsidRDefault="000404A0" w:rsidP="000404A0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="004F51B0" w:rsidRPr="0099042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Питченко</w:t>
            </w:r>
            <w:proofErr w:type="spellEnd"/>
          </w:p>
        </w:tc>
      </w:tr>
      <w:tr w:rsidR="00142FE5" w:rsidRPr="00990428" w:rsidTr="003D131F">
        <w:tc>
          <w:tcPr>
            <w:tcW w:w="449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FE5" w:rsidRPr="00990428" w:rsidRDefault="00142FE5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FE5" w:rsidRPr="00990428" w:rsidRDefault="00142FE5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2FE5" w:rsidRPr="00990428" w:rsidRDefault="00142FE5" w:rsidP="00B07FCF">
            <w:pPr>
              <w:spacing w:line="360" w:lineRule="auto"/>
              <w:ind w:left="75" w:firstLine="4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42FE5" w:rsidRPr="00990428" w:rsidRDefault="00142FE5" w:rsidP="00B07FCF">
      <w:pPr>
        <w:spacing w:line="360" w:lineRule="auto"/>
        <w:ind w:left="75" w:firstLine="492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42FE5" w:rsidRPr="00990428" w:rsidSect="00151DB5">
      <w:pgSz w:w="12240" w:h="15840"/>
      <w:pgMar w:top="851" w:right="474" w:bottom="851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4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550BB"/>
    <w:multiLevelType w:val="multilevel"/>
    <w:tmpl w:val="BC64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A54212"/>
    <w:multiLevelType w:val="multilevel"/>
    <w:tmpl w:val="F750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407F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443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8F6112"/>
    <w:multiLevelType w:val="multilevel"/>
    <w:tmpl w:val="8A1E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486050"/>
    <w:multiLevelType w:val="multilevel"/>
    <w:tmpl w:val="5546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8057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7749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994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3173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9A179A"/>
    <w:multiLevelType w:val="hybridMultilevel"/>
    <w:tmpl w:val="6518BACC"/>
    <w:lvl w:ilvl="0" w:tplc="AEF8EFC0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37C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601246"/>
    <w:multiLevelType w:val="multilevel"/>
    <w:tmpl w:val="68D8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5FA64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7364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5C16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BA2F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CF60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B716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4234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B673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4D36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BD01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6A7D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E560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0563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B43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13500F"/>
    <w:multiLevelType w:val="multilevel"/>
    <w:tmpl w:val="03DE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01971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3248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5D001C"/>
    <w:multiLevelType w:val="multilevel"/>
    <w:tmpl w:val="D5C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8F83EF4"/>
    <w:multiLevelType w:val="multilevel"/>
    <w:tmpl w:val="AE8E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50210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551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F54B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0"/>
  </w:num>
  <w:num w:numId="3">
    <w:abstractNumId w:val="4"/>
  </w:num>
  <w:num w:numId="4">
    <w:abstractNumId w:val="8"/>
  </w:num>
  <w:num w:numId="5">
    <w:abstractNumId w:val="20"/>
  </w:num>
  <w:num w:numId="6">
    <w:abstractNumId w:val="26"/>
  </w:num>
  <w:num w:numId="7">
    <w:abstractNumId w:val="23"/>
  </w:num>
  <w:num w:numId="8">
    <w:abstractNumId w:val="34"/>
  </w:num>
  <w:num w:numId="9">
    <w:abstractNumId w:val="9"/>
  </w:num>
  <w:num w:numId="10">
    <w:abstractNumId w:val="33"/>
  </w:num>
  <w:num w:numId="11">
    <w:abstractNumId w:val="22"/>
  </w:num>
  <w:num w:numId="12">
    <w:abstractNumId w:val="21"/>
  </w:num>
  <w:num w:numId="13">
    <w:abstractNumId w:val="18"/>
  </w:num>
  <w:num w:numId="14">
    <w:abstractNumId w:val="16"/>
  </w:num>
  <w:num w:numId="15">
    <w:abstractNumId w:val="15"/>
  </w:num>
  <w:num w:numId="16">
    <w:abstractNumId w:val="14"/>
  </w:num>
  <w:num w:numId="17">
    <w:abstractNumId w:val="17"/>
  </w:num>
  <w:num w:numId="18">
    <w:abstractNumId w:val="29"/>
  </w:num>
  <w:num w:numId="19">
    <w:abstractNumId w:val="24"/>
  </w:num>
  <w:num w:numId="20">
    <w:abstractNumId w:val="35"/>
  </w:num>
  <w:num w:numId="21">
    <w:abstractNumId w:val="12"/>
  </w:num>
  <w:num w:numId="22">
    <w:abstractNumId w:val="7"/>
  </w:num>
  <w:num w:numId="23">
    <w:abstractNumId w:val="3"/>
  </w:num>
  <w:num w:numId="24">
    <w:abstractNumId w:val="25"/>
  </w:num>
  <w:num w:numId="25">
    <w:abstractNumId w:val="0"/>
  </w:num>
  <w:num w:numId="26">
    <w:abstractNumId w:val="10"/>
  </w:num>
  <w:num w:numId="27">
    <w:abstractNumId w:val="19"/>
  </w:num>
  <w:num w:numId="28">
    <w:abstractNumId w:val="11"/>
  </w:num>
  <w:num w:numId="29">
    <w:abstractNumId w:val="28"/>
  </w:num>
  <w:num w:numId="30">
    <w:abstractNumId w:val="2"/>
  </w:num>
  <w:num w:numId="31">
    <w:abstractNumId w:val="6"/>
  </w:num>
  <w:num w:numId="32">
    <w:abstractNumId w:val="13"/>
  </w:num>
  <w:num w:numId="33">
    <w:abstractNumId w:val="5"/>
  </w:num>
  <w:num w:numId="34">
    <w:abstractNumId w:val="31"/>
  </w:num>
  <w:num w:numId="35">
    <w:abstractNumId w:val="32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ignoreMixedContent/>
  <w:compat/>
  <w:rsids>
    <w:rsidRoot w:val="005A05CE"/>
    <w:rsid w:val="00003B85"/>
    <w:rsid w:val="00015ACA"/>
    <w:rsid w:val="000404A0"/>
    <w:rsid w:val="0006039A"/>
    <w:rsid w:val="00063D9C"/>
    <w:rsid w:val="0009498C"/>
    <w:rsid w:val="000D06EF"/>
    <w:rsid w:val="000D7137"/>
    <w:rsid w:val="000F45B1"/>
    <w:rsid w:val="00117FC3"/>
    <w:rsid w:val="00142FE5"/>
    <w:rsid w:val="00151DB5"/>
    <w:rsid w:val="001947CF"/>
    <w:rsid w:val="001A7130"/>
    <w:rsid w:val="001D41A2"/>
    <w:rsid w:val="001E28B1"/>
    <w:rsid w:val="001E634D"/>
    <w:rsid w:val="002444C2"/>
    <w:rsid w:val="0026664C"/>
    <w:rsid w:val="002C2F9B"/>
    <w:rsid w:val="002D33B1"/>
    <w:rsid w:val="002D3591"/>
    <w:rsid w:val="003514A0"/>
    <w:rsid w:val="0035756F"/>
    <w:rsid w:val="00364D4E"/>
    <w:rsid w:val="003A135B"/>
    <w:rsid w:val="003B2842"/>
    <w:rsid w:val="003C3D9E"/>
    <w:rsid w:val="003D131F"/>
    <w:rsid w:val="003D5CC0"/>
    <w:rsid w:val="003E4076"/>
    <w:rsid w:val="003E5324"/>
    <w:rsid w:val="003E6814"/>
    <w:rsid w:val="003F5070"/>
    <w:rsid w:val="004009D1"/>
    <w:rsid w:val="00454CD1"/>
    <w:rsid w:val="00457695"/>
    <w:rsid w:val="004876B4"/>
    <w:rsid w:val="004D381D"/>
    <w:rsid w:val="004F51B0"/>
    <w:rsid w:val="004F7E17"/>
    <w:rsid w:val="005178EA"/>
    <w:rsid w:val="00521F72"/>
    <w:rsid w:val="00533C5B"/>
    <w:rsid w:val="00536A8D"/>
    <w:rsid w:val="00561AEB"/>
    <w:rsid w:val="00571294"/>
    <w:rsid w:val="005A05CE"/>
    <w:rsid w:val="005E476D"/>
    <w:rsid w:val="005F5A93"/>
    <w:rsid w:val="00653AF6"/>
    <w:rsid w:val="00675034"/>
    <w:rsid w:val="00695960"/>
    <w:rsid w:val="006A00BB"/>
    <w:rsid w:val="006D0889"/>
    <w:rsid w:val="006E1910"/>
    <w:rsid w:val="00703C42"/>
    <w:rsid w:val="0071241E"/>
    <w:rsid w:val="0074692A"/>
    <w:rsid w:val="007622FB"/>
    <w:rsid w:val="007C2467"/>
    <w:rsid w:val="007F2B58"/>
    <w:rsid w:val="008137C0"/>
    <w:rsid w:val="008219F4"/>
    <w:rsid w:val="00880679"/>
    <w:rsid w:val="008A6C23"/>
    <w:rsid w:val="009264A6"/>
    <w:rsid w:val="00990428"/>
    <w:rsid w:val="0099257C"/>
    <w:rsid w:val="009962B2"/>
    <w:rsid w:val="009B64A9"/>
    <w:rsid w:val="00A13D66"/>
    <w:rsid w:val="00A144A4"/>
    <w:rsid w:val="00A315DF"/>
    <w:rsid w:val="00A32B63"/>
    <w:rsid w:val="00A526DB"/>
    <w:rsid w:val="00A566BC"/>
    <w:rsid w:val="00A63F37"/>
    <w:rsid w:val="00AA3F12"/>
    <w:rsid w:val="00AC31BB"/>
    <w:rsid w:val="00B07FCF"/>
    <w:rsid w:val="00B439CD"/>
    <w:rsid w:val="00B50F2C"/>
    <w:rsid w:val="00B6376F"/>
    <w:rsid w:val="00B73A5A"/>
    <w:rsid w:val="00B86EF0"/>
    <w:rsid w:val="00BA323C"/>
    <w:rsid w:val="00BD29E6"/>
    <w:rsid w:val="00BE1C4C"/>
    <w:rsid w:val="00C269EA"/>
    <w:rsid w:val="00C329E7"/>
    <w:rsid w:val="00C41EFB"/>
    <w:rsid w:val="00C655AD"/>
    <w:rsid w:val="00C8575D"/>
    <w:rsid w:val="00C86349"/>
    <w:rsid w:val="00CB054B"/>
    <w:rsid w:val="00CB748B"/>
    <w:rsid w:val="00CC66F5"/>
    <w:rsid w:val="00CD6708"/>
    <w:rsid w:val="00CE1BD3"/>
    <w:rsid w:val="00D70293"/>
    <w:rsid w:val="00DB7774"/>
    <w:rsid w:val="00E23D0E"/>
    <w:rsid w:val="00E327CE"/>
    <w:rsid w:val="00E438A1"/>
    <w:rsid w:val="00E87E4E"/>
    <w:rsid w:val="00E977BD"/>
    <w:rsid w:val="00EB019A"/>
    <w:rsid w:val="00EE68C4"/>
    <w:rsid w:val="00EF55CD"/>
    <w:rsid w:val="00F01E19"/>
    <w:rsid w:val="00F06863"/>
    <w:rsid w:val="00F07BDF"/>
    <w:rsid w:val="00F216B8"/>
    <w:rsid w:val="00F5295C"/>
    <w:rsid w:val="00F57F13"/>
    <w:rsid w:val="00F878EF"/>
    <w:rsid w:val="00FC7D1D"/>
    <w:rsid w:val="00FD6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142FE5"/>
    <w:rPr>
      <w:color w:val="0000FF"/>
      <w:u w:val="single"/>
    </w:rPr>
  </w:style>
  <w:style w:type="character" w:customStyle="1" w:styleId="a4">
    <w:name w:val="Цветовое выделение"/>
    <w:uiPriority w:val="99"/>
    <w:rsid w:val="003A135B"/>
    <w:rPr>
      <w:b/>
      <w:bCs/>
      <w:color w:val="26282F"/>
    </w:rPr>
  </w:style>
  <w:style w:type="character" w:customStyle="1" w:styleId="a5">
    <w:name w:val="Гипертекстовая ссылка"/>
    <w:uiPriority w:val="99"/>
    <w:rsid w:val="003A135B"/>
    <w:rPr>
      <w:b/>
      <w:bCs/>
      <w:color w:val="106BBE"/>
    </w:rPr>
  </w:style>
  <w:style w:type="paragraph" w:customStyle="1" w:styleId="a6">
    <w:name w:val="Сноска"/>
    <w:basedOn w:val="a"/>
    <w:next w:val="a"/>
    <w:uiPriority w:val="99"/>
    <w:rsid w:val="00A144A4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val="ru-RU" w:eastAsia="ru-RU"/>
    </w:rPr>
  </w:style>
  <w:style w:type="paragraph" w:customStyle="1" w:styleId="a7">
    <w:name w:val="Текст ЭР (см. также)"/>
    <w:basedOn w:val="a"/>
    <w:next w:val="a"/>
    <w:uiPriority w:val="99"/>
    <w:rsid w:val="00A144A4"/>
    <w:pPr>
      <w:widowControl w:val="0"/>
      <w:autoSpaceDE w:val="0"/>
      <w:autoSpaceDN w:val="0"/>
      <w:adjustRightInd w:val="0"/>
      <w:spacing w:before="200" w:beforeAutospacing="0" w:after="0" w:afterAutospacing="0"/>
    </w:pPr>
    <w:rPr>
      <w:rFonts w:ascii="Times New Roman CYR" w:eastAsia="Times New Roman" w:hAnsi="Times New Roman CYR" w:cs="Times New Roman CYR"/>
      <w:lang w:val="ru-RU" w:eastAsia="ru-RU"/>
    </w:rPr>
  </w:style>
  <w:style w:type="paragraph" w:styleId="a8">
    <w:name w:val="List Paragraph"/>
    <w:basedOn w:val="a"/>
    <w:uiPriority w:val="34"/>
    <w:qFormat/>
    <w:rsid w:val="003E6814"/>
    <w:pPr>
      <w:spacing w:before="0" w:beforeAutospacing="0" w:after="0" w:afterAutospacing="0"/>
      <w:ind w:left="720"/>
      <w:contextualSpacing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117F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117F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117FC3"/>
    <w:rPr>
      <w:i/>
      <w:iCs/>
    </w:rPr>
  </w:style>
  <w:style w:type="character" w:customStyle="1" w:styleId="s10">
    <w:name w:val="s_10"/>
    <w:basedOn w:val="a0"/>
    <w:rsid w:val="00117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80849/2299" TargetMode="External"/><Relationship Id="rId13" Type="http://schemas.openxmlformats.org/officeDocument/2006/relationships/hyperlink" Target="http://internet.garant.ru/document/redirect/72048184/1011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://internet.garant.ru/document/redirect/12180849/2005" TargetMode="External"/><Relationship Id="rId12" Type="http://schemas.openxmlformats.org/officeDocument/2006/relationships/hyperlink" Target="http://internet.garant.ru/document/redirect/72048184/1061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80849/2004" TargetMode="External"/><Relationship Id="rId11" Type="http://schemas.openxmlformats.org/officeDocument/2006/relationships/hyperlink" Target="http://internet.garant.ru/document/redirect/12180849/2302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internet.garant.ru/document/redirect/70103036/703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nternet.garant.ru/document/redirect/71588992/1025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80849/2301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44</Pages>
  <Words>10082</Words>
  <Characters>57468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Admin</cp:lastModifiedBy>
  <cp:revision>69</cp:revision>
  <cp:lastPrinted>2022-07-03T13:51:00Z</cp:lastPrinted>
  <dcterms:created xsi:type="dcterms:W3CDTF">2011-11-02T04:15:00Z</dcterms:created>
  <dcterms:modified xsi:type="dcterms:W3CDTF">2022-07-03T13:51:00Z</dcterms:modified>
</cp:coreProperties>
</file>