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23" w:rsidRPr="006B699F" w:rsidRDefault="00F17923">
      <w:pPr>
        <w:rPr>
          <w:sz w:val="2"/>
          <w:szCs w:val="2"/>
        </w:rPr>
      </w:pPr>
      <w:r w:rsidRPr="006B699F">
        <w:rPr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662.25pt">
            <v:imagedata r:id="rId7" o:title=""/>
          </v:shape>
        </w:pict>
      </w:r>
    </w:p>
    <w:p w:rsidR="00F17923" w:rsidRDefault="00F17923" w:rsidP="00193B89">
      <w:pPr>
        <w:spacing w:line="360" w:lineRule="exact"/>
      </w:pPr>
    </w:p>
    <w:p w:rsidR="00F17923" w:rsidRDefault="00F17923" w:rsidP="006B699F">
      <w:pPr>
        <w:pStyle w:val="1"/>
        <w:shd w:val="clear" w:color="auto" w:fill="auto"/>
        <w:spacing w:line="360" w:lineRule="auto"/>
        <w:rPr>
          <w:bCs/>
        </w:rPr>
      </w:pPr>
    </w:p>
    <w:p w:rsidR="00F17923" w:rsidRPr="0087271B" w:rsidRDefault="00F17923" w:rsidP="000C33A2">
      <w:pPr>
        <w:pStyle w:val="1"/>
        <w:shd w:val="clear" w:color="auto" w:fill="auto"/>
        <w:spacing w:line="360" w:lineRule="auto"/>
        <w:ind w:left="20" w:firstLine="547"/>
        <w:rPr>
          <w:sz w:val="24"/>
          <w:szCs w:val="24"/>
        </w:rPr>
      </w:pPr>
      <w:r w:rsidRPr="0087271B">
        <w:rPr>
          <w:sz w:val="24"/>
          <w:szCs w:val="24"/>
        </w:rPr>
        <w:t>Настоящим Положением определяется порядок формирования и деятельности комиссии по</w:t>
      </w:r>
      <w:r>
        <w:rPr>
          <w:sz w:val="24"/>
          <w:szCs w:val="24"/>
        </w:rPr>
        <w:t xml:space="preserve"> </w:t>
      </w:r>
      <w:r w:rsidRPr="0087271B">
        <w:rPr>
          <w:sz w:val="24"/>
          <w:szCs w:val="24"/>
        </w:rPr>
        <w:t>соблюдению требований к урегулированию конфликта интересов (далее комиссия),</w:t>
      </w:r>
      <w:r>
        <w:rPr>
          <w:sz w:val="24"/>
          <w:szCs w:val="24"/>
        </w:rPr>
        <w:t xml:space="preserve"> </w:t>
      </w:r>
      <w:r w:rsidRPr="0087271B">
        <w:rPr>
          <w:sz w:val="24"/>
          <w:szCs w:val="24"/>
        </w:rPr>
        <w:t>образуемом в дошкольном образовательном учреждении (далее ДОУ).</w:t>
      </w:r>
    </w:p>
    <w:p w:rsidR="00F17923" w:rsidRPr="0087271B" w:rsidRDefault="00F17923" w:rsidP="000C33A2">
      <w:pPr>
        <w:pStyle w:val="1"/>
        <w:numPr>
          <w:ilvl w:val="0"/>
          <w:numId w:val="32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настоящим Положением, а также актами федеральных органов исполнительной власти, иных государственных органов далее- государственные органы, государственный орган).</w:t>
      </w:r>
    </w:p>
    <w:p w:rsidR="00F17923" w:rsidRPr="0087271B" w:rsidRDefault="00F17923" w:rsidP="000C33A2">
      <w:pPr>
        <w:pStyle w:val="1"/>
        <w:numPr>
          <w:ilvl w:val="0"/>
          <w:numId w:val="32"/>
        </w:numPr>
        <w:shd w:val="clear" w:color="auto" w:fill="auto"/>
        <w:tabs>
          <w:tab w:val="left" w:pos="567"/>
        </w:tabs>
        <w:spacing w:line="360" w:lineRule="auto"/>
        <w:ind w:left="20" w:hanging="20"/>
        <w:rPr>
          <w:sz w:val="24"/>
          <w:szCs w:val="24"/>
        </w:rPr>
      </w:pPr>
      <w:r w:rsidRPr="0087271B">
        <w:rPr>
          <w:sz w:val="24"/>
          <w:szCs w:val="24"/>
        </w:rPr>
        <w:t>Основной задачей комиссии является содействие:</w:t>
      </w:r>
    </w:p>
    <w:p w:rsidR="00F17923" w:rsidRPr="0087271B" w:rsidRDefault="00F17923" w:rsidP="000C33A2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line="360" w:lineRule="auto"/>
        <w:ind w:left="567" w:right="20" w:hanging="283"/>
        <w:rPr>
          <w:sz w:val="24"/>
          <w:szCs w:val="24"/>
        </w:rPr>
      </w:pPr>
      <w:r w:rsidRPr="0087271B">
        <w:rPr>
          <w:sz w:val="24"/>
          <w:szCs w:val="24"/>
        </w:rPr>
        <w:t xml:space="preserve">в обеспечении соблюдения педагогами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87271B">
          <w:rPr>
            <w:sz w:val="24"/>
            <w:szCs w:val="24"/>
          </w:rPr>
          <w:t>2008 г</w:t>
        </w:r>
      </w:smartTag>
      <w:r w:rsidRPr="0087271B">
        <w:rPr>
          <w:sz w:val="24"/>
          <w:szCs w:val="24"/>
        </w:rPr>
        <w:t>. № 273- ФЗ «О противодействии коррупции», другими федеральными законами.</w:t>
      </w:r>
    </w:p>
    <w:p w:rsidR="00F17923" w:rsidRPr="0087271B" w:rsidRDefault="00F17923" w:rsidP="000C33A2">
      <w:pPr>
        <w:pStyle w:val="1"/>
        <w:numPr>
          <w:ilvl w:val="0"/>
          <w:numId w:val="35"/>
        </w:numPr>
        <w:shd w:val="clear" w:color="auto" w:fill="auto"/>
        <w:tabs>
          <w:tab w:val="left" w:pos="567"/>
          <w:tab w:val="left" w:pos="879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в осуществлении в ДОУ мер по предупреждению коррупции.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Комиссии рассматривает вопросы, связанные с соблюдением требований об урегулировании конфликта интересов, в отношении педагогических работников и иных сотрудников</w:t>
      </w:r>
      <w:r>
        <w:rPr>
          <w:sz w:val="24"/>
          <w:szCs w:val="24"/>
        </w:rPr>
        <w:t xml:space="preserve"> </w:t>
      </w:r>
      <w:r w:rsidRPr="0087271B">
        <w:rPr>
          <w:sz w:val="24"/>
          <w:szCs w:val="24"/>
        </w:rPr>
        <w:t>ДОУ.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Вопросы, связанные с соблюдением требований об урегулировании конфликта интересов рассматриваются комиссией по урегулированию конфликта интересов.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hanging="20"/>
        <w:rPr>
          <w:sz w:val="24"/>
          <w:szCs w:val="24"/>
        </w:rPr>
      </w:pPr>
      <w:r w:rsidRPr="0087271B">
        <w:rPr>
          <w:sz w:val="24"/>
          <w:szCs w:val="24"/>
        </w:rPr>
        <w:t>Состав комиссии утверждается приказом Руководителя ДОУ.</w:t>
      </w:r>
    </w:p>
    <w:p w:rsidR="00F17923" w:rsidRPr="0087271B" w:rsidRDefault="00F17923" w:rsidP="000C33A2">
      <w:pPr>
        <w:pStyle w:val="1"/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В состав комиссии входят председатель комиссии, его заместитель, секретарь и члены комиссии.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Состав комиссии формируется таким образом, чтобы исключить возможность конфликта интересов, который мог бы повлиять на принимаемые комиссией решения.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F17923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для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Основаниями для проведения заседания Комиссии является полученная от правоохранительных, судебных или иных государственных органов от организаций, должностных лиц или граждан информации о наличии у работника учреждения личной заинтересованности, которая приводит или может привести к конфликту интересов.</w:t>
      </w:r>
    </w:p>
    <w:p w:rsidR="00F17923" w:rsidRPr="0087271B" w:rsidRDefault="00F17923" w:rsidP="000C33A2">
      <w:pPr>
        <w:pStyle w:val="1"/>
        <w:shd w:val="clear" w:color="auto" w:fill="auto"/>
        <w:spacing w:line="360" w:lineRule="auto"/>
        <w:ind w:left="20" w:right="20" w:firstLine="547"/>
        <w:rPr>
          <w:sz w:val="24"/>
          <w:szCs w:val="24"/>
        </w:rPr>
      </w:pPr>
      <w:r w:rsidRPr="0087271B">
        <w:rPr>
          <w:sz w:val="24"/>
          <w:szCs w:val="24"/>
        </w:rPr>
        <w:t>Данная информация должна быть представлена в письменной форме и содержать следующие сведения:</w:t>
      </w:r>
    </w:p>
    <w:p w:rsidR="00F17923" w:rsidRPr="0087271B" w:rsidRDefault="00F17923" w:rsidP="000C33A2">
      <w:pPr>
        <w:pStyle w:val="1"/>
        <w:numPr>
          <w:ilvl w:val="0"/>
          <w:numId w:val="36"/>
        </w:numPr>
        <w:shd w:val="clear" w:color="auto" w:fill="auto"/>
        <w:tabs>
          <w:tab w:val="left" w:pos="567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фамилию, имя, отчество работника учреждения и занимаемая им должность;</w:t>
      </w:r>
    </w:p>
    <w:p w:rsidR="00F17923" w:rsidRPr="0087271B" w:rsidRDefault="00F17923" w:rsidP="000C33A2">
      <w:pPr>
        <w:pStyle w:val="1"/>
        <w:numPr>
          <w:ilvl w:val="0"/>
          <w:numId w:val="36"/>
        </w:numPr>
        <w:shd w:val="clear" w:color="auto" w:fill="auto"/>
        <w:tabs>
          <w:tab w:val="left" w:pos="567"/>
        </w:tabs>
        <w:spacing w:line="360" w:lineRule="auto"/>
        <w:ind w:left="567" w:right="20" w:hanging="283"/>
        <w:rPr>
          <w:sz w:val="24"/>
          <w:szCs w:val="24"/>
        </w:rPr>
      </w:pPr>
      <w:r w:rsidRPr="0087271B">
        <w:rPr>
          <w:sz w:val="24"/>
          <w:szCs w:val="24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F17923" w:rsidRPr="0087271B" w:rsidRDefault="00F17923" w:rsidP="000C33A2">
      <w:pPr>
        <w:pStyle w:val="1"/>
        <w:numPr>
          <w:ilvl w:val="0"/>
          <w:numId w:val="36"/>
        </w:numPr>
        <w:shd w:val="clear" w:color="auto" w:fill="auto"/>
        <w:tabs>
          <w:tab w:val="left" w:pos="567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данные об источнике информации.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Председатель комиссии при поступлении информации, содержащей основания для проведения заседания комиссии:</w:t>
      </w:r>
    </w:p>
    <w:p w:rsidR="00F17923" w:rsidRPr="0087271B" w:rsidRDefault="00F17923" w:rsidP="000C33A2">
      <w:pPr>
        <w:pStyle w:val="1"/>
        <w:numPr>
          <w:ilvl w:val="0"/>
          <w:numId w:val="37"/>
        </w:numPr>
        <w:shd w:val="clear" w:color="auto" w:fill="auto"/>
        <w:tabs>
          <w:tab w:val="left" w:pos="879"/>
        </w:tabs>
        <w:spacing w:line="360" w:lineRule="auto"/>
        <w:ind w:left="567" w:right="20" w:hanging="283"/>
        <w:rPr>
          <w:sz w:val="24"/>
          <w:szCs w:val="24"/>
        </w:rPr>
      </w:pPr>
      <w:r w:rsidRPr="0087271B">
        <w:rPr>
          <w:sz w:val="24"/>
          <w:szCs w:val="24"/>
        </w:rPr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F17923" w:rsidRPr="0087271B" w:rsidRDefault="00F17923" w:rsidP="000C33A2">
      <w:pPr>
        <w:pStyle w:val="1"/>
        <w:numPr>
          <w:ilvl w:val="0"/>
          <w:numId w:val="37"/>
        </w:numPr>
        <w:shd w:val="clear" w:color="auto" w:fill="auto"/>
        <w:tabs>
          <w:tab w:val="left" w:pos="1042"/>
        </w:tabs>
        <w:spacing w:line="360" w:lineRule="auto"/>
        <w:ind w:left="567" w:right="20" w:hanging="283"/>
        <w:rPr>
          <w:sz w:val="24"/>
          <w:szCs w:val="24"/>
        </w:rPr>
      </w:pPr>
      <w:r w:rsidRPr="0087271B">
        <w:rPr>
          <w:sz w:val="24"/>
          <w:szCs w:val="24"/>
        </w:rPr>
        <w:t>организует ознакомление педагогического работника, в отношении которого комиссией рассматривается вопрос о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о возникновении конфликта интересов.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20" w:hanging="20"/>
        <w:rPr>
          <w:sz w:val="24"/>
          <w:szCs w:val="24"/>
        </w:rPr>
      </w:pPr>
      <w:r w:rsidRPr="0087271B">
        <w:rPr>
          <w:sz w:val="24"/>
          <w:szCs w:val="24"/>
        </w:rPr>
        <w:t>Заседание комиссии проводится в присутствии работника, в отношении которого рассматривается вопрос об урегулировании конфликта интересов. При наличии письменной просьбы педагогического работника, о рассмотрении указанного вопроса без его участия заседание комиссии проводится в его отсутствие. В случае неявки на заседание комиссии работника (его представителя) и при отсутствии письменной просьбы о рассмотрении данного вопроса без его участия рассмотрение вопроса откладывается. В случае повторной неявки без уважительной причины комиссия может принять решение о рассмотрении данного вопроса в отсутствие работника.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На заседании комиссии заслушиваются пояснения работника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hanging="20"/>
        <w:rPr>
          <w:sz w:val="24"/>
          <w:szCs w:val="24"/>
        </w:rPr>
      </w:pPr>
      <w:r w:rsidRPr="0087271B">
        <w:rPr>
          <w:sz w:val="24"/>
          <w:szCs w:val="24"/>
        </w:rPr>
        <w:t>По итогам рассмотрения вопроса, комиссия принимает одно из следующих решений:</w:t>
      </w:r>
    </w:p>
    <w:p w:rsidR="00F17923" w:rsidRPr="0087271B" w:rsidRDefault="00F17923" w:rsidP="000C33A2">
      <w:pPr>
        <w:pStyle w:val="1"/>
        <w:numPr>
          <w:ilvl w:val="0"/>
          <w:numId w:val="39"/>
        </w:numPr>
        <w:shd w:val="clear" w:color="auto" w:fill="auto"/>
        <w:tabs>
          <w:tab w:val="left" w:pos="567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установить, что сведения, представленные работником являются достоверными и полными;</w:t>
      </w:r>
    </w:p>
    <w:p w:rsidR="00F17923" w:rsidRPr="0087271B" w:rsidRDefault="00F17923" w:rsidP="000C33A2">
      <w:pPr>
        <w:pStyle w:val="1"/>
        <w:numPr>
          <w:ilvl w:val="0"/>
          <w:numId w:val="39"/>
        </w:numPr>
        <w:shd w:val="clear" w:color="auto" w:fill="auto"/>
        <w:tabs>
          <w:tab w:val="left" w:pos="567"/>
          <w:tab w:val="left" w:pos="990"/>
        </w:tabs>
        <w:spacing w:line="360" w:lineRule="auto"/>
        <w:ind w:left="567" w:right="40" w:hanging="283"/>
        <w:rPr>
          <w:sz w:val="24"/>
          <w:szCs w:val="24"/>
        </w:rPr>
      </w:pPr>
      <w:r w:rsidRPr="0087271B">
        <w:rPr>
          <w:sz w:val="24"/>
          <w:szCs w:val="24"/>
        </w:rPr>
        <w:t>установить, что сведения, представленные работником являются недостоверными и неполными. В этом случае комиссия рекомендует руководителю ДОУ применить меры дисциплинарного взыскания работника.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hanging="20"/>
        <w:rPr>
          <w:sz w:val="24"/>
          <w:szCs w:val="24"/>
        </w:rPr>
      </w:pPr>
      <w:r w:rsidRPr="0087271B">
        <w:rPr>
          <w:sz w:val="24"/>
          <w:szCs w:val="24"/>
        </w:rPr>
        <w:t>По итогам рассмотрения вопроса, комиссия принимает одно из следующих решений:</w:t>
      </w:r>
    </w:p>
    <w:p w:rsidR="00F17923" w:rsidRPr="0087271B" w:rsidRDefault="00F17923" w:rsidP="000C33A2">
      <w:pPr>
        <w:pStyle w:val="1"/>
        <w:numPr>
          <w:ilvl w:val="0"/>
          <w:numId w:val="40"/>
        </w:numPr>
        <w:shd w:val="clear" w:color="auto" w:fill="auto"/>
        <w:tabs>
          <w:tab w:val="left" w:pos="1095"/>
        </w:tabs>
        <w:spacing w:line="360" w:lineRule="auto"/>
        <w:ind w:left="567" w:right="40" w:hanging="283"/>
        <w:rPr>
          <w:sz w:val="24"/>
          <w:szCs w:val="24"/>
        </w:rPr>
      </w:pPr>
      <w:r w:rsidRPr="0087271B">
        <w:rPr>
          <w:sz w:val="24"/>
          <w:szCs w:val="24"/>
        </w:rPr>
        <w:t>установить, что в рассмотренном случае не содержится признаков личной заинтересованности работника, которая приводит или может привести к конфликту интересов.</w:t>
      </w:r>
    </w:p>
    <w:p w:rsidR="00F17923" w:rsidRPr="0087271B" w:rsidRDefault="00F17923" w:rsidP="000C33A2">
      <w:pPr>
        <w:pStyle w:val="1"/>
        <w:numPr>
          <w:ilvl w:val="0"/>
          <w:numId w:val="40"/>
        </w:numPr>
        <w:shd w:val="clear" w:color="auto" w:fill="auto"/>
        <w:tabs>
          <w:tab w:val="left" w:pos="932"/>
        </w:tabs>
        <w:spacing w:line="360" w:lineRule="auto"/>
        <w:ind w:left="567" w:right="40" w:hanging="283"/>
        <w:rPr>
          <w:sz w:val="24"/>
          <w:szCs w:val="24"/>
        </w:rPr>
      </w:pPr>
      <w:r w:rsidRPr="0087271B">
        <w:rPr>
          <w:sz w:val="24"/>
          <w:szCs w:val="24"/>
        </w:rPr>
        <w:t>установить факт наличия личной заинтересованности работника, которая приводит или может привести к конфликту интересов.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0"/>
          <w:tab w:val="left" w:pos="567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равном числе голосов окончательное решение принимает председатель комиссии.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Решения комиссии оформляются протоколами, которые подписывают члены комиссии, принимавшими участие в ее заседании.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left="20" w:hanging="20"/>
        <w:rPr>
          <w:sz w:val="24"/>
          <w:szCs w:val="24"/>
        </w:rPr>
      </w:pPr>
      <w:r w:rsidRPr="0087271B">
        <w:rPr>
          <w:sz w:val="24"/>
          <w:szCs w:val="24"/>
        </w:rPr>
        <w:t>В протоколе заседания комиссии указываются: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956"/>
        </w:tabs>
        <w:spacing w:line="360" w:lineRule="auto"/>
        <w:ind w:left="567" w:right="40" w:hanging="283"/>
        <w:rPr>
          <w:sz w:val="24"/>
          <w:szCs w:val="24"/>
        </w:rPr>
      </w:pPr>
      <w:r w:rsidRPr="0087271B">
        <w:rPr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903"/>
        </w:tabs>
        <w:spacing w:line="360" w:lineRule="auto"/>
        <w:ind w:left="567" w:right="40" w:hanging="283"/>
        <w:rPr>
          <w:sz w:val="24"/>
          <w:szCs w:val="24"/>
        </w:rPr>
      </w:pPr>
      <w:r w:rsidRPr="0087271B">
        <w:rPr>
          <w:sz w:val="24"/>
          <w:szCs w:val="24"/>
        </w:rPr>
        <w:t>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об урегулировании конфликта интересов;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879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предъявляемые к работнику претензии, материалы, на которых они основываются;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879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содержание пояснений работника и других лиц по существу предъявляемых претензий;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975"/>
        </w:tabs>
        <w:spacing w:line="360" w:lineRule="auto"/>
        <w:ind w:left="567" w:right="40" w:hanging="283"/>
        <w:rPr>
          <w:sz w:val="24"/>
          <w:szCs w:val="24"/>
        </w:rPr>
      </w:pPr>
      <w:r w:rsidRPr="0087271B">
        <w:rPr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918"/>
        </w:tabs>
        <w:spacing w:line="360" w:lineRule="auto"/>
        <w:ind w:left="567" w:right="40" w:hanging="283"/>
        <w:rPr>
          <w:sz w:val="24"/>
          <w:szCs w:val="24"/>
        </w:rPr>
      </w:pPr>
      <w:r w:rsidRPr="0087271B">
        <w:rPr>
          <w:sz w:val="24"/>
          <w:szCs w:val="24"/>
        </w:rPr>
        <w:t>источник информации, содержащей основания для проведения заседания комиссии, дата поступления информации;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874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другие сведения;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874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результаты голосования</w:t>
      </w:r>
    </w:p>
    <w:p w:rsidR="00F17923" w:rsidRPr="0087271B" w:rsidRDefault="00F17923" w:rsidP="000C33A2">
      <w:pPr>
        <w:pStyle w:val="1"/>
        <w:numPr>
          <w:ilvl w:val="0"/>
          <w:numId w:val="41"/>
        </w:numPr>
        <w:shd w:val="clear" w:color="auto" w:fill="auto"/>
        <w:tabs>
          <w:tab w:val="left" w:pos="874"/>
        </w:tabs>
        <w:spacing w:line="360" w:lineRule="auto"/>
        <w:ind w:left="567" w:hanging="283"/>
        <w:rPr>
          <w:sz w:val="24"/>
          <w:szCs w:val="24"/>
        </w:rPr>
      </w:pPr>
      <w:r w:rsidRPr="0087271B">
        <w:rPr>
          <w:sz w:val="24"/>
          <w:szCs w:val="24"/>
        </w:rPr>
        <w:t>решение и обоснование его принятия.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  <w:tab w:val="left" w:pos="1431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Член комиссии, несогласный с ее решением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F17923" w:rsidRPr="0087271B" w:rsidRDefault="00F17923" w:rsidP="000C33A2">
      <w:pPr>
        <w:pStyle w:val="1"/>
        <w:shd w:val="clear" w:color="auto" w:fill="auto"/>
        <w:tabs>
          <w:tab w:val="left" w:pos="567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Копия решения Комиссии в течении 10 дней со дня его принятия направляются работнику учреждения, а также по решению Комиссии- иным заинтересованным лицам.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  <w:tab w:val="left" w:pos="1426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Решение комиссии может быть обжаловано работником учреждения в 10-дневный срок со дня вручения ему копии решения Комиссии в порядке, предусмотренном законодательством РФ.</w:t>
      </w:r>
    </w:p>
    <w:p w:rsidR="00F17923" w:rsidRPr="0087271B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  <w:tab w:val="left" w:pos="1431"/>
        </w:tabs>
        <w:spacing w:line="360" w:lineRule="auto"/>
        <w:ind w:left="20" w:right="40" w:hanging="20"/>
        <w:rPr>
          <w:sz w:val="24"/>
          <w:szCs w:val="24"/>
        </w:rPr>
      </w:pPr>
      <w:r w:rsidRPr="0087271B">
        <w:rPr>
          <w:sz w:val="24"/>
          <w:szCs w:val="24"/>
        </w:rPr>
        <w:t>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и, подтверждающие такой факт документы в правоохранительные органы.</w:t>
      </w:r>
    </w:p>
    <w:p w:rsidR="00F17923" w:rsidRDefault="00F17923" w:rsidP="000C33A2">
      <w:pPr>
        <w:pStyle w:val="1"/>
        <w:numPr>
          <w:ilvl w:val="0"/>
          <w:numId w:val="34"/>
        </w:numPr>
        <w:shd w:val="clear" w:color="auto" w:fill="auto"/>
        <w:tabs>
          <w:tab w:val="left" w:pos="567"/>
          <w:tab w:val="left" w:pos="1431"/>
        </w:tabs>
        <w:spacing w:after="509" w:line="360" w:lineRule="auto"/>
        <w:ind w:left="20" w:right="40" w:hanging="20"/>
      </w:pPr>
      <w:r w:rsidRPr="0087271B">
        <w:rPr>
          <w:sz w:val="24"/>
          <w:szCs w:val="24"/>
        </w:rPr>
        <w:t>Копия протокола заседания комиссии или выписка из него приобщается к личному делу работника в отношении которого рассмотрен вопрос об урегулировании кон</w:t>
      </w:r>
      <w:r>
        <w:t>фликта интересов.</w:t>
      </w:r>
    </w:p>
    <w:p w:rsidR="00F17923" w:rsidRPr="0061558D" w:rsidRDefault="00F17923" w:rsidP="000C33A2">
      <w:pPr>
        <w:pStyle w:val="21"/>
        <w:shd w:val="clear" w:color="auto" w:fill="auto"/>
        <w:tabs>
          <w:tab w:val="left" w:pos="346"/>
        </w:tabs>
        <w:spacing w:before="0" w:after="0" w:line="360" w:lineRule="auto"/>
        <w:ind w:right="100"/>
        <w:rPr>
          <w:sz w:val="28"/>
          <w:szCs w:val="28"/>
        </w:rPr>
      </w:pPr>
    </w:p>
    <w:p w:rsidR="00F17923" w:rsidRDefault="00F17923" w:rsidP="000C33A2">
      <w:pPr>
        <w:pStyle w:val="21"/>
        <w:shd w:val="clear" w:color="auto" w:fill="auto"/>
        <w:spacing w:before="0" w:after="0" w:line="360" w:lineRule="auto"/>
        <w:ind w:left="120"/>
        <w:rPr>
          <w:sz w:val="28"/>
          <w:szCs w:val="28"/>
        </w:rPr>
      </w:pPr>
    </w:p>
    <w:p w:rsidR="00F17923" w:rsidRDefault="00F17923" w:rsidP="000C33A2">
      <w:pPr>
        <w:pStyle w:val="21"/>
        <w:shd w:val="clear" w:color="auto" w:fill="auto"/>
        <w:spacing w:before="0" w:after="0" w:line="360" w:lineRule="auto"/>
        <w:ind w:left="120"/>
        <w:rPr>
          <w:sz w:val="28"/>
          <w:szCs w:val="28"/>
        </w:rPr>
      </w:pPr>
    </w:p>
    <w:p w:rsidR="00F17923" w:rsidRDefault="00F17923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</w:p>
    <w:p w:rsidR="00F17923" w:rsidRDefault="00F17923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</w:p>
    <w:p w:rsidR="00F17923" w:rsidRPr="0061558D" w:rsidRDefault="00F17923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>СОГЛАСОВАНО</w:t>
      </w:r>
    </w:p>
    <w:p w:rsidR="00F17923" w:rsidRPr="0061558D" w:rsidRDefault="00F17923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 xml:space="preserve">Протокол педагогического совета </w:t>
      </w:r>
    </w:p>
    <w:p w:rsidR="00F17923" w:rsidRPr="0061558D" w:rsidRDefault="00F17923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>МДОУ д/с № 53</w:t>
      </w:r>
    </w:p>
    <w:p w:rsidR="00F17923" w:rsidRPr="0061558D" w:rsidRDefault="00F17923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>№</w:t>
      </w:r>
      <w:r>
        <w:rPr>
          <w:sz w:val="28"/>
          <w:szCs w:val="28"/>
        </w:rPr>
        <w:t xml:space="preserve"> 1 </w:t>
      </w:r>
      <w:r w:rsidRPr="0061558D">
        <w:rPr>
          <w:sz w:val="28"/>
          <w:szCs w:val="28"/>
        </w:rPr>
        <w:t xml:space="preserve">от  </w:t>
      </w:r>
      <w:r>
        <w:rPr>
          <w:sz w:val="28"/>
          <w:szCs w:val="28"/>
        </w:rPr>
        <w:t>29.08.2016</w:t>
      </w:r>
    </w:p>
    <w:sectPr w:rsidR="00F17923" w:rsidRPr="0061558D" w:rsidSect="00FC3CF4">
      <w:headerReference w:type="default" r:id="rId8"/>
      <w:type w:val="continuous"/>
      <w:pgSz w:w="11909" w:h="16838"/>
      <w:pgMar w:top="1397" w:right="1262" w:bottom="113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23" w:rsidRDefault="00F17923" w:rsidP="002F2918">
      <w:r>
        <w:separator/>
      </w:r>
    </w:p>
  </w:endnote>
  <w:endnote w:type="continuationSeparator" w:id="0">
    <w:p w:rsidR="00F17923" w:rsidRDefault="00F17923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23" w:rsidRDefault="00F17923"/>
  </w:footnote>
  <w:footnote w:type="continuationSeparator" w:id="0">
    <w:p w:rsidR="00F17923" w:rsidRDefault="00F179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23" w:rsidRDefault="00F179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6B6"/>
    <w:multiLevelType w:val="multilevel"/>
    <w:tmpl w:val="8640AE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5B61729"/>
    <w:multiLevelType w:val="multilevel"/>
    <w:tmpl w:val="4552D5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71E0C4C"/>
    <w:multiLevelType w:val="multilevel"/>
    <w:tmpl w:val="D324B342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9D829B6"/>
    <w:multiLevelType w:val="multilevel"/>
    <w:tmpl w:val="15B65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1E0A0F44"/>
    <w:multiLevelType w:val="multilevel"/>
    <w:tmpl w:val="BC6AB5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67F58A0"/>
    <w:multiLevelType w:val="multilevel"/>
    <w:tmpl w:val="5D48F9FE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95535DE"/>
    <w:multiLevelType w:val="multilevel"/>
    <w:tmpl w:val="9D6CA6D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47F67761"/>
    <w:multiLevelType w:val="multilevel"/>
    <w:tmpl w:val="1D7EF08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>
    <w:nsid w:val="580861AC"/>
    <w:multiLevelType w:val="hybridMultilevel"/>
    <w:tmpl w:val="BC325210"/>
    <w:lvl w:ilvl="0" w:tplc="6BAE87A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6">
    <w:nsid w:val="5C9A5038"/>
    <w:multiLevelType w:val="multilevel"/>
    <w:tmpl w:val="27C412FE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cs="Times New Roman" w:hint="default"/>
      </w:rPr>
    </w:lvl>
  </w:abstractNum>
  <w:abstractNum w:abstractNumId="28">
    <w:nsid w:val="61571C17"/>
    <w:multiLevelType w:val="multilevel"/>
    <w:tmpl w:val="A430589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57A24F4"/>
    <w:multiLevelType w:val="multilevel"/>
    <w:tmpl w:val="D3F2A3CE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7262E0C"/>
    <w:multiLevelType w:val="multilevel"/>
    <w:tmpl w:val="96C6BF0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37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8">
    <w:nsid w:val="79550371"/>
    <w:multiLevelType w:val="multilevel"/>
    <w:tmpl w:val="66261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33"/>
  </w:num>
  <w:num w:numId="3">
    <w:abstractNumId w:val="39"/>
  </w:num>
  <w:num w:numId="4">
    <w:abstractNumId w:val="29"/>
  </w:num>
  <w:num w:numId="5">
    <w:abstractNumId w:val="23"/>
  </w:num>
  <w:num w:numId="6">
    <w:abstractNumId w:val="13"/>
  </w:num>
  <w:num w:numId="7">
    <w:abstractNumId w:val="17"/>
  </w:num>
  <w:num w:numId="8">
    <w:abstractNumId w:val="40"/>
  </w:num>
  <w:num w:numId="9">
    <w:abstractNumId w:val="27"/>
  </w:num>
  <w:num w:numId="10">
    <w:abstractNumId w:val="22"/>
  </w:num>
  <w:num w:numId="11">
    <w:abstractNumId w:val="36"/>
  </w:num>
  <w:num w:numId="12">
    <w:abstractNumId w:val="11"/>
  </w:num>
  <w:num w:numId="13">
    <w:abstractNumId w:val="5"/>
  </w:num>
  <w:num w:numId="14">
    <w:abstractNumId w:val="21"/>
  </w:num>
  <w:num w:numId="15">
    <w:abstractNumId w:val="9"/>
  </w:num>
  <w:num w:numId="16">
    <w:abstractNumId w:val="2"/>
  </w:num>
  <w:num w:numId="17">
    <w:abstractNumId w:val="1"/>
  </w:num>
  <w:num w:numId="18">
    <w:abstractNumId w:val="32"/>
  </w:num>
  <w:num w:numId="19">
    <w:abstractNumId w:val="31"/>
  </w:num>
  <w:num w:numId="20">
    <w:abstractNumId w:val="24"/>
  </w:num>
  <w:num w:numId="21">
    <w:abstractNumId w:val="30"/>
  </w:num>
  <w:num w:numId="22">
    <w:abstractNumId w:val="3"/>
  </w:num>
  <w:num w:numId="23">
    <w:abstractNumId w:val="18"/>
  </w:num>
  <w:num w:numId="24">
    <w:abstractNumId w:val="19"/>
  </w:num>
  <w:num w:numId="25">
    <w:abstractNumId w:val="15"/>
  </w:num>
  <w:num w:numId="26">
    <w:abstractNumId w:val="37"/>
  </w:num>
  <w:num w:numId="27">
    <w:abstractNumId w:val="4"/>
  </w:num>
  <w:num w:numId="28">
    <w:abstractNumId w:val="8"/>
  </w:num>
  <w:num w:numId="29">
    <w:abstractNumId w:val="6"/>
  </w:num>
  <w:num w:numId="30">
    <w:abstractNumId w:val="26"/>
  </w:num>
  <w:num w:numId="31">
    <w:abstractNumId w:val="35"/>
  </w:num>
  <w:num w:numId="32">
    <w:abstractNumId w:val="38"/>
  </w:num>
  <w:num w:numId="33">
    <w:abstractNumId w:val="0"/>
  </w:num>
  <w:num w:numId="34">
    <w:abstractNumId w:val="10"/>
  </w:num>
  <w:num w:numId="35">
    <w:abstractNumId w:val="34"/>
  </w:num>
  <w:num w:numId="36">
    <w:abstractNumId w:val="28"/>
  </w:num>
  <w:num w:numId="37">
    <w:abstractNumId w:val="25"/>
  </w:num>
  <w:num w:numId="38">
    <w:abstractNumId w:val="16"/>
  </w:num>
  <w:num w:numId="39">
    <w:abstractNumId w:val="7"/>
  </w:num>
  <w:num w:numId="40">
    <w:abstractNumId w:val="20"/>
  </w:num>
  <w:num w:numId="41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918"/>
    <w:rsid w:val="000C33A2"/>
    <w:rsid w:val="0016591E"/>
    <w:rsid w:val="00193B89"/>
    <w:rsid w:val="001E5A1E"/>
    <w:rsid w:val="002D026A"/>
    <w:rsid w:val="002F2918"/>
    <w:rsid w:val="00323DB7"/>
    <w:rsid w:val="004C2E7F"/>
    <w:rsid w:val="005738F2"/>
    <w:rsid w:val="005F6AFC"/>
    <w:rsid w:val="0061558D"/>
    <w:rsid w:val="006B643A"/>
    <w:rsid w:val="006B699F"/>
    <w:rsid w:val="006F056F"/>
    <w:rsid w:val="007755B6"/>
    <w:rsid w:val="008276E0"/>
    <w:rsid w:val="00840722"/>
    <w:rsid w:val="00846305"/>
    <w:rsid w:val="0087271B"/>
    <w:rsid w:val="008A3F8B"/>
    <w:rsid w:val="008B11AE"/>
    <w:rsid w:val="009E27BB"/>
    <w:rsid w:val="00A13599"/>
    <w:rsid w:val="00A17957"/>
    <w:rsid w:val="00AC15CE"/>
    <w:rsid w:val="00B07B9F"/>
    <w:rsid w:val="00B30B60"/>
    <w:rsid w:val="00B53624"/>
    <w:rsid w:val="00B56DA6"/>
    <w:rsid w:val="00B81EC8"/>
    <w:rsid w:val="00BB1BFD"/>
    <w:rsid w:val="00C64A88"/>
    <w:rsid w:val="00C91BF1"/>
    <w:rsid w:val="00D55EFE"/>
    <w:rsid w:val="00DE1349"/>
    <w:rsid w:val="00ED5E3A"/>
    <w:rsid w:val="00F17923"/>
    <w:rsid w:val="00F608D7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1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2918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2F2918"/>
    <w:rPr>
      <w:rFonts w:ascii="Times New Roman" w:hAnsi="Times New Roman" w:cs="Times New Roman"/>
      <w:sz w:val="23"/>
      <w:szCs w:val="23"/>
      <w:u w:val="none"/>
    </w:rPr>
  </w:style>
  <w:style w:type="character" w:customStyle="1" w:styleId="a0">
    <w:name w:val="Колонтитул_"/>
    <w:basedOn w:val="DefaultParagraphFont"/>
    <w:link w:val="a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2F2918"/>
    <w:pPr>
      <w:shd w:val="clear" w:color="auto" w:fill="FFFFFF"/>
      <w:spacing w:before="114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1">
    <w:name w:val="Колонтитул"/>
    <w:basedOn w:val="Normal"/>
    <w:link w:val="a0"/>
    <w:uiPriority w:val="99"/>
    <w:rsid w:val="002F29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Normal"/>
    <w:link w:val="10"/>
    <w:uiPriority w:val="99"/>
    <w:rsid w:val="002F2918"/>
    <w:pPr>
      <w:shd w:val="clear" w:color="auto" w:fill="FFFFFF"/>
      <w:spacing w:before="420" w:after="24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DefaultParagraphFont"/>
    <w:uiPriority w:val="99"/>
    <w:rsid w:val="00193B89"/>
    <w:rPr>
      <w:rFonts w:ascii="Sylfaen" w:hAnsi="Sylfaen" w:cs="Sylfaen"/>
      <w:sz w:val="22"/>
      <w:szCs w:val="22"/>
      <w:u w:val="none"/>
    </w:rPr>
  </w:style>
  <w:style w:type="paragraph" w:customStyle="1" w:styleId="3">
    <w:name w:val="Основной текст3"/>
    <w:basedOn w:val="Normal"/>
    <w:uiPriority w:val="99"/>
    <w:rsid w:val="00193B89"/>
    <w:pPr>
      <w:shd w:val="clear" w:color="auto" w:fill="FFFFFF"/>
      <w:spacing w:line="274" w:lineRule="exact"/>
    </w:pPr>
    <w:rPr>
      <w:rFonts w:ascii="Sylfaen" w:hAnsi="Sylfaen" w:cs="Sylfaen"/>
      <w:sz w:val="22"/>
      <w:szCs w:val="22"/>
    </w:rPr>
  </w:style>
  <w:style w:type="table" w:styleId="TableGrid">
    <w:name w:val="Table Grid"/>
    <w:basedOn w:val="TableNormal"/>
    <w:uiPriority w:val="99"/>
    <w:rsid w:val="00193B8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B89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B89"/>
    <w:rPr>
      <w:rFonts w:cs="Times New Roman"/>
      <w:color w:val="000000"/>
    </w:rPr>
  </w:style>
  <w:style w:type="paragraph" w:customStyle="1" w:styleId="21">
    <w:name w:val="Основной текст2"/>
    <w:basedOn w:val="Normal"/>
    <w:uiPriority w:val="99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A135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A135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Normal"/>
    <w:link w:val="100"/>
    <w:uiPriority w:val="99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Normal"/>
    <w:link w:val="12"/>
    <w:uiPriority w:val="99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Exact">
    <w:name w:val="Основной текст (3) Exact"/>
    <w:basedOn w:val="DefaultParagraphFont"/>
    <w:link w:val="30"/>
    <w:uiPriority w:val="99"/>
    <w:locked/>
    <w:rsid w:val="0061558D"/>
    <w:rPr>
      <w:rFonts w:ascii="Times New Roman" w:hAnsi="Times New Roman" w:cs="Times New Roman"/>
      <w:b/>
      <w:bCs/>
      <w:spacing w:val="1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Normal"/>
    <w:link w:val="3Exact"/>
    <w:uiPriority w:val="99"/>
    <w:rsid w:val="0061558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pacing w:val="1"/>
      <w:sz w:val="15"/>
      <w:szCs w:val="15"/>
    </w:rPr>
  </w:style>
  <w:style w:type="character" w:customStyle="1" w:styleId="22">
    <w:name w:val="Заголовок №2_"/>
    <w:basedOn w:val="DefaultParagraphFont"/>
    <w:link w:val="23"/>
    <w:uiPriority w:val="99"/>
    <w:locked/>
    <w:rsid w:val="0061558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Normal"/>
    <w:link w:val="22"/>
    <w:uiPriority w:val="99"/>
    <w:rsid w:val="0061558D"/>
    <w:pPr>
      <w:shd w:val="clear" w:color="auto" w:fill="FFFFFF"/>
      <w:spacing w:after="18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rsid w:val="00F60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8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1107</Words>
  <Characters>6314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5</cp:revision>
  <cp:lastPrinted>2018-11-02T13:21:00Z</cp:lastPrinted>
  <dcterms:created xsi:type="dcterms:W3CDTF">2018-06-26T11:06:00Z</dcterms:created>
  <dcterms:modified xsi:type="dcterms:W3CDTF">2018-11-02T15:24:00Z</dcterms:modified>
</cp:coreProperties>
</file>