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1A6" w:rsidRPr="00B971A6" w:rsidRDefault="00B971A6" w:rsidP="00B971A6">
      <w:pPr>
        <w:jc w:val="center"/>
        <w:rPr>
          <w:b/>
          <w:sz w:val="28"/>
          <w:szCs w:val="28"/>
        </w:rPr>
      </w:pPr>
      <w:r w:rsidRPr="00B971A6">
        <w:rPr>
          <w:b/>
          <w:sz w:val="28"/>
          <w:szCs w:val="28"/>
        </w:rPr>
        <w:t>Результаты изучения у</w:t>
      </w:r>
      <w:r w:rsidRPr="00B971A6">
        <w:rPr>
          <w:b/>
          <w:sz w:val="28"/>
          <w:szCs w:val="28"/>
        </w:rPr>
        <w:t>довлетворенност</w:t>
      </w:r>
      <w:r w:rsidRPr="00B971A6">
        <w:rPr>
          <w:b/>
          <w:sz w:val="28"/>
          <w:szCs w:val="28"/>
        </w:rPr>
        <w:t>и</w:t>
      </w:r>
      <w:r w:rsidRPr="00B971A6">
        <w:rPr>
          <w:b/>
          <w:sz w:val="28"/>
          <w:szCs w:val="28"/>
        </w:rPr>
        <w:t xml:space="preserve"> участников образовательного процесса</w:t>
      </w:r>
      <w:r w:rsidRPr="00B971A6">
        <w:rPr>
          <w:b/>
          <w:sz w:val="28"/>
          <w:szCs w:val="28"/>
        </w:rPr>
        <w:t xml:space="preserve"> МБОУ школа №7</w:t>
      </w:r>
      <w:r w:rsidRPr="00B971A6">
        <w:rPr>
          <w:b/>
          <w:sz w:val="28"/>
          <w:szCs w:val="28"/>
        </w:rPr>
        <w:t xml:space="preserve"> качеством образования</w:t>
      </w:r>
    </w:p>
    <w:p w:rsidR="00B971A6" w:rsidRDefault="00B971A6" w:rsidP="00B971A6">
      <w:pPr>
        <w:jc w:val="center"/>
        <w:rPr>
          <w:sz w:val="28"/>
          <w:szCs w:val="28"/>
        </w:rPr>
      </w:pPr>
    </w:p>
    <w:p w:rsidR="00B971A6" w:rsidRDefault="00B971A6" w:rsidP="00B971A6">
      <w:pPr>
        <w:pStyle w:val="a3"/>
        <w:jc w:val="both"/>
      </w:pPr>
      <w:r>
        <w:t xml:space="preserve">Цель: </w:t>
      </w:r>
      <w:r w:rsidRPr="00A23737">
        <w:t>изучение удовлетворённости участников образовательного процесса качеством образовательных услуг</w:t>
      </w:r>
    </w:p>
    <w:p w:rsidR="00B971A6" w:rsidRDefault="00B971A6" w:rsidP="00B971A6">
      <w:pPr>
        <w:pStyle w:val="a3"/>
        <w:jc w:val="both"/>
        <w:rPr>
          <w:rStyle w:val="apple-style-span"/>
          <w:sz w:val="28"/>
          <w:szCs w:val="28"/>
          <w:shd w:val="clear" w:color="auto" w:fill="FFFFFF"/>
        </w:rPr>
      </w:pPr>
    </w:p>
    <w:p w:rsidR="00B971A6" w:rsidRPr="003B15BF" w:rsidRDefault="00B971A6" w:rsidP="00B971A6">
      <w:pPr>
        <w:ind w:left="720"/>
        <w:jc w:val="both"/>
      </w:pPr>
      <w:r>
        <w:rPr>
          <w:rStyle w:val="apple-style-span"/>
          <w:shd w:val="clear" w:color="auto" w:fill="FFFFFF"/>
        </w:rPr>
        <w:t>Задач</w:t>
      </w:r>
      <w:r>
        <w:rPr>
          <w:rStyle w:val="apple-style-span"/>
          <w:shd w:val="clear" w:color="auto" w:fill="FFFFFF"/>
        </w:rPr>
        <w:t>и</w:t>
      </w:r>
      <w:r w:rsidRPr="006C190A">
        <w:rPr>
          <w:rStyle w:val="apple-style-span"/>
          <w:shd w:val="clear" w:color="auto" w:fill="FFFFFF"/>
        </w:rPr>
        <w:t>: анализ эффективности деятельности школы, в том числе условия обслуживания, учебно-образовательные мероприятия, требования к персоналу, внутренний психологический климат в школ</w:t>
      </w:r>
      <w:r>
        <w:rPr>
          <w:rStyle w:val="apple-style-span"/>
          <w:shd w:val="clear" w:color="auto" w:fill="FFFFFF"/>
        </w:rPr>
        <w:t>е</w:t>
      </w:r>
    </w:p>
    <w:p w:rsidR="00B971A6" w:rsidRPr="006C190A" w:rsidRDefault="00B971A6" w:rsidP="00B971A6">
      <w:pPr>
        <w:pStyle w:val="a3"/>
        <w:jc w:val="both"/>
        <w:rPr>
          <w:rStyle w:val="apple-style-span"/>
          <w:sz w:val="28"/>
          <w:szCs w:val="28"/>
          <w:shd w:val="clear" w:color="auto" w:fill="FFFFFF"/>
        </w:rPr>
      </w:pPr>
    </w:p>
    <w:p w:rsidR="00B971A6" w:rsidRDefault="00B971A6" w:rsidP="00B971A6">
      <w:r>
        <w:rPr>
          <w:sz w:val="28"/>
          <w:szCs w:val="28"/>
        </w:rPr>
        <w:t xml:space="preserve">           </w:t>
      </w:r>
      <w:r w:rsidRPr="00B971A6">
        <w:t>Метод изучения:</w:t>
      </w:r>
      <w:r>
        <w:t xml:space="preserve"> </w:t>
      </w:r>
      <w:proofErr w:type="gramStart"/>
      <w:r>
        <w:t>Анкета  «</w:t>
      </w:r>
      <w:proofErr w:type="gramEnd"/>
      <w:r>
        <w:t>Удовлетворенность населения качеством образования»</w:t>
      </w:r>
    </w:p>
    <w:p w:rsidR="00B971A6" w:rsidRDefault="00B971A6" w:rsidP="00B971A6">
      <w:r>
        <w:t xml:space="preserve">             В анкетировании приняли участие:</w:t>
      </w:r>
      <w:r w:rsidRPr="00B971A6">
        <w:t xml:space="preserve"> </w:t>
      </w:r>
      <w:r>
        <w:t>10% обучающихся старше 14 лет</w:t>
      </w:r>
    </w:p>
    <w:p w:rsidR="00B971A6" w:rsidRDefault="00B971A6" w:rsidP="00B971A6">
      <w:r>
        <w:t xml:space="preserve">             </w:t>
      </w:r>
      <w:r>
        <w:t>(10-</w:t>
      </w:r>
      <w:proofErr w:type="gramStart"/>
      <w:r>
        <w:t>а,б</w:t>
      </w:r>
      <w:proofErr w:type="gramEnd"/>
      <w:r>
        <w:t xml:space="preserve">   11 -</w:t>
      </w:r>
      <w:proofErr w:type="spellStart"/>
      <w:r>
        <w:t>а,б</w:t>
      </w:r>
      <w:proofErr w:type="spellEnd"/>
      <w:r>
        <w:t>)</w:t>
      </w:r>
      <w:r>
        <w:t xml:space="preserve">  </w:t>
      </w:r>
      <w:r>
        <w:t>10% родителей</w:t>
      </w:r>
      <w:r>
        <w:t xml:space="preserve">  </w:t>
      </w:r>
      <w:r>
        <w:t>этих же классов</w:t>
      </w:r>
    </w:p>
    <w:p w:rsidR="00B971A6" w:rsidRDefault="00B971A6" w:rsidP="00B971A6"/>
    <w:p w:rsidR="00B971A6" w:rsidRDefault="00B971A6" w:rsidP="00B971A6">
      <w:pPr>
        <w:jc w:val="center"/>
      </w:pPr>
      <w:r w:rsidRPr="005377C5">
        <w:rPr>
          <w:noProof/>
        </w:rPr>
        <w:drawing>
          <wp:inline distT="0" distB="0" distL="0" distR="0" wp14:anchorId="795E277B" wp14:editId="2C1D8D4D">
            <wp:extent cx="3657600" cy="1895475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971A6" w:rsidRDefault="00B971A6" w:rsidP="00B971A6">
      <w:pPr>
        <w:jc w:val="center"/>
      </w:pPr>
    </w:p>
    <w:p w:rsidR="00B971A6" w:rsidRDefault="00B971A6" w:rsidP="00B971A6">
      <w:pPr>
        <w:jc w:val="center"/>
      </w:pPr>
    </w:p>
    <w:p w:rsidR="00B971A6" w:rsidRDefault="00B971A6" w:rsidP="00B971A6">
      <w:pPr>
        <w:jc w:val="both"/>
      </w:pPr>
      <w:r>
        <w:t xml:space="preserve">Была выявлена степень удовлетворенности обучающихся и их родителей качеством образовательно-воспитательного процесса в школе, психологической комфортности обучения, отношения обучающихся к различным учебным предметам и учителям, их преподающим. </w:t>
      </w:r>
    </w:p>
    <w:p w:rsidR="00B971A6" w:rsidRDefault="00B971A6" w:rsidP="00B971A6">
      <w:pPr>
        <w:jc w:val="both"/>
      </w:pPr>
      <w:r>
        <w:t xml:space="preserve">При проведении анкетирования зачитывался вопрос </w:t>
      </w:r>
      <w:proofErr w:type="gramStart"/>
      <w:r>
        <w:t>и  давалось</w:t>
      </w:r>
      <w:proofErr w:type="gramEnd"/>
      <w:r>
        <w:t xml:space="preserve"> пояснение, какие параметры входят в данный вопрос</w:t>
      </w:r>
      <w:r>
        <w:t xml:space="preserve">. </w:t>
      </w:r>
      <w:r>
        <w:t>Результаты по всем четырем параметрам получились следующие:</w:t>
      </w:r>
    </w:p>
    <w:p w:rsidR="00B971A6" w:rsidRPr="00BD75DF" w:rsidRDefault="00B971A6" w:rsidP="00B971A6">
      <w:pPr>
        <w:jc w:val="both"/>
        <w:rPr>
          <w:szCs w:val="28"/>
        </w:rPr>
      </w:pPr>
      <w:r w:rsidRPr="00BD75DF">
        <w:rPr>
          <w:b/>
          <w:bCs/>
          <w:szCs w:val="28"/>
        </w:rPr>
        <w:t>Условия обслуживания.</w:t>
      </w:r>
    </w:p>
    <w:p w:rsidR="00B971A6" w:rsidRPr="00BD75DF" w:rsidRDefault="00B971A6" w:rsidP="00B971A6">
      <w:pPr>
        <w:jc w:val="both"/>
        <w:rPr>
          <w:szCs w:val="28"/>
        </w:rPr>
      </w:pPr>
      <w:r w:rsidRPr="00BD75DF">
        <w:rPr>
          <w:szCs w:val="28"/>
        </w:rPr>
        <w:t xml:space="preserve"> </w:t>
      </w:r>
      <w:r>
        <w:rPr>
          <w:szCs w:val="28"/>
        </w:rPr>
        <w:t>-</w:t>
      </w:r>
      <w:r w:rsidRPr="00BD75DF">
        <w:rPr>
          <w:szCs w:val="28"/>
        </w:rPr>
        <w:t xml:space="preserve"> Создание и обеспечение необходимых условий для пребывания де</w:t>
      </w:r>
      <w:r>
        <w:rPr>
          <w:szCs w:val="28"/>
        </w:rPr>
        <w:t>тей в общеобразовательной школе</w:t>
      </w:r>
      <w:r w:rsidRPr="00BD75DF">
        <w:rPr>
          <w:szCs w:val="28"/>
        </w:rPr>
        <w:t>, их обучения и воспитания в соответствии с нормами и СанПиНами.</w:t>
      </w:r>
    </w:p>
    <w:p w:rsidR="00B971A6" w:rsidRDefault="00B971A6" w:rsidP="00B971A6">
      <w:pPr>
        <w:jc w:val="both"/>
        <w:rPr>
          <w:szCs w:val="28"/>
        </w:rPr>
      </w:pPr>
      <w:r w:rsidRPr="00BD75DF">
        <w:rPr>
          <w:szCs w:val="28"/>
        </w:rPr>
        <w:t xml:space="preserve"> </w:t>
      </w:r>
      <w:r>
        <w:rPr>
          <w:szCs w:val="28"/>
        </w:rPr>
        <w:t>-</w:t>
      </w:r>
      <w:r w:rsidRPr="00BD75DF">
        <w:rPr>
          <w:szCs w:val="28"/>
        </w:rPr>
        <w:t xml:space="preserve"> Предоставление информации, связанной с </w:t>
      </w:r>
      <w:proofErr w:type="gramStart"/>
      <w:r w:rsidRPr="00BD75DF">
        <w:rPr>
          <w:szCs w:val="28"/>
        </w:rPr>
        <w:t>деятельн</w:t>
      </w:r>
      <w:r>
        <w:rPr>
          <w:szCs w:val="28"/>
        </w:rPr>
        <w:t>остью  школы</w:t>
      </w:r>
      <w:proofErr w:type="gramEnd"/>
      <w:r w:rsidRPr="00BD75DF">
        <w:rPr>
          <w:szCs w:val="28"/>
        </w:rPr>
        <w:t>, в том числе перечня услуг и программ (как основного, так и дополнительного образования), предоставляемых за счет бюджетных средств, а также перечня услуг, который может быть предоставлен за счет средств родителей или законных представителей</w:t>
      </w:r>
      <w:r>
        <w:rPr>
          <w:szCs w:val="28"/>
        </w:rPr>
        <w:t>.</w:t>
      </w:r>
    </w:p>
    <w:p w:rsidR="00B971A6" w:rsidRPr="00BD75DF" w:rsidRDefault="00B971A6" w:rsidP="00B971A6">
      <w:pPr>
        <w:jc w:val="both"/>
        <w:rPr>
          <w:szCs w:val="28"/>
        </w:rPr>
      </w:pPr>
      <w:r>
        <w:rPr>
          <w:szCs w:val="28"/>
        </w:rPr>
        <w:t>-</w:t>
      </w:r>
      <w:r w:rsidRPr="00BD75DF">
        <w:rPr>
          <w:szCs w:val="28"/>
        </w:rPr>
        <w:t xml:space="preserve"> Соблюдение требований к учебно-образовательному процессу (контроль максимальной учебной нагрузки) в соответствии с типовыми положениями и законом РФ "Об образовании".</w:t>
      </w:r>
    </w:p>
    <w:p w:rsidR="00B971A6" w:rsidRDefault="00B971A6" w:rsidP="00B971A6">
      <w:pPr>
        <w:jc w:val="both"/>
      </w:pPr>
      <w:r w:rsidRPr="00BD75DF">
        <w:rPr>
          <w:szCs w:val="28"/>
        </w:rPr>
        <w:t xml:space="preserve"> </w:t>
      </w:r>
      <w:r>
        <w:rPr>
          <w:szCs w:val="28"/>
        </w:rPr>
        <w:t>-</w:t>
      </w:r>
      <w:r w:rsidRPr="00BD75DF">
        <w:rPr>
          <w:szCs w:val="28"/>
        </w:rPr>
        <w:t xml:space="preserve"> Медицинское обслуживание воспитанников общеобразовательной школы</w:t>
      </w:r>
    </w:p>
    <w:p w:rsidR="00B971A6" w:rsidRDefault="00B971A6" w:rsidP="00B971A6"/>
    <w:p w:rsidR="00B971A6" w:rsidRDefault="00B971A6" w:rsidP="00B971A6">
      <w:pPr>
        <w:jc w:val="center"/>
      </w:pPr>
      <w:r w:rsidRPr="005377C5">
        <w:rPr>
          <w:noProof/>
        </w:rPr>
        <w:lastRenderedPageBreak/>
        <w:drawing>
          <wp:inline distT="0" distB="0" distL="0" distR="0" wp14:anchorId="558B6B0F" wp14:editId="609705D9">
            <wp:extent cx="4495800" cy="217170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971A6" w:rsidRDefault="00B971A6" w:rsidP="00B971A6"/>
    <w:p w:rsidR="00B971A6" w:rsidRPr="00BD75DF" w:rsidRDefault="00B971A6" w:rsidP="00B971A6">
      <w:pPr>
        <w:jc w:val="both"/>
        <w:rPr>
          <w:szCs w:val="28"/>
        </w:rPr>
      </w:pPr>
      <w:r w:rsidRPr="00BD75DF">
        <w:rPr>
          <w:b/>
          <w:bCs/>
          <w:szCs w:val="28"/>
        </w:rPr>
        <w:t>Учебно-образовательные мероприятия.</w:t>
      </w:r>
    </w:p>
    <w:p w:rsidR="00B971A6" w:rsidRDefault="00B971A6" w:rsidP="00B971A6">
      <w:pPr>
        <w:jc w:val="both"/>
        <w:rPr>
          <w:szCs w:val="28"/>
        </w:rPr>
      </w:pPr>
      <w:r w:rsidRPr="00BD75DF">
        <w:rPr>
          <w:szCs w:val="28"/>
        </w:rPr>
        <w:t xml:space="preserve"> </w:t>
      </w:r>
      <w:r>
        <w:rPr>
          <w:szCs w:val="28"/>
        </w:rPr>
        <w:t>-</w:t>
      </w:r>
      <w:r w:rsidRPr="00BD75DF">
        <w:rPr>
          <w:szCs w:val="28"/>
        </w:rPr>
        <w:t xml:space="preserve"> Обучение и воспитание детей осуществляется в соответствии с образовательными программами, разрабатываемыми и реализуе</w:t>
      </w:r>
      <w:r>
        <w:rPr>
          <w:szCs w:val="28"/>
        </w:rPr>
        <w:t>мыми общеобразовательной школой.</w:t>
      </w:r>
    </w:p>
    <w:p w:rsidR="00B971A6" w:rsidRPr="00BD75DF" w:rsidRDefault="00B971A6" w:rsidP="00B971A6">
      <w:pPr>
        <w:jc w:val="both"/>
        <w:rPr>
          <w:szCs w:val="28"/>
        </w:rPr>
      </w:pPr>
      <w:r>
        <w:rPr>
          <w:szCs w:val="28"/>
        </w:rPr>
        <w:t xml:space="preserve"> -</w:t>
      </w:r>
      <w:r w:rsidRPr="00BD75DF">
        <w:rPr>
          <w:szCs w:val="28"/>
        </w:rPr>
        <w:t xml:space="preserve"> Оснащение кабинетов для проведения учебных мероприятий специальным оборудованием, аппаратурой, приборами и инструментами, отвечающими требованиям стандартов, техническим условиям и обеспечивающими предоставление услуг соответствующих видов.</w:t>
      </w:r>
    </w:p>
    <w:p w:rsidR="00B971A6" w:rsidRPr="00BD75DF" w:rsidRDefault="00B971A6" w:rsidP="00B971A6">
      <w:pPr>
        <w:jc w:val="both"/>
        <w:rPr>
          <w:szCs w:val="28"/>
        </w:rPr>
      </w:pPr>
      <w:r>
        <w:rPr>
          <w:szCs w:val="28"/>
        </w:rPr>
        <w:t>-</w:t>
      </w:r>
      <w:r w:rsidRPr="00BD75DF">
        <w:rPr>
          <w:szCs w:val="28"/>
        </w:rPr>
        <w:t xml:space="preserve"> Общеобразовательное учреждение в соответствии со своим уставом может реализовывать дополнительные образовательные программы и оказывать дополнительные образовательные услуги (в том числе на договорной основе), не включенные в перечень основных общеобразовательных программ, определяющих его статус.</w:t>
      </w:r>
    </w:p>
    <w:p w:rsidR="00B971A6" w:rsidRPr="00BD75DF" w:rsidRDefault="00B971A6" w:rsidP="00B971A6">
      <w:pPr>
        <w:jc w:val="both"/>
        <w:rPr>
          <w:szCs w:val="28"/>
        </w:rPr>
      </w:pPr>
      <w:r w:rsidRPr="00BD75DF">
        <w:rPr>
          <w:szCs w:val="28"/>
        </w:rPr>
        <w:t xml:space="preserve"> </w:t>
      </w:r>
      <w:r>
        <w:rPr>
          <w:szCs w:val="28"/>
        </w:rPr>
        <w:t>-</w:t>
      </w:r>
      <w:r w:rsidRPr="00BD75DF">
        <w:rPr>
          <w:szCs w:val="28"/>
        </w:rPr>
        <w:t xml:space="preserve"> Выдача выпуск</w:t>
      </w:r>
      <w:r>
        <w:rPr>
          <w:szCs w:val="28"/>
        </w:rPr>
        <w:t>никам общеобразовательной школы</w:t>
      </w:r>
      <w:r w:rsidRPr="00BD75DF">
        <w:rPr>
          <w:szCs w:val="28"/>
        </w:rPr>
        <w:t>, имеющей государственную аккредитацию</w:t>
      </w:r>
      <w:r>
        <w:rPr>
          <w:szCs w:val="28"/>
        </w:rPr>
        <w:t xml:space="preserve">, </w:t>
      </w:r>
      <w:r w:rsidRPr="00BD75DF">
        <w:rPr>
          <w:szCs w:val="28"/>
        </w:rPr>
        <w:t>документа государственного образца об уровне образования, заверенного печатью общеобразовательного учреждения.</w:t>
      </w:r>
    </w:p>
    <w:p w:rsidR="00B971A6" w:rsidRDefault="00B971A6" w:rsidP="00B971A6"/>
    <w:p w:rsidR="00B971A6" w:rsidRDefault="00B971A6" w:rsidP="00B971A6">
      <w:pPr>
        <w:jc w:val="center"/>
      </w:pPr>
      <w:r w:rsidRPr="005377C5">
        <w:rPr>
          <w:noProof/>
        </w:rPr>
        <w:drawing>
          <wp:inline distT="0" distB="0" distL="0" distR="0" wp14:anchorId="1CC84926" wp14:editId="4AAAFF2F">
            <wp:extent cx="4467225" cy="194310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971A6" w:rsidRDefault="00B971A6" w:rsidP="00B971A6"/>
    <w:p w:rsidR="00B971A6" w:rsidRPr="00BD75DF" w:rsidRDefault="00B971A6" w:rsidP="00B971A6">
      <w:pPr>
        <w:jc w:val="both"/>
        <w:rPr>
          <w:szCs w:val="28"/>
        </w:rPr>
      </w:pPr>
      <w:r w:rsidRPr="00BD75DF">
        <w:rPr>
          <w:b/>
          <w:bCs/>
          <w:szCs w:val="28"/>
        </w:rPr>
        <w:t>Нормативы потребления.</w:t>
      </w:r>
    </w:p>
    <w:p w:rsidR="00B971A6" w:rsidRPr="00BD75DF" w:rsidRDefault="00B971A6" w:rsidP="00B971A6">
      <w:pPr>
        <w:jc w:val="both"/>
        <w:rPr>
          <w:szCs w:val="28"/>
        </w:rPr>
      </w:pPr>
      <w:r w:rsidRPr="00BD75DF">
        <w:rPr>
          <w:szCs w:val="28"/>
        </w:rPr>
        <w:t xml:space="preserve"> </w:t>
      </w:r>
      <w:r>
        <w:rPr>
          <w:szCs w:val="28"/>
        </w:rPr>
        <w:t>-</w:t>
      </w:r>
      <w:r w:rsidRPr="00BD75DF">
        <w:rPr>
          <w:szCs w:val="28"/>
        </w:rPr>
        <w:t xml:space="preserve"> Обучающимся в общеобразовательной школе могут устанавливаться меры социальной поддержки в соответствии с действующим законодательством.</w:t>
      </w:r>
    </w:p>
    <w:p w:rsidR="00B971A6" w:rsidRDefault="00B971A6" w:rsidP="00B971A6">
      <w:pPr>
        <w:jc w:val="both"/>
        <w:rPr>
          <w:szCs w:val="28"/>
        </w:rPr>
      </w:pPr>
      <w:r w:rsidRPr="00BD75DF">
        <w:rPr>
          <w:szCs w:val="28"/>
        </w:rPr>
        <w:t xml:space="preserve"> </w:t>
      </w:r>
      <w:r>
        <w:rPr>
          <w:szCs w:val="28"/>
        </w:rPr>
        <w:t>-</w:t>
      </w:r>
      <w:r w:rsidRPr="00BD75DF">
        <w:rPr>
          <w:szCs w:val="28"/>
        </w:rPr>
        <w:t xml:space="preserve"> Обучающиеся в общеобразовательной </w:t>
      </w:r>
      <w:proofErr w:type="gramStart"/>
      <w:r w:rsidRPr="00BD75DF">
        <w:rPr>
          <w:szCs w:val="28"/>
        </w:rPr>
        <w:t xml:space="preserve">школе </w:t>
      </w:r>
      <w:r>
        <w:rPr>
          <w:szCs w:val="28"/>
        </w:rPr>
        <w:t xml:space="preserve"> </w:t>
      </w:r>
      <w:r w:rsidRPr="00BD75DF">
        <w:rPr>
          <w:szCs w:val="28"/>
        </w:rPr>
        <w:t>обеспечиваются</w:t>
      </w:r>
      <w:proofErr w:type="gramEnd"/>
      <w:r w:rsidRPr="00BD75DF">
        <w:rPr>
          <w:szCs w:val="28"/>
        </w:rPr>
        <w:t xml:space="preserve"> питанием в соответствии с утвержденными нормами и методическими рекомендациями по организации питания. </w:t>
      </w:r>
    </w:p>
    <w:p w:rsidR="00B971A6" w:rsidRPr="00BD75DF" w:rsidRDefault="00B971A6" w:rsidP="00B971A6">
      <w:pPr>
        <w:jc w:val="both"/>
        <w:rPr>
          <w:szCs w:val="28"/>
        </w:rPr>
      </w:pPr>
      <w:r>
        <w:rPr>
          <w:szCs w:val="28"/>
        </w:rPr>
        <w:t>-</w:t>
      </w:r>
      <w:r w:rsidRPr="00BD75DF">
        <w:rPr>
          <w:szCs w:val="28"/>
        </w:rPr>
        <w:t xml:space="preserve"> Каждое учреждение оснащается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предоставляемых услуг соответствующих видов.</w:t>
      </w:r>
    </w:p>
    <w:p w:rsidR="00B971A6" w:rsidRDefault="00B971A6" w:rsidP="00B971A6">
      <w:pPr>
        <w:jc w:val="center"/>
        <w:rPr>
          <w:noProof/>
        </w:rPr>
      </w:pPr>
      <w:r w:rsidRPr="005377C5">
        <w:rPr>
          <w:noProof/>
        </w:rPr>
        <w:lastRenderedPageBreak/>
        <w:drawing>
          <wp:inline distT="0" distB="0" distL="0" distR="0" wp14:anchorId="1D0C99C0" wp14:editId="07730EE7">
            <wp:extent cx="4524375" cy="26003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1A6" w:rsidRDefault="00B971A6" w:rsidP="00B971A6">
      <w:pPr>
        <w:jc w:val="center"/>
        <w:rPr>
          <w:noProof/>
        </w:rPr>
      </w:pPr>
    </w:p>
    <w:p w:rsidR="00B971A6" w:rsidRDefault="00B971A6" w:rsidP="00B971A6">
      <w:pPr>
        <w:jc w:val="center"/>
        <w:rPr>
          <w:noProof/>
        </w:rPr>
      </w:pPr>
    </w:p>
    <w:p w:rsidR="00B971A6" w:rsidRDefault="00B971A6" w:rsidP="00B971A6">
      <w:pPr>
        <w:jc w:val="center"/>
        <w:rPr>
          <w:noProof/>
        </w:rPr>
      </w:pPr>
    </w:p>
    <w:p w:rsidR="00B971A6" w:rsidRDefault="00B971A6" w:rsidP="00B971A6">
      <w:pPr>
        <w:jc w:val="center"/>
      </w:pPr>
    </w:p>
    <w:p w:rsidR="00B971A6" w:rsidRDefault="00B971A6" w:rsidP="00B971A6">
      <w:pPr>
        <w:jc w:val="center"/>
      </w:pPr>
      <w:r w:rsidRPr="005377C5">
        <w:rPr>
          <w:noProof/>
        </w:rPr>
        <w:drawing>
          <wp:inline distT="0" distB="0" distL="0" distR="0" wp14:anchorId="640F7794" wp14:editId="406B436E">
            <wp:extent cx="4572000" cy="274320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71A6" w:rsidRDefault="00B971A6" w:rsidP="00B971A6"/>
    <w:p w:rsidR="00B971A6" w:rsidRDefault="00B971A6" w:rsidP="00B971A6"/>
    <w:p w:rsidR="00B971A6" w:rsidRPr="00BD75DF" w:rsidRDefault="00B971A6" w:rsidP="00B971A6">
      <w:pPr>
        <w:jc w:val="both"/>
        <w:rPr>
          <w:szCs w:val="28"/>
        </w:rPr>
      </w:pPr>
      <w:r w:rsidRPr="00BD75DF">
        <w:rPr>
          <w:b/>
          <w:bCs/>
          <w:szCs w:val="28"/>
        </w:rPr>
        <w:t>Требования к персоналу.</w:t>
      </w:r>
    </w:p>
    <w:p w:rsidR="00B971A6" w:rsidRPr="00BD75DF" w:rsidRDefault="00B971A6" w:rsidP="00B971A6">
      <w:pPr>
        <w:jc w:val="both"/>
        <w:rPr>
          <w:szCs w:val="28"/>
        </w:rPr>
      </w:pPr>
      <w:r>
        <w:rPr>
          <w:szCs w:val="28"/>
        </w:rPr>
        <w:t>-</w:t>
      </w:r>
      <w:r w:rsidRPr="00BD75DF">
        <w:rPr>
          <w:szCs w:val="28"/>
        </w:rPr>
        <w:t xml:space="preserve"> Каждый специалист должен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B971A6" w:rsidRPr="00BD75DF" w:rsidRDefault="00B971A6" w:rsidP="00B971A6">
      <w:pPr>
        <w:jc w:val="both"/>
        <w:rPr>
          <w:szCs w:val="28"/>
        </w:rPr>
      </w:pPr>
      <w:r w:rsidRPr="00BD75DF">
        <w:rPr>
          <w:szCs w:val="28"/>
        </w:rPr>
        <w:t xml:space="preserve"> </w:t>
      </w:r>
      <w:r>
        <w:rPr>
          <w:szCs w:val="28"/>
        </w:rPr>
        <w:t>-</w:t>
      </w:r>
      <w:r w:rsidRPr="00BD75DF">
        <w:rPr>
          <w:szCs w:val="28"/>
        </w:rPr>
        <w:t xml:space="preserve"> Специалисты проходят периодически (один раз в пять лет) учебу на курсах повышения квалификации.</w:t>
      </w:r>
    </w:p>
    <w:p w:rsidR="00B971A6" w:rsidRPr="00BD75DF" w:rsidRDefault="00B971A6" w:rsidP="00B971A6">
      <w:pPr>
        <w:jc w:val="both"/>
        <w:rPr>
          <w:szCs w:val="28"/>
        </w:rPr>
      </w:pPr>
      <w:r>
        <w:rPr>
          <w:szCs w:val="28"/>
        </w:rPr>
        <w:t>-</w:t>
      </w:r>
      <w:r w:rsidRPr="00BD75DF">
        <w:rPr>
          <w:szCs w:val="28"/>
        </w:rPr>
        <w:t xml:space="preserve"> При оказании услуг работники учреждения должны проявлять к обучающимся, их родителям (законным представителям) вежливость, внимание, выдержку, предусмотрительность, терпение.</w:t>
      </w:r>
    </w:p>
    <w:p w:rsidR="00B971A6" w:rsidRPr="00BD75DF" w:rsidRDefault="00B971A6" w:rsidP="00B971A6">
      <w:pPr>
        <w:rPr>
          <w:szCs w:val="28"/>
        </w:rPr>
      </w:pPr>
      <w:r w:rsidRPr="00BD75DF">
        <w:rPr>
          <w:szCs w:val="28"/>
        </w:rPr>
        <w:t xml:space="preserve"> </w:t>
      </w:r>
    </w:p>
    <w:p w:rsidR="00B971A6" w:rsidRDefault="00B971A6" w:rsidP="00B971A6">
      <w:pPr>
        <w:ind w:firstLine="708"/>
        <w:jc w:val="center"/>
      </w:pPr>
    </w:p>
    <w:p w:rsidR="00B971A6" w:rsidRDefault="00B971A6" w:rsidP="00B971A6">
      <w:pPr>
        <w:jc w:val="center"/>
      </w:pPr>
      <w:r w:rsidRPr="005377C5">
        <w:rPr>
          <w:noProof/>
        </w:rPr>
        <w:lastRenderedPageBreak/>
        <w:drawing>
          <wp:inline distT="0" distB="0" distL="0" distR="0" wp14:anchorId="6E06A48E" wp14:editId="0FE3D460">
            <wp:extent cx="3362325" cy="1943100"/>
            <wp:effectExtent l="0" t="0" r="9525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71A6" w:rsidRDefault="00B971A6" w:rsidP="00B971A6"/>
    <w:p w:rsidR="00B971A6" w:rsidRDefault="00B971A6" w:rsidP="00B971A6"/>
    <w:p w:rsidR="00B971A6" w:rsidRDefault="00B971A6" w:rsidP="00B971A6">
      <w:r>
        <w:t>В итоговой таблице полученные данные выглядят следующим образом:</w:t>
      </w:r>
    </w:p>
    <w:p w:rsidR="00B971A6" w:rsidRDefault="00B971A6" w:rsidP="00B971A6"/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40"/>
        <w:gridCol w:w="2065"/>
        <w:gridCol w:w="2956"/>
        <w:gridCol w:w="1897"/>
        <w:gridCol w:w="1887"/>
      </w:tblGrid>
      <w:tr w:rsidR="00B971A6" w:rsidTr="00E637DF">
        <w:tc>
          <w:tcPr>
            <w:tcW w:w="540" w:type="dxa"/>
            <w:vMerge w:val="restart"/>
          </w:tcPr>
          <w:p w:rsidR="00B971A6" w:rsidRDefault="00B971A6" w:rsidP="00E637DF">
            <w:r>
              <w:t>№</w:t>
            </w:r>
          </w:p>
          <w:p w:rsidR="00B971A6" w:rsidRDefault="00B971A6" w:rsidP="00E637DF">
            <w:r>
              <w:t>п/п</w:t>
            </w:r>
          </w:p>
        </w:tc>
        <w:tc>
          <w:tcPr>
            <w:tcW w:w="2088" w:type="dxa"/>
            <w:vMerge w:val="restart"/>
          </w:tcPr>
          <w:p w:rsidR="00B971A6" w:rsidRDefault="00B971A6" w:rsidP="00E637DF">
            <w:pPr>
              <w:jc w:val="center"/>
            </w:pPr>
            <w:r>
              <w:t>Направление оценки</w:t>
            </w:r>
          </w:p>
        </w:tc>
        <w:tc>
          <w:tcPr>
            <w:tcW w:w="3117" w:type="dxa"/>
            <w:vMerge w:val="restart"/>
          </w:tcPr>
          <w:p w:rsidR="00B971A6" w:rsidRDefault="00B971A6" w:rsidP="00E637DF">
            <w:pPr>
              <w:jc w:val="center"/>
            </w:pPr>
            <w:r>
              <w:t>Показатели оценки</w:t>
            </w:r>
          </w:p>
        </w:tc>
        <w:tc>
          <w:tcPr>
            <w:tcW w:w="3826" w:type="dxa"/>
            <w:gridSpan w:val="2"/>
          </w:tcPr>
          <w:p w:rsidR="00B971A6" w:rsidRDefault="00B971A6" w:rsidP="00E637DF">
            <w:pPr>
              <w:jc w:val="center"/>
            </w:pPr>
            <w:r>
              <w:t>Число поданных анкет</w:t>
            </w:r>
          </w:p>
        </w:tc>
      </w:tr>
      <w:tr w:rsidR="00B971A6" w:rsidTr="00E637DF">
        <w:tc>
          <w:tcPr>
            <w:tcW w:w="540" w:type="dxa"/>
            <w:vMerge/>
          </w:tcPr>
          <w:p w:rsidR="00B971A6" w:rsidRDefault="00B971A6" w:rsidP="00E637DF"/>
        </w:tc>
        <w:tc>
          <w:tcPr>
            <w:tcW w:w="2088" w:type="dxa"/>
            <w:vMerge/>
          </w:tcPr>
          <w:p w:rsidR="00B971A6" w:rsidRDefault="00B971A6" w:rsidP="00E637DF"/>
        </w:tc>
        <w:tc>
          <w:tcPr>
            <w:tcW w:w="3117" w:type="dxa"/>
            <w:vMerge/>
          </w:tcPr>
          <w:p w:rsidR="00B971A6" w:rsidRDefault="00B971A6" w:rsidP="00E637DF"/>
        </w:tc>
        <w:tc>
          <w:tcPr>
            <w:tcW w:w="1913" w:type="dxa"/>
          </w:tcPr>
          <w:p w:rsidR="00B971A6" w:rsidRDefault="00B971A6" w:rsidP="00E637DF">
            <w:r>
              <w:t>Родителей, законных представителей</w:t>
            </w:r>
          </w:p>
        </w:tc>
        <w:tc>
          <w:tcPr>
            <w:tcW w:w="1913" w:type="dxa"/>
          </w:tcPr>
          <w:p w:rsidR="00B971A6" w:rsidRDefault="00B971A6" w:rsidP="00E637DF">
            <w:r>
              <w:t>Учащихся,</w:t>
            </w:r>
          </w:p>
          <w:p w:rsidR="00B971A6" w:rsidRDefault="00B971A6" w:rsidP="00E637DF">
            <w:r>
              <w:t>воспитанников</w:t>
            </w:r>
          </w:p>
        </w:tc>
      </w:tr>
      <w:tr w:rsidR="00B971A6" w:rsidTr="00E637DF">
        <w:tc>
          <w:tcPr>
            <w:tcW w:w="540" w:type="dxa"/>
            <w:vMerge w:val="restart"/>
          </w:tcPr>
          <w:p w:rsidR="00B971A6" w:rsidRDefault="00B971A6" w:rsidP="00E637DF">
            <w:r>
              <w:t>1.</w:t>
            </w:r>
          </w:p>
        </w:tc>
        <w:tc>
          <w:tcPr>
            <w:tcW w:w="2088" w:type="dxa"/>
            <w:vMerge w:val="restart"/>
          </w:tcPr>
          <w:p w:rsidR="00B971A6" w:rsidRDefault="00B971A6" w:rsidP="00E637DF">
            <w:r>
              <w:t>Условия обслуживания</w:t>
            </w:r>
          </w:p>
        </w:tc>
        <w:tc>
          <w:tcPr>
            <w:tcW w:w="3117" w:type="dxa"/>
          </w:tcPr>
          <w:p w:rsidR="00B971A6" w:rsidRDefault="00B971A6" w:rsidP="00E637DF">
            <w:r>
              <w:t>1.1 Удовлетворяют</w:t>
            </w:r>
          </w:p>
        </w:tc>
        <w:tc>
          <w:tcPr>
            <w:tcW w:w="1913" w:type="dxa"/>
          </w:tcPr>
          <w:p w:rsidR="00B971A6" w:rsidRDefault="00B971A6" w:rsidP="00E637DF">
            <w:r>
              <w:t>88</w:t>
            </w:r>
          </w:p>
        </w:tc>
        <w:tc>
          <w:tcPr>
            <w:tcW w:w="1913" w:type="dxa"/>
          </w:tcPr>
          <w:p w:rsidR="00B971A6" w:rsidRDefault="00B971A6" w:rsidP="00E637DF">
            <w:r>
              <w:t>31</w:t>
            </w:r>
          </w:p>
        </w:tc>
      </w:tr>
      <w:tr w:rsidR="00B971A6" w:rsidTr="00E637DF">
        <w:tc>
          <w:tcPr>
            <w:tcW w:w="540" w:type="dxa"/>
            <w:vMerge/>
          </w:tcPr>
          <w:p w:rsidR="00B971A6" w:rsidRDefault="00B971A6" w:rsidP="00E637DF"/>
        </w:tc>
        <w:tc>
          <w:tcPr>
            <w:tcW w:w="2088" w:type="dxa"/>
            <w:vMerge/>
          </w:tcPr>
          <w:p w:rsidR="00B971A6" w:rsidRDefault="00B971A6" w:rsidP="00E637DF"/>
        </w:tc>
        <w:tc>
          <w:tcPr>
            <w:tcW w:w="3117" w:type="dxa"/>
          </w:tcPr>
          <w:p w:rsidR="00B971A6" w:rsidRDefault="00B971A6" w:rsidP="00E637DF">
            <w:proofErr w:type="gramStart"/>
            <w:r>
              <w:t>1.2  Удовлетворяют</w:t>
            </w:r>
            <w:proofErr w:type="gramEnd"/>
            <w:r>
              <w:t xml:space="preserve"> частично</w:t>
            </w:r>
          </w:p>
        </w:tc>
        <w:tc>
          <w:tcPr>
            <w:tcW w:w="1913" w:type="dxa"/>
          </w:tcPr>
          <w:p w:rsidR="00B971A6" w:rsidRDefault="00B971A6" w:rsidP="00E637DF">
            <w:r>
              <w:t>38</w:t>
            </w:r>
          </w:p>
        </w:tc>
        <w:tc>
          <w:tcPr>
            <w:tcW w:w="1913" w:type="dxa"/>
          </w:tcPr>
          <w:p w:rsidR="00B971A6" w:rsidRDefault="00B971A6" w:rsidP="00E637DF">
            <w:r>
              <w:t>68</w:t>
            </w:r>
          </w:p>
        </w:tc>
      </w:tr>
      <w:tr w:rsidR="00B971A6" w:rsidTr="00E637DF">
        <w:tc>
          <w:tcPr>
            <w:tcW w:w="540" w:type="dxa"/>
            <w:vMerge/>
          </w:tcPr>
          <w:p w:rsidR="00B971A6" w:rsidRDefault="00B971A6" w:rsidP="00E637DF"/>
        </w:tc>
        <w:tc>
          <w:tcPr>
            <w:tcW w:w="2088" w:type="dxa"/>
            <w:vMerge/>
          </w:tcPr>
          <w:p w:rsidR="00B971A6" w:rsidRDefault="00B971A6" w:rsidP="00E637DF"/>
        </w:tc>
        <w:tc>
          <w:tcPr>
            <w:tcW w:w="3117" w:type="dxa"/>
          </w:tcPr>
          <w:p w:rsidR="00B971A6" w:rsidRDefault="00B971A6" w:rsidP="00E637DF">
            <w:r>
              <w:t>1.3 Не удовлетворяют</w:t>
            </w:r>
          </w:p>
        </w:tc>
        <w:tc>
          <w:tcPr>
            <w:tcW w:w="1913" w:type="dxa"/>
          </w:tcPr>
          <w:p w:rsidR="00B971A6" w:rsidRDefault="00B971A6" w:rsidP="00E637DF">
            <w:r>
              <w:t>4</w:t>
            </w:r>
          </w:p>
        </w:tc>
        <w:tc>
          <w:tcPr>
            <w:tcW w:w="1913" w:type="dxa"/>
          </w:tcPr>
          <w:p w:rsidR="00B971A6" w:rsidRDefault="00B971A6" w:rsidP="00E637DF">
            <w:r>
              <w:t>9</w:t>
            </w:r>
          </w:p>
        </w:tc>
      </w:tr>
      <w:tr w:rsidR="00B971A6" w:rsidTr="00E637DF">
        <w:tc>
          <w:tcPr>
            <w:tcW w:w="540" w:type="dxa"/>
            <w:vMerge w:val="restart"/>
          </w:tcPr>
          <w:p w:rsidR="00B971A6" w:rsidRDefault="00B971A6" w:rsidP="00E637DF">
            <w:r>
              <w:t>2.</w:t>
            </w:r>
          </w:p>
          <w:p w:rsidR="00B971A6" w:rsidRDefault="00B971A6" w:rsidP="00E637DF"/>
        </w:tc>
        <w:tc>
          <w:tcPr>
            <w:tcW w:w="2088" w:type="dxa"/>
            <w:vMerge w:val="restart"/>
          </w:tcPr>
          <w:p w:rsidR="00B971A6" w:rsidRDefault="00B971A6" w:rsidP="00E637DF">
            <w:r>
              <w:t>Учебно-образовательные мероприятия</w:t>
            </w:r>
          </w:p>
        </w:tc>
        <w:tc>
          <w:tcPr>
            <w:tcW w:w="3117" w:type="dxa"/>
          </w:tcPr>
          <w:p w:rsidR="00B971A6" w:rsidRDefault="00B971A6" w:rsidP="00E637DF">
            <w:r>
              <w:t>2.1 Удовлетворяют</w:t>
            </w:r>
          </w:p>
        </w:tc>
        <w:tc>
          <w:tcPr>
            <w:tcW w:w="1913" w:type="dxa"/>
          </w:tcPr>
          <w:p w:rsidR="00B971A6" w:rsidRDefault="00B971A6" w:rsidP="00E637DF">
            <w:r>
              <w:t>103</w:t>
            </w:r>
          </w:p>
        </w:tc>
        <w:tc>
          <w:tcPr>
            <w:tcW w:w="1913" w:type="dxa"/>
          </w:tcPr>
          <w:p w:rsidR="00B971A6" w:rsidRDefault="00B971A6" w:rsidP="00E637DF">
            <w:r>
              <w:t>60</w:t>
            </w:r>
          </w:p>
        </w:tc>
      </w:tr>
      <w:tr w:rsidR="00B971A6" w:rsidTr="00E637DF">
        <w:tc>
          <w:tcPr>
            <w:tcW w:w="540" w:type="dxa"/>
            <w:vMerge/>
          </w:tcPr>
          <w:p w:rsidR="00B971A6" w:rsidRDefault="00B971A6" w:rsidP="00E637DF"/>
        </w:tc>
        <w:tc>
          <w:tcPr>
            <w:tcW w:w="2088" w:type="dxa"/>
            <w:vMerge/>
          </w:tcPr>
          <w:p w:rsidR="00B971A6" w:rsidRDefault="00B971A6" w:rsidP="00E637DF"/>
        </w:tc>
        <w:tc>
          <w:tcPr>
            <w:tcW w:w="3117" w:type="dxa"/>
          </w:tcPr>
          <w:p w:rsidR="00B971A6" w:rsidRDefault="00B971A6" w:rsidP="00E637DF">
            <w:r>
              <w:t>2.2 Удовлетворяют частично</w:t>
            </w:r>
          </w:p>
        </w:tc>
        <w:tc>
          <w:tcPr>
            <w:tcW w:w="1913" w:type="dxa"/>
          </w:tcPr>
          <w:p w:rsidR="00B971A6" w:rsidRDefault="00B971A6" w:rsidP="00E637DF">
            <w:r>
              <w:t>25</w:t>
            </w:r>
          </w:p>
        </w:tc>
        <w:tc>
          <w:tcPr>
            <w:tcW w:w="1913" w:type="dxa"/>
          </w:tcPr>
          <w:p w:rsidR="00B971A6" w:rsidRDefault="00B971A6" w:rsidP="00E637DF">
            <w:r>
              <w:t>37</w:t>
            </w:r>
          </w:p>
        </w:tc>
      </w:tr>
      <w:tr w:rsidR="00B971A6" w:rsidTr="00E637DF">
        <w:tc>
          <w:tcPr>
            <w:tcW w:w="540" w:type="dxa"/>
            <w:vMerge/>
          </w:tcPr>
          <w:p w:rsidR="00B971A6" w:rsidRDefault="00B971A6" w:rsidP="00E637DF"/>
        </w:tc>
        <w:tc>
          <w:tcPr>
            <w:tcW w:w="2088" w:type="dxa"/>
            <w:vMerge/>
          </w:tcPr>
          <w:p w:rsidR="00B971A6" w:rsidRDefault="00B971A6" w:rsidP="00E637DF"/>
        </w:tc>
        <w:tc>
          <w:tcPr>
            <w:tcW w:w="3117" w:type="dxa"/>
          </w:tcPr>
          <w:p w:rsidR="00B971A6" w:rsidRDefault="00B971A6" w:rsidP="00E637DF">
            <w:r>
              <w:t>2.3. Не удовлетворяют</w:t>
            </w:r>
          </w:p>
        </w:tc>
        <w:tc>
          <w:tcPr>
            <w:tcW w:w="1913" w:type="dxa"/>
          </w:tcPr>
          <w:p w:rsidR="00B971A6" w:rsidRDefault="00B971A6" w:rsidP="00E637DF">
            <w:r>
              <w:t>2</w:t>
            </w:r>
          </w:p>
        </w:tc>
        <w:tc>
          <w:tcPr>
            <w:tcW w:w="1913" w:type="dxa"/>
          </w:tcPr>
          <w:p w:rsidR="00B971A6" w:rsidRDefault="00B971A6" w:rsidP="00E637DF">
            <w:r>
              <w:t>11</w:t>
            </w:r>
          </w:p>
        </w:tc>
      </w:tr>
      <w:tr w:rsidR="00B971A6" w:rsidTr="00E637DF">
        <w:trPr>
          <w:trHeight w:val="882"/>
        </w:trPr>
        <w:tc>
          <w:tcPr>
            <w:tcW w:w="540" w:type="dxa"/>
            <w:vMerge w:val="restart"/>
          </w:tcPr>
          <w:p w:rsidR="00B971A6" w:rsidRDefault="00B971A6" w:rsidP="00E637DF">
            <w:r>
              <w:t>3.</w:t>
            </w:r>
          </w:p>
        </w:tc>
        <w:tc>
          <w:tcPr>
            <w:tcW w:w="2088" w:type="dxa"/>
            <w:vMerge w:val="restart"/>
          </w:tcPr>
          <w:p w:rsidR="00B971A6" w:rsidRDefault="00B971A6" w:rsidP="00E637DF">
            <w:r>
              <w:t>Нормативы потребления</w:t>
            </w:r>
          </w:p>
        </w:tc>
        <w:tc>
          <w:tcPr>
            <w:tcW w:w="3117" w:type="dxa"/>
          </w:tcPr>
          <w:p w:rsidR="00B971A6" w:rsidRDefault="00B971A6" w:rsidP="00E637DF">
            <w:r>
              <w:t>3.1. Удовлетворяют</w:t>
            </w:r>
          </w:p>
        </w:tc>
        <w:tc>
          <w:tcPr>
            <w:tcW w:w="1913" w:type="dxa"/>
          </w:tcPr>
          <w:p w:rsidR="00B971A6" w:rsidRDefault="00B971A6" w:rsidP="00E637DF">
            <w:r>
              <w:t>84</w:t>
            </w:r>
          </w:p>
        </w:tc>
        <w:tc>
          <w:tcPr>
            <w:tcW w:w="1913" w:type="dxa"/>
          </w:tcPr>
          <w:p w:rsidR="00B971A6" w:rsidRDefault="00B971A6" w:rsidP="00E637DF">
            <w:r>
              <w:t>49</w:t>
            </w:r>
          </w:p>
        </w:tc>
      </w:tr>
      <w:tr w:rsidR="00B971A6" w:rsidTr="00E637DF">
        <w:tc>
          <w:tcPr>
            <w:tcW w:w="540" w:type="dxa"/>
            <w:vMerge/>
          </w:tcPr>
          <w:p w:rsidR="00B971A6" w:rsidRDefault="00B971A6" w:rsidP="00E637DF"/>
        </w:tc>
        <w:tc>
          <w:tcPr>
            <w:tcW w:w="2088" w:type="dxa"/>
            <w:vMerge/>
          </w:tcPr>
          <w:p w:rsidR="00B971A6" w:rsidRDefault="00B971A6" w:rsidP="00E637DF"/>
        </w:tc>
        <w:tc>
          <w:tcPr>
            <w:tcW w:w="3117" w:type="dxa"/>
          </w:tcPr>
          <w:p w:rsidR="00B971A6" w:rsidRDefault="00B971A6" w:rsidP="00E637DF">
            <w:proofErr w:type="gramStart"/>
            <w:r>
              <w:t>3.2  Удовлетворяют</w:t>
            </w:r>
            <w:proofErr w:type="gramEnd"/>
            <w:r>
              <w:t xml:space="preserve"> частично</w:t>
            </w:r>
          </w:p>
        </w:tc>
        <w:tc>
          <w:tcPr>
            <w:tcW w:w="1913" w:type="dxa"/>
          </w:tcPr>
          <w:p w:rsidR="00B971A6" w:rsidRDefault="00B971A6" w:rsidP="00E637DF">
            <w:r>
              <w:t>42</w:t>
            </w:r>
          </w:p>
        </w:tc>
        <w:tc>
          <w:tcPr>
            <w:tcW w:w="1913" w:type="dxa"/>
          </w:tcPr>
          <w:p w:rsidR="00B971A6" w:rsidRDefault="00B971A6" w:rsidP="00E637DF">
            <w:r>
              <w:t>50</w:t>
            </w:r>
          </w:p>
        </w:tc>
      </w:tr>
      <w:tr w:rsidR="00B971A6" w:rsidTr="00E637DF">
        <w:tc>
          <w:tcPr>
            <w:tcW w:w="540" w:type="dxa"/>
            <w:vMerge/>
          </w:tcPr>
          <w:p w:rsidR="00B971A6" w:rsidRDefault="00B971A6" w:rsidP="00E637DF"/>
        </w:tc>
        <w:tc>
          <w:tcPr>
            <w:tcW w:w="2088" w:type="dxa"/>
            <w:vMerge/>
          </w:tcPr>
          <w:p w:rsidR="00B971A6" w:rsidRDefault="00B971A6" w:rsidP="00E637DF"/>
        </w:tc>
        <w:tc>
          <w:tcPr>
            <w:tcW w:w="3117" w:type="dxa"/>
          </w:tcPr>
          <w:p w:rsidR="00B971A6" w:rsidRDefault="00B971A6" w:rsidP="00E637DF">
            <w:r>
              <w:t>3.3   Не удовлетворяют</w:t>
            </w:r>
          </w:p>
        </w:tc>
        <w:tc>
          <w:tcPr>
            <w:tcW w:w="1913" w:type="dxa"/>
          </w:tcPr>
          <w:p w:rsidR="00B971A6" w:rsidRDefault="00B971A6" w:rsidP="00E637DF">
            <w:r>
              <w:t>4</w:t>
            </w:r>
          </w:p>
        </w:tc>
        <w:tc>
          <w:tcPr>
            <w:tcW w:w="1913" w:type="dxa"/>
          </w:tcPr>
          <w:p w:rsidR="00B971A6" w:rsidRDefault="00B971A6" w:rsidP="00E637DF">
            <w:r>
              <w:t>9</w:t>
            </w:r>
          </w:p>
        </w:tc>
      </w:tr>
      <w:tr w:rsidR="00B971A6" w:rsidTr="00E637DF">
        <w:tc>
          <w:tcPr>
            <w:tcW w:w="540" w:type="dxa"/>
            <w:vMerge w:val="restart"/>
          </w:tcPr>
          <w:p w:rsidR="00B971A6" w:rsidRDefault="00B971A6" w:rsidP="00E637DF">
            <w:r>
              <w:t>4.</w:t>
            </w:r>
          </w:p>
        </w:tc>
        <w:tc>
          <w:tcPr>
            <w:tcW w:w="2088" w:type="dxa"/>
            <w:vMerge w:val="restart"/>
          </w:tcPr>
          <w:p w:rsidR="00B971A6" w:rsidRDefault="00B971A6" w:rsidP="00E637DF">
            <w:r>
              <w:t>Требования к персоналу</w:t>
            </w:r>
          </w:p>
        </w:tc>
        <w:tc>
          <w:tcPr>
            <w:tcW w:w="3117" w:type="dxa"/>
          </w:tcPr>
          <w:p w:rsidR="00B971A6" w:rsidRDefault="00B971A6" w:rsidP="00E637DF">
            <w:r>
              <w:t>4.1 Удовлетворяют</w:t>
            </w:r>
          </w:p>
        </w:tc>
        <w:tc>
          <w:tcPr>
            <w:tcW w:w="1913" w:type="dxa"/>
          </w:tcPr>
          <w:p w:rsidR="00B971A6" w:rsidRDefault="00B971A6" w:rsidP="00E637DF">
            <w:r>
              <w:t>101</w:t>
            </w:r>
          </w:p>
        </w:tc>
        <w:tc>
          <w:tcPr>
            <w:tcW w:w="1913" w:type="dxa"/>
          </w:tcPr>
          <w:p w:rsidR="00B971A6" w:rsidRDefault="00B971A6" w:rsidP="00E637DF">
            <w:r>
              <w:t>49</w:t>
            </w:r>
          </w:p>
        </w:tc>
      </w:tr>
      <w:tr w:rsidR="00B971A6" w:rsidTr="00E637DF">
        <w:tc>
          <w:tcPr>
            <w:tcW w:w="540" w:type="dxa"/>
            <w:vMerge/>
          </w:tcPr>
          <w:p w:rsidR="00B971A6" w:rsidRDefault="00B971A6" w:rsidP="00E637DF"/>
        </w:tc>
        <w:tc>
          <w:tcPr>
            <w:tcW w:w="2088" w:type="dxa"/>
            <w:vMerge/>
          </w:tcPr>
          <w:p w:rsidR="00B971A6" w:rsidRDefault="00B971A6" w:rsidP="00E637DF"/>
        </w:tc>
        <w:tc>
          <w:tcPr>
            <w:tcW w:w="3117" w:type="dxa"/>
          </w:tcPr>
          <w:p w:rsidR="00B971A6" w:rsidRDefault="00B971A6" w:rsidP="00E637DF">
            <w:r>
              <w:t>4.</w:t>
            </w:r>
            <w:proofErr w:type="gramStart"/>
            <w:r>
              <w:t>2.Удовлетворяют</w:t>
            </w:r>
            <w:proofErr w:type="gramEnd"/>
            <w:r>
              <w:t xml:space="preserve"> частично</w:t>
            </w:r>
          </w:p>
        </w:tc>
        <w:tc>
          <w:tcPr>
            <w:tcW w:w="1913" w:type="dxa"/>
          </w:tcPr>
          <w:p w:rsidR="00B971A6" w:rsidRDefault="00B971A6" w:rsidP="00E637DF">
            <w:r>
              <w:t>27</w:t>
            </w:r>
          </w:p>
        </w:tc>
        <w:tc>
          <w:tcPr>
            <w:tcW w:w="1913" w:type="dxa"/>
          </w:tcPr>
          <w:p w:rsidR="00B971A6" w:rsidRDefault="00B971A6" w:rsidP="00E637DF">
            <w:r>
              <w:t>45</w:t>
            </w:r>
          </w:p>
        </w:tc>
      </w:tr>
      <w:tr w:rsidR="00B971A6" w:rsidTr="00E637DF">
        <w:tc>
          <w:tcPr>
            <w:tcW w:w="540" w:type="dxa"/>
            <w:vMerge/>
          </w:tcPr>
          <w:p w:rsidR="00B971A6" w:rsidRDefault="00B971A6" w:rsidP="00E637DF"/>
        </w:tc>
        <w:tc>
          <w:tcPr>
            <w:tcW w:w="2088" w:type="dxa"/>
            <w:vMerge/>
          </w:tcPr>
          <w:p w:rsidR="00B971A6" w:rsidRDefault="00B971A6" w:rsidP="00E637DF"/>
        </w:tc>
        <w:tc>
          <w:tcPr>
            <w:tcW w:w="3117" w:type="dxa"/>
          </w:tcPr>
          <w:p w:rsidR="00B971A6" w:rsidRDefault="00B971A6" w:rsidP="00E637DF">
            <w:r>
              <w:t>4.3. Не удовлетворяют</w:t>
            </w:r>
          </w:p>
        </w:tc>
        <w:tc>
          <w:tcPr>
            <w:tcW w:w="1913" w:type="dxa"/>
          </w:tcPr>
          <w:p w:rsidR="00B971A6" w:rsidRDefault="00B971A6" w:rsidP="00E637DF">
            <w:r>
              <w:t>2</w:t>
            </w:r>
          </w:p>
        </w:tc>
        <w:tc>
          <w:tcPr>
            <w:tcW w:w="1913" w:type="dxa"/>
          </w:tcPr>
          <w:p w:rsidR="00B971A6" w:rsidRDefault="00B971A6" w:rsidP="00E637DF">
            <w:r>
              <w:t>14</w:t>
            </w:r>
          </w:p>
        </w:tc>
      </w:tr>
      <w:tr w:rsidR="00B971A6" w:rsidTr="00E637DF">
        <w:tc>
          <w:tcPr>
            <w:tcW w:w="540" w:type="dxa"/>
          </w:tcPr>
          <w:p w:rsidR="00B971A6" w:rsidRDefault="00B971A6" w:rsidP="00E637DF"/>
        </w:tc>
        <w:tc>
          <w:tcPr>
            <w:tcW w:w="2088" w:type="dxa"/>
          </w:tcPr>
          <w:p w:rsidR="00B971A6" w:rsidRDefault="00B971A6" w:rsidP="00E637DF">
            <w:r>
              <w:t>ИТОГО АНКЕТ</w:t>
            </w:r>
          </w:p>
        </w:tc>
        <w:tc>
          <w:tcPr>
            <w:tcW w:w="3117" w:type="dxa"/>
          </w:tcPr>
          <w:p w:rsidR="00B971A6" w:rsidRDefault="00B971A6" w:rsidP="00E637DF"/>
        </w:tc>
        <w:tc>
          <w:tcPr>
            <w:tcW w:w="1913" w:type="dxa"/>
          </w:tcPr>
          <w:p w:rsidR="00B971A6" w:rsidRDefault="00B971A6" w:rsidP="00E637DF">
            <w:r>
              <w:t>130</w:t>
            </w:r>
          </w:p>
        </w:tc>
        <w:tc>
          <w:tcPr>
            <w:tcW w:w="1913" w:type="dxa"/>
          </w:tcPr>
          <w:p w:rsidR="00B971A6" w:rsidRDefault="00B971A6" w:rsidP="00E637DF">
            <w:r>
              <w:t>108</w:t>
            </w:r>
          </w:p>
        </w:tc>
      </w:tr>
    </w:tbl>
    <w:p w:rsidR="00B971A6" w:rsidRDefault="00B971A6" w:rsidP="00B971A6"/>
    <w:p w:rsidR="00B971A6" w:rsidRDefault="00B971A6" w:rsidP="00B971A6">
      <w:pPr>
        <w:jc w:val="center"/>
      </w:pPr>
    </w:p>
    <w:p w:rsidR="00B971A6" w:rsidRDefault="00B971A6" w:rsidP="00B971A6"/>
    <w:p w:rsidR="00AB0869" w:rsidRDefault="00AB0869" w:rsidP="00AB0869">
      <w:pPr>
        <w:jc w:val="both"/>
      </w:pPr>
      <w:r>
        <w:t xml:space="preserve">Анализ проведенного исследования показал, что </w:t>
      </w:r>
      <w:r>
        <w:t xml:space="preserve">эмоционально-психологический климат школы комфортен для большинства участников учебно-воспитательного процесса. Большинство из опрошенных родителей в целом удовлетворены организацией учебно-воспитательного процесса и качеством образования. В тоже время видно, что обучающиеся по сравнению со своими родителями более критичны в своих оценках, что свидетельствует в первую очередь о неравнодушии к тому, что происходит в школе, заинтересованности в повышении имиджа родной школы и получении качественного образования. В среднем,45% обучающихся полностью удовлетворены </w:t>
      </w:r>
      <w:bookmarkStart w:id="0" w:name="_GoBack"/>
      <w:bookmarkEnd w:id="0"/>
      <w:r>
        <w:t>качеством предоставляемых образовательных услуг. У родителей степень удовлетворенности качеством предоставляемых образовательных услуг выше. И составляет в среднем 72%</w:t>
      </w:r>
    </w:p>
    <w:p w:rsidR="00B971A6" w:rsidRDefault="00B971A6" w:rsidP="00B971A6"/>
    <w:p w:rsidR="00B971A6" w:rsidRPr="00B971A6" w:rsidRDefault="00B971A6" w:rsidP="00B971A6"/>
    <w:p w:rsidR="00D00414" w:rsidRPr="00B971A6" w:rsidRDefault="00D00414" w:rsidP="00B971A6">
      <w:pPr>
        <w:jc w:val="center"/>
        <w:rPr>
          <w:sz w:val="28"/>
          <w:szCs w:val="28"/>
        </w:rPr>
      </w:pPr>
    </w:p>
    <w:p w:rsidR="00B971A6" w:rsidRPr="00B971A6" w:rsidRDefault="00B971A6">
      <w:pPr>
        <w:jc w:val="center"/>
        <w:rPr>
          <w:sz w:val="28"/>
          <w:szCs w:val="28"/>
        </w:rPr>
      </w:pPr>
    </w:p>
    <w:sectPr w:rsidR="00B971A6" w:rsidRPr="00B9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F5527"/>
    <w:multiLevelType w:val="hybridMultilevel"/>
    <w:tmpl w:val="5F629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A6"/>
    <w:rsid w:val="00AB0869"/>
    <w:rsid w:val="00B971A6"/>
    <w:rsid w:val="00D0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4295"/>
  <w15:chartTrackingRefBased/>
  <w15:docId w15:val="{853A2EBA-63AE-42DD-9897-C436D2CB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971A6"/>
  </w:style>
  <w:style w:type="paragraph" w:styleId="a3">
    <w:name w:val="List Paragraph"/>
    <w:basedOn w:val="a"/>
    <w:uiPriority w:val="34"/>
    <w:qFormat/>
    <w:rsid w:val="00B971A6"/>
    <w:pPr>
      <w:ind w:left="720"/>
      <w:contextualSpacing/>
    </w:pPr>
  </w:style>
  <w:style w:type="table" w:styleId="a4">
    <w:name w:val="Table Grid"/>
    <w:basedOn w:val="a1"/>
    <w:uiPriority w:val="59"/>
    <w:rsid w:val="00B9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анкет</c:v>
                </c:pt>
              </c:strCache>
            </c:strRef>
          </c:tx>
          <c:explosion val="21"/>
          <c:dLbls>
            <c:spPr>
              <a:noFill/>
              <a:ln w="15014">
                <a:noFill/>
              </a:ln>
            </c:spPr>
            <c:txPr>
              <a:bodyPr/>
              <a:lstStyle/>
              <a:p>
                <a:pPr>
                  <a:defRPr sz="828" b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родителей, законных представителей</c:v>
                </c:pt>
                <c:pt idx="1">
                  <c:v>учащихся, воспитанников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130</c:v>
                </c:pt>
                <c:pt idx="1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A7-42C4-A19B-4601DA63949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 w="15014">
          <a:noFill/>
        </a:ln>
      </c:spPr>
    </c:plotArea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20"/>
      <c:rotY val="20"/>
      <c:depthPercent val="100"/>
      <c:rAngAx val="0"/>
      <c:perspective val="7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2575071146901"/>
          <c:y val="0.10645095592559127"/>
          <c:w val="0.70229429965069645"/>
          <c:h val="0.7473204128785662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родителей, законных представителей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eудовлетворяют</c:v>
                </c:pt>
                <c:pt idx="1">
                  <c:v>удовлетворяют частично</c:v>
                </c:pt>
                <c:pt idx="2">
                  <c:v>не удовлетворяют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38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AF-48D2-B717-13572EC156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учащихся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eудовлетворяют</c:v>
                </c:pt>
                <c:pt idx="1">
                  <c:v>удовлетворяют частично</c:v>
                </c:pt>
                <c:pt idx="2">
                  <c:v>не удовлетворяют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</c:v>
                </c:pt>
                <c:pt idx="1">
                  <c:v>68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AF-48D2-B717-13572EC156D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eудовлетворяют</c:v>
                </c:pt>
                <c:pt idx="1">
                  <c:v>удовлетворяют частично</c:v>
                </c:pt>
                <c:pt idx="2">
                  <c:v>не удовлетворяют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6AF-48D2-B717-13572EC156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shape val="cylinder"/>
        <c:axId val="94434816"/>
        <c:axId val="97670272"/>
        <c:axId val="106077696"/>
      </c:bar3DChart>
      <c:catAx>
        <c:axId val="944348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58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показатели оценки</a:t>
                </a:r>
              </a:p>
            </c:rich>
          </c:tx>
          <c:overlay val="0"/>
          <c:spPr>
            <a:noFill/>
            <a:ln w="14931">
              <a:noFill/>
            </a:ln>
          </c:spPr>
        </c:title>
        <c:numFmt formatCode="General" sourceLinked="1"/>
        <c:majorTickMark val="none"/>
        <c:minorTickMark val="none"/>
        <c:tickLblPos val="nextTo"/>
        <c:crossAx val="97670272"/>
        <c:crosses val="autoZero"/>
        <c:auto val="1"/>
        <c:lblAlgn val="ctr"/>
        <c:lblOffset val="100"/>
        <c:noMultiLvlLbl val="0"/>
      </c:catAx>
      <c:valAx>
        <c:axId val="97670272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 sz="58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число поданных анкет</a:t>
                </a:r>
              </a:p>
            </c:rich>
          </c:tx>
          <c:overlay val="0"/>
          <c:spPr>
            <a:noFill/>
            <a:ln w="14931">
              <a:noFill/>
            </a:ln>
          </c:spPr>
        </c:title>
        <c:numFmt formatCode="General" sourceLinked="1"/>
        <c:majorTickMark val="out"/>
        <c:minorTickMark val="none"/>
        <c:tickLblPos val="nextTo"/>
        <c:crossAx val="94434816"/>
        <c:crosses val="autoZero"/>
        <c:crossBetween val="between"/>
      </c:valAx>
      <c:serAx>
        <c:axId val="106077696"/>
        <c:scaling>
          <c:orientation val="minMax"/>
        </c:scaling>
        <c:delete val="1"/>
        <c:axPos val="b"/>
        <c:majorTickMark val="out"/>
        <c:minorTickMark val="none"/>
        <c:tickLblPos val="none"/>
        <c:crossAx val="97670272"/>
        <c:crosses val="autoZero"/>
      </c:serAx>
      <c:spPr>
        <a:noFill/>
        <a:ln w="14931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b="1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b="1"/>
            </a:pPr>
            <a:endParaRPr lang="ru-RU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66378641058493304"/>
          <c:y val="0.26337197240265403"/>
          <c:w val="0.32429119345863755"/>
          <c:h val="0.3369298996776600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учебно-образовательные мероприятия</a:t>
            </a:r>
          </a:p>
        </c:rich>
      </c:tx>
      <c:overlay val="0"/>
      <c:spPr>
        <a:noFill/>
        <a:ln w="15391">
          <a:noFill/>
        </a:ln>
      </c:spPr>
    </c:title>
    <c:autoTitleDeleted val="0"/>
    <c:view3D>
      <c:rotX val="10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родителей, законных представителей</c:v>
                </c:pt>
              </c:strCache>
            </c:strRef>
          </c:tx>
          <c:invertIfNegative val="0"/>
          <c:dLbls>
            <c:spPr>
              <a:noFill/>
              <a:ln w="15391">
                <a:noFill/>
              </a:ln>
            </c:spPr>
            <c:txPr>
              <a:bodyPr/>
              <a:lstStyle/>
              <a:p>
                <a:pPr>
                  <a:defRPr sz="848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удовлетворяют</c:v>
                </c:pt>
                <c:pt idx="1">
                  <c:v>удовлетворяют частично</c:v>
                </c:pt>
                <c:pt idx="2">
                  <c:v>не удовлетворяют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103</c:v>
                </c:pt>
                <c:pt idx="1">
                  <c:v>25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46-41B9-9DF3-D43CF56362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учащихся, воспитанников</c:v>
                </c:pt>
              </c:strCache>
            </c:strRef>
          </c:tx>
          <c:invertIfNegative val="0"/>
          <c:dLbls>
            <c:spPr>
              <a:noFill/>
              <a:ln w="15391">
                <a:noFill/>
              </a:ln>
            </c:spPr>
            <c:txPr>
              <a:bodyPr/>
              <a:lstStyle/>
              <a:p>
                <a:pPr>
                  <a:defRPr sz="848" b="1">
                    <a:solidFill>
                      <a:srgbClr val="7030A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удовлетворяют</c:v>
                </c:pt>
                <c:pt idx="1">
                  <c:v>удовлетворяют частично</c:v>
                </c:pt>
                <c:pt idx="2">
                  <c:v>не удовлетворяют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60</c:v>
                </c:pt>
                <c:pt idx="1">
                  <c:v>37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46-41B9-9DF3-D43CF56362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4512128"/>
        <c:axId val="104911616"/>
        <c:axId val="56789632"/>
      </c:bar3DChart>
      <c:catAx>
        <c:axId val="104512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727" b="1"/>
            </a:pPr>
            <a:endParaRPr lang="ru-RU"/>
          </a:p>
        </c:txPr>
        <c:crossAx val="104911616"/>
        <c:crosses val="autoZero"/>
        <c:auto val="1"/>
        <c:lblAlgn val="ctr"/>
        <c:lblOffset val="100"/>
        <c:noMultiLvlLbl val="0"/>
      </c:catAx>
      <c:valAx>
        <c:axId val="1049116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04512128"/>
        <c:crosses val="autoZero"/>
        <c:crossBetween val="between"/>
      </c:valAx>
      <c:serAx>
        <c:axId val="56789632"/>
        <c:scaling>
          <c:orientation val="minMax"/>
        </c:scaling>
        <c:delete val="1"/>
        <c:axPos val="b"/>
        <c:majorTickMark val="out"/>
        <c:minorTickMark val="none"/>
        <c:tickLblPos val="none"/>
        <c:crossAx val="104911616"/>
        <c:crosses val="autoZero"/>
      </c:serAx>
      <c:spPr>
        <a:noFill/>
        <a:ln w="15391">
          <a:noFill/>
        </a:ln>
      </c:spPr>
    </c:plotArea>
    <c:legend>
      <c:legendPos val="t"/>
      <c:overlay val="0"/>
      <c:txPr>
        <a:bodyPr/>
        <a:lstStyle/>
        <a:p>
          <a:pPr>
            <a:defRPr sz="727"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0596">
          <a:noFill/>
        </a:ln>
      </c:sp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родители, законные представители</c:v>
                </c:pt>
              </c:strCache>
            </c:strRef>
          </c:tx>
          <c:explosion val="25"/>
          <c:dLbls>
            <c:spPr>
              <a:noFill/>
              <a:ln w="20596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 удовлетворяют</c:v>
                </c:pt>
                <c:pt idx="1">
                  <c:v>удовлетворяют частично</c:v>
                </c:pt>
                <c:pt idx="2">
                  <c:v>не удовлетворяют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84</c:v>
                </c:pt>
                <c:pt idx="1">
                  <c:v>42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48-45DA-AF25-DD96A9291A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20596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19071">
          <a:noFill/>
        </a:ln>
      </c:sp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учащиеся, воспитанники</c:v>
                </c:pt>
              </c:strCache>
            </c:strRef>
          </c:tx>
          <c:explosion val="25"/>
          <c:dLbls>
            <c:spPr>
              <a:noFill/>
              <a:ln w="19071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удовлетворяют</c:v>
                </c:pt>
                <c:pt idx="1">
                  <c:v>удовлетворяют частично</c:v>
                </c:pt>
                <c:pt idx="2">
                  <c:v>не удовлетворяют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49</c:v>
                </c:pt>
                <c:pt idx="1">
                  <c:v>50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33-4370-A6D4-8F966D3E1C3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 w="19071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Требования</a:t>
            </a:r>
            <a:r>
              <a:rPr lang="ru-RU" baseline="0"/>
              <a:t> к  персоналу</a:t>
            </a:r>
            <a:endParaRPr lang="ru-RU"/>
          </a:p>
        </c:rich>
      </c:tx>
      <c:overlay val="0"/>
      <c:spPr>
        <a:noFill/>
        <a:ln w="12229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558635899679232"/>
          <c:y val="0.13546111700576441"/>
          <c:w val="0.64440780839895062"/>
          <c:h val="0.48784621780433507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родители, законные представители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удовлетворяют</c:v>
                </c:pt>
                <c:pt idx="1">
                  <c:v>удовлетворяют частично</c:v>
                </c:pt>
                <c:pt idx="2">
                  <c:v>не удовлетворяют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101</c:v>
                </c:pt>
                <c:pt idx="1">
                  <c:v>27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DF-48A1-A53E-852089FF39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учащиеся, воспитанники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удовлетворяют</c:v>
                </c:pt>
                <c:pt idx="1">
                  <c:v>удовлетворяют частично</c:v>
                </c:pt>
                <c:pt idx="2">
                  <c:v>не удовлетворяют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49</c:v>
                </c:pt>
                <c:pt idx="1">
                  <c:v>45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DF-48A1-A53E-852089FF39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8429184"/>
        <c:axId val="103817216"/>
        <c:axId val="0"/>
      </c:bar3DChart>
      <c:catAx>
        <c:axId val="98429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481" b="1"/>
            </a:pPr>
            <a:endParaRPr lang="ru-RU"/>
          </a:p>
        </c:txPr>
        <c:crossAx val="103817216"/>
        <c:crosses val="autoZero"/>
        <c:auto val="1"/>
        <c:lblAlgn val="ctr"/>
        <c:lblOffset val="100"/>
        <c:noMultiLvlLbl val="0"/>
      </c:catAx>
      <c:valAx>
        <c:axId val="10381721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984291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578" b="1"/>
            </a:pPr>
            <a:endParaRPr lang="ru-RU"/>
          </a:p>
        </c:txPr>
      </c:dTable>
      <c:spPr>
        <a:noFill/>
        <a:ln w="12229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 2</cp:lastModifiedBy>
  <cp:revision>1</cp:revision>
  <dcterms:created xsi:type="dcterms:W3CDTF">2020-10-20T08:09:00Z</dcterms:created>
  <dcterms:modified xsi:type="dcterms:W3CDTF">2020-10-20T08:23:00Z</dcterms:modified>
</cp:coreProperties>
</file>