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У Б Л И Ч Н Ы Й   Д О К Л А Д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учреждения дополнительного образования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школа»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Жарковского района Тверской области, п. Жарковский</w:t>
      </w:r>
    </w:p>
    <w:p w:rsidR="00CE74B4" w:rsidRDefault="00352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202</w:t>
      </w:r>
      <w:r w:rsidR="00E71A0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71A0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публичный доклад содержит информацию об основных результатах и проблемах МУДО «ДЮСШ» за 202</w:t>
      </w:r>
      <w:r w:rsidR="00E71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71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результатах, основных проблемах функционирования и перспективах развития МУДО «ДЮСШ» адресована родителям (законным представителям) обучающихся, учредителю, социальным партнёрам МУДО «ДЮСШ», местной общественности.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характеристика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«Детско-юношеская спортивная школа» (далее – МУДО «ДЮСШ»):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расположена по адресу: 172460, Тверская область, Жарковский район, пгт. Жарковский, ул. Советская, д. 30 «а»</w:t>
      </w:r>
    </w:p>
    <w:p w:rsidR="00CE74B4" w:rsidRPr="004879FD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4879FD">
        <w:rPr>
          <w:rFonts w:ascii="Times New Roman" w:hAnsi="Times New Roman" w:cs="Times New Roman"/>
          <w:sz w:val="28"/>
          <w:szCs w:val="28"/>
          <w:lang w:val="en-US"/>
        </w:rPr>
        <w:t>.:  8(48273) 2-16-17,</w:t>
      </w:r>
    </w:p>
    <w:p w:rsidR="00CE74B4" w:rsidRPr="004879FD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79F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>
        <w:r w:rsidRPr="004879FD">
          <w:rPr>
            <w:rFonts w:ascii="Times New Roman" w:hAnsi="Times New Roman" w:cs="Times New Roman"/>
            <w:sz w:val="28"/>
            <w:szCs w:val="28"/>
            <w:lang w:val="en-US"/>
          </w:rPr>
          <w:t>dush.garki@rambler.ru</w:t>
        </w:r>
      </w:hyperlink>
      <w:r w:rsidRPr="004879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организации:</w:t>
      </w:r>
      <w:r w:rsidR="003C1766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https://dush-garki.nubex.ru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страничка в социальной сети: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https://vk.com/mydodusch</w:t>
        </w:r>
      </w:hyperlink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открытия: «17» сентября 2001 года.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МУДО «ДЮСШ»: Бодрова Екатерина Юрьевна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71A00">
        <w:rPr>
          <w:rFonts w:ascii="Times New Roman" w:hAnsi="Times New Roman" w:cs="Times New Roman"/>
          <w:sz w:val="28"/>
          <w:szCs w:val="28"/>
        </w:rPr>
        <w:t>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 МУДО «ДЮСШ»: </w:t>
      </w:r>
      <w:r w:rsidR="00E71A00">
        <w:rPr>
          <w:rFonts w:ascii="Times New Roman" w:hAnsi="Times New Roman" w:cs="Times New Roman"/>
          <w:sz w:val="28"/>
          <w:szCs w:val="28"/>
        </w:rPr>
        <w:t>Рогожина Анастасия Евгеньевна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Статус: муниципальное учреждение дополнительного образования «Детско-юношеская спортивная школа»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 учреждение дополнительного образования.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с 6 лет до 18 лет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 09.00 до 20.00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работников: </w:t>
      </w:r>
      <w:r w:rsidR="003844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штатных и внештатных (совместителей) педагогических работников: </w:t>
      </w:r>
      <w:r w:rsidR="00E71A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МУДО «ДЮСШ» осуществляется в соответствии с действующим законодательством Российской Федерации, Уставом МУДО «ДЮСШ», нормативными локальными актами, регламентирующими деятельность МУДО « 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школа осуществляет свою деятельность в соответствии с муниципальным заданием, утвержденным отделом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Жарковского района Тверской области. Основная муниципальная услуга «Реализация дополнительных общеразвивающих программ». Лицензия на осуществление образовательной деятельности выдана министерством образования Тверской области «28» апреля 2016 года № 227.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занимаются по </w:t>
      </w:r>
      <w:r w:rsidR="003844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видам спорта, 14</w:t>
      </w:r>
      <w:r w:rsidR="00E71A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 в </w:t>
      </w:r>
      <w:r w:rsidR="00E71A0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учебных группах. Соотношение видов спорта выглядит следующим образом: наибольшее количество обучающихся традиционно занимаются на отделениях волейбола, шахмат, русских шашек, баскетбола и настольного тенниса.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обучающихся в течение года был стабилен. Распределение контингента обучающихся по этапам подготовки представлено в таблице:</w:t>
      </w:r>
    </w:p>
    <w:tbl>
      <w:tblPr>
        <w:tblStyle w:val="ad"/>
        <w:tblW w:w="9854" w:type="dxa"/>
        <w:tblLayout w:type="fixed"/>
        <w:tblLook w:val="04A0" w:firstRow="1" w:lastRow="0" w:firstColumn="1" w:lastColumn="0" w:noHBand="0" w:noVBand="1"/>
      </w:tblPr>
      <w:tblGrid>
        <w:gridCol w:w="560"/>
        <w:gridCol w:w="3802"/>
        <w:gridCol w:w="2985"/>
        <w:gridCol w:w="2507"/>
      </w:tblGrid>
      <w:tr w:rsidR="00CE74B4" w:rsidTr="00E71A00">
        <w:tc>
          <w:tcPr>
            <w:tcW w:w="560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секции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детей, занимающихся в секции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CE74B4" w:rsidTr="00E71A00">
        <w:trPr>
          <w:trHeight w:val="414"/>
        </w:trPr>
        <w:tc>
          <w:tcPr>
            <w:tcW w:w="560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«Русские шашки»</w:t>
            </w:r>
          </w:p>
        </w:tc>
        <w:tc>
          <w:tcPr>
            <w:tcW w:w="2985" w:type="dxa"/>
            <w:vAlign w:val="center"/>
          </w:tcPr>
          <w:p w:rsidR="00CE74B4" w:rsidRDefault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Соловьёв Д.В.</w:t>
            </w:r>
          </w:p>
        </w:tc>
      </w:tr>
      <w:tr w:rsidR="00CE74B4" w:rsidTr="00E71A00">
        <w:trPr>
          <w:trHeight w:val="414"/>
        </w:trPr>
        <w:tc>
          <w:tcPr>
            <w:tcW w:w="560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85" w:type="dxa"/>
            <w:vAlign w:val="center"/>
          </w:tcPr>
          <w:p w:rsidR="00CE74B4" w:rsidRDefault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Дмитрущенков А.Г.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 (1–4 классы)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Т.М.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 (5–11 классы)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 Н.А.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 (2–4 классы)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5D7962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Копаева С.В.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Хлюстов В.В.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Хлюстов В.С.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 (младшая группа)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Хлюстов В.В.</w:t>
            </w:r>
          </w:p>
        </w:tc>
      </w:tr>
      <w:tr w:rsidR="00E71A00" w:rsidTr="00E71A00">
        <w:trPr>
          <w:trHeight w:val="414"/>
        </w:trPr>
        <w:tc>
          <w:tcPr>
            <w:tcW w:w="560" w:type="dxa"/>
            <w:vAlign w:val="center"/>
          </w:tcPr>
          <w:p w:rsidR="00E71A00" w:rsidRDefault="00E71A00" w:rsidP="00E71A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2" w:type="dxa"/>
            <w:vAlign w:val="center"/>
          </w:tcPr>
          <w:p w:rsidR="00E71A00" w:rsidRDefault="00E71A00" w:rsidP="00E71A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 (старшая группа)</w:t>
            </w:r>
          </w:p>
        </w:tc>
        <w:tc>
          <w:tcPr>
            <w:tcW w:w="2985" w:type="dxa"/>
            <w:vAlign w:val="center"/>
          </w:tcPr>
          <w:p w:rsidR="00E71A00" w:rsidRDefault="00E71A00" w:rsidP="00E71A00">
            <w:pPr>
              <w:spacing w:after="0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E71A00" w:rsidRDefault="00E71A00" w:rsidP="00E71A00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Хлюстов В.В.</w:t>
            </w:r>
          </w:p>
        </w:tc>
      </w:tr>
    </w:tbl>
    <w:p w:rsidR="00CE74B4" w:rsidRDefault="003526EE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Условия осуществления образовательного процесса.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направления содержания образования основываются на интересах, потребностях и запросах детей, родителей (законных представителей) и педагогического коллектива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МУДО «ДЮСШ» является создание 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условием для достижения целей МУДО «ДЮСШ» является включение каждого ребенка на каждом занятии в деятельность, с учетом его возможностей и способностей, которая обеспечивается решением задач на каждом этапе обучения.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E71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71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решались следующие задачи: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вовлечению детей и подростков к систематическим занятиям физической культурой и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осуществлять физкультурно-спортивную и воспитательную работу среди детей и подростков, направленную на укрепление их здоровья и всестороннее физическое развитие;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приобретение обучающимися знаний в области гигиены, первой медицинской помощи и оценки физического состояния;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участие детей и подростков в спортивно-массовых мероприятиях различного уровня;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над повышением качества и эффективности учебно-тренировочного процесса, добиться результативности.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разработаны с учетом «Порядка организации и осуществления образовательной деятельности по дополнительным общеобразовательным программам» (приказ Минобрнауки РФ от 29.08.2013 г. № 1008), «Федеральных государственных требований к минимуму содержания, структуре, условиям реализации дополнительных предпрофессилнальных программ в области физической культуры и спорта и срокам обучения по этим программам» (приказ Минспорта России от 15.11.2018 г. № 939).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МУДО «ДЮСШ» направлены на физкультурно-спортивную деятельность (общеразвивающие программы – для обучающихся от 6 до 18 лет):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учебно-воспитательного процесса являются групповые учебно-тренировочные занятия. Учебно-тренировочные занятия – основной элемент воспитательно-образовательного процесса, строится на доступном для обучающихся уровне, с реализацией индивидуального подхода, на основе знаний, способностей, потребностей детей.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МУДО «ДЮСШ» организует учебно-тренировочные занятия в группах по общеразвивающим программам, спортивно-массовые мероприятия в режиме 5-дневной учебной недели, оптимально соответствующей эффективности осуществления воспитательно-образовательного процесса.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деятельности в группах по общеразвивающим программам, определяется тренером-преподавателем с учетом дополнительных общеразвивающих программ и учебных планов. Выбирая средства и методы обучения, тренеры-преподаватели отдают предпочтение развивающим методикам, учитывают индивидуальные особенности обучающихся, формируют устойчивые интересы и навыки самостоятельной работы.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нагрузка распределяется согласно дополнительным общеразвивающим программам с учетом возраста и дифференцированного подхода к каждому обучающемуся.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недельной учебной нагрузки не превышает предельно допустимого.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учебно-тренировочного занятия не может превышать: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дополнительных общеразвивающих программ – 2 академических часа;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времени в учебном плане на основные предметные области по годам обучения осуществляется в соответствии с конкретными задачами многолетней тренировки: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улучшение физического развития;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выполнения физических упражнений,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развитие физических качеств детей;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задатков и способностей обучающихся;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в избранном виде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стойкого интереса к занятиям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гармоничному формированию растущего организма.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разносторонней физической и функциональной подготовленности;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специальных физических качеств;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функциональной подготовленности;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и совершенствование техники в избранном виде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соревновательного опыта путем участия в соревнованиях по различным видам спорта, накопление соревновательного опыта;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допустимых тренировочных и соревновательных нагрузок;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 спортивной специализации.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дополнительных общеразвивающих программ распределение времени в учебном плане на основные предметные области по годам обучения осуществляется в соответствии с конкретными задачами: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формирование культуры здорового и безопасного образа жизни;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адаптации к жизни в обществе, профессиональной ориентации;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начальных знаний, умений, навыков в области физической культуры и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удовлетворение потребностей в двигательной активности;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одаренных детей, создание условий для их физического воспитания и физического развития.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МУДО «ДЮСШ» занимают значительное место при достижении цели, определенной учреждением. В наличии имеется необходимый спортивный инвентарь и спортивное оборудование для ведения образовательного процесса, соответствующий образовательным задачам. Уровень информационно-технического оснащения образовательного процесса ДЮСШ оптимальный. Все помещения ДЮСШ соответствуют государственным санитарно-эпидемиологическим правилам и нормативам и требованиям пожарной безопасности. Во всех помещениях ежегодно проводиться текущий ремонт. Финансирование за счет средств организации.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учебно-тренировочных занятий и соревновательной деятельности МУДО «ДЮСШ» используются: здание МУДО «ДЮСШ» по адресу: Тверская область, Жарковский район, пгт. Жар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овский, ул. Советская д.30 «а», спортивные сооружения, футбольные поля и спортивные площадки при образовательных учреждениях района.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безвозмездного пользования с общеобразовательными учреждениями дополнительно используются спортивные залы и кабинеты (для соревнований и занятий):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Тверская область, Жарковский район, пгт. Жар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овский, ул. Советская, д. 55 (здание 1);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Тверская обла</w:t>
      </w:r>
      <w:r w:rsidR="005E7BB6">
        <w:rPr>
          <w:rFonts w:ascii="Times New Roman" w:hAnsi="Times New Roman" w:cs="Times New Roman"/>
          <w:sz w:val="28"/>
          <w:szCs w:val="28"/>
        </w:rPr>
        <w:t>сть, Жарковский  район, пгт. Жа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овский, ул. Труда, д. 31 (здание 2).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Учебный план МУДО «ДЮСШ». Режим обучения.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МУДО «ДЮСШ» разработан в соответствии с Федеральным законом РФ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>№ 273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ФЗ, Порядком организации и осуществления образовательной деятельности по дополнительным общеобразовательным программам (приказ Минобрнауки РФ от 29.08.2013 г. № 1008), Уставом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соблюдалась преемственность между этапами обучения, учитывались материально – технические, региональные условия, кадровый состав, календарь районных и областных соревнований, дополнительные общеразвивающие программы МУДО «ДЮСШ». Учебный план соответствует объему учебной нагрузки обучающихся.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Начало и окончание учебного года зависит от специфики вида спорта, календаря спортивных мероприятий.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1120C">
        <w:rPr>
          <w:rFonts w:ascii="Times New Roman" w:hAnsi="Times New Roman" w:cs="Times New Roman"/>
          <w:sz w:val="28"/>
          <w:szCs w:val="28"/>
        </w:rPr>
        <w:t>2</w:t>
      </w:r>
      <w:r w:rsidR="005D79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5D79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для обучающихся по дополнительным общеразвивающим программам по видам спорта учебный год начинался «01» сентября 202</w:t>
      </w:r>
      <w:r w:rsidR="005D79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и закончился «31» мая 202</w:t>
      </w:r>
      <w:r w:rsidR="005D79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В каникулярный период увеличиваются дополнительные образовательные услуги по каникулярному плану за счет соревнований и воспитательных мероприятий. В период школьных каникул учебно-тренировочные занятия могут проводиться по изменённому на время каникул расписанию.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</w:t>
      </w:r>
      <w:r w:rsidR="005E7BB6">
        <w:rPr>
          <w:rFonts w:ascii="Times New Roman" w:hAnsi="Times New Roman" w:cs="Times New Roman"/>
          <w:sz w:val="28"/>
          <w:szCs w:val="28"/>
        </w:rPr>
        <w:t>-тренировочных занятий в МУДО «</w:t>
      </w:r>
      <w:r>
        <w:rPr>
          <w:rFonts w:ascii="Times New Roman" w:hAnsi="Times New Roman" w:cs="Times New Roman"/>
          <w:sz w:val="28"/>
          <w:szCs w:val="28"/>
        </w:rPr>
        <w:t>ДЮСШ» не ранее 09.00 ч, окончание – не позднее 20.00 ч.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учебно-тренировочных занятий составляется администрацией МУДО «ДЮСШ» по представлению тренеров-преподавателей в начале учебного года с учетом создания наиболее благоприятного режима труда и отдыха обучающихся, пожеланий родителей (законных представителей), возрастных особенностей детей и установленных санитарно-гигиенических норм и утверждается директором. Перенос учебно-тренировочных занятий, изменение расписания производится по согласованию с администрацией и оформляется документально.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(или вместо) основных учебно-тренировочных занятий по расписанию, на основании календаря спортивно-массовых мероприятий и по согласованию с администрацией могут быть организованы соревнования, воспитательные мероприятия.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Структура управления, органы самоуправления.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МУДО «ДЮСШ» осуществляется в соответствии с действующим законодательством Российской Федерации: Законом РФ «Об образовании в РФ», нормативно-правовыми документами Министерства образования и науки Российской Федерации. Имеющаяся структура системы управления соответствует Уставу МУДО «ДЮСШ» и функциональным задачам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директор МУДО «ДЮСШ». Управленческая деятельность директора обеспечивает: материальные, организационные, правовые и социально-психологические условия для реализации функции управления образовательным процессом в МУДО «ДЮСШ». Объект управления директора – весь коллектив МУДО «ДЮСШ». 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5D7962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работе. Объект управления второго уровня – часть коллектива согласно функциональным обязанностям. В результате комплексного исследования системы управления МУДО «ДЮСШ» было выявлено, что существует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достаточно эффективная компетентная система административного и оперативного управления коллективом. В МУДО «ДЮСШ» практикуется материальная и моральная поддержка инициативы работников, регулярное проведение оперативных совещаний, детальное обсуждение порядка работы, разработка и внедрение правил и инструкций. Самоуправление МУДО «ДЮСШ» осуществляется через деятельность общего собрания трудового коллектива, педагогического совета, методического совета и тренерского совета.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Кадровый состав.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D79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5D79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уч. году в ДЮСШ – </w:t>
      </w:r>
      <w:r w:rsidR="003844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тренеров-преподавателей (из них внешних совместителей – </w:t>
      </w:r>
      <w:r w:rsidR="003844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административно-управленческих работников – 2 человека (из них директор – 1, </w:t>
      </w:r>
      <w:r w:rsidR="005D7962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– 1);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рабочие – </w:t>
      </w:r>
      <w:r w:rsidR="003844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 (гардеробщица - 1, рабочий </w:t>
      </w:r>
      <w:r w:rsidR="004829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82980">
        <w:rPr>
          <w:rFonts w:ascii="Times New Roman" w:hAnsi="Times New Roman" w:cs="Times New Roman"/>
          <w:sz w:val="28"/>
          <w:szCs w:val="28"/>
        </w:rPr>
        <w:t xml:space="preserve">, уборщик производственных и служебных помещений - </w:t>
      </w:r>
      <w:r w:rsidR="003844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категории штатных педагогических работников: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тренеры-преподаватели: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категория - 2 человека.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тренеров-преподавателей:</w:t>
      </w:r>
    </w:p>
    <w:p w:rsidR="00482980" w:rsidRDefault="00482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20-36 – 2 человека;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46-60 лет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8448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8448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 60 лет – </w:t>
      </w:r>
      <w:r w:rsidR="004829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педагогических работников: все педагогические работники раз в три года проходят курсы повышения квалификации.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Методическое обеспечение.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работа МУДО «ДЮСШ» – это система взаимосвязанных действий и мероприятий, направленных на повышение профессионального мастерства каждого тренера-преподавателя, на 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 МУДО «ДЮСШ». Сущность методической работы МУДО «ДЮСШ» в обучении тренеров-преподавателей на рабочем месте. В этой связи особое значение приобретают вопросы, связанные с усилением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задач. В МУДО «ДЮСШ» методическая работа строится на основе пропагандируемых в МУДО «ДЮСШ» видов спорта. Методическая служба работает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дифференцированной основе. Дифференциация осуществляется по стажу и опыту работы тренеров-преподавателей: молодые специалисты, опытные педагоги – специалисты высшей квалификационной категории. Это расширяет возможности профессионального роста молодых специалистов и помогает поднять профессиональный рейтинг специалистам более высокого уровня. Методическая работа МУДО «ДЮСШ» выполняет следующие функции: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является важнейшим фактором повышения профессиональной компетентности кадров, занимающихся образовательной деятельностью;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содействует развитию творческого потенциала педагогических кадров и образовательных учреждений в целом;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является одним из важных компонентов в системе управления учебно-воспитательным процессом в образовательных учреждениях, в муниципальных, региональных системах управления образованием.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деятельность в 202</w:t>
      </w:r>
      <w:r w:rsidR="004829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829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соответствие с планом работы МУДО «ДЮСШ». Основной целью методической работы является создание теоретической базы для подготовки квалифицированных спортсменов.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деятельности методического совета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обеспечить гибкость и оперативность методической работы учреждения физкультурно-спортивной направленности, повышение квалификации, формирование профессионально значимых качеств тренеров-преподавателей, рост их профессионального мастерства.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методического совета: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сплоченного коллектива единомышленников, бережно сохраняющих традиции учреждения, стремящихся к постоянному профессиональному самосовершенствованию, совершенствованию тренировочных и соревновательных процессов в учреждении, повышению продуктивности тренерской деятельности;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поиска и использования в подготовке спортивного резерва современных методик, форм, средств и методов тренировки, новых спортивных технологий;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обмен профессиональным опытом тренеров и внедрение его в практику работы коллектива учреждения;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опыта работы учреждения в профессиональных средствах массовой информации, интернете с целью использования имеющегося опыта другими учреждениями округа, города, региона, страны;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использования тренерами диагностических методик и мониторинговых программ по прогнозированию, обобщению и оценке результатов собственной деятельности.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Результаты деятельности учреждения.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спортсменов МУДО «ДЮСШ» в </w:t>
      </w:r>
      <w:r w:rsidR="00482980">
        <w:rPr>
          <w:rFonts w:ascii="Times New Roman" w:hAnsi="Times New Roman" w:cs="Times New Roman"/>
          <w:sz w:val="28"/>
          <w:szCs w:val="28"/>
        </w:rPr>
        <w:t>районных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в 202</w:t>
      </w:r>
      <w:r w:rsidR="004829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829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тестирования «ГТО» на базе МУДО «ДЮСШ» с с</w:t>
      </w:r>
      <w:r w:rsidR="005E7BB6">
        <w:rPr>
          <w:rFonts w:ascii="Times New Roman" w:hAnsi="Times New Roman" w:cs="Times New Roman"/>
          <w:sz w:val="28"/>
          <w:szCs w:val="28"/>
        </w:rPr>
        <w:t>ентября 202</w:t>
      </w:r>
      <w:r w:rsidR="00482980">
        <w:rPr>
          <w:rFonts w:ascii="Times New Roman" w:hAnsi="Times New Roman" w:cs="Times New Roman"/>
          <w:sz w:val="28"/>
          <w:szCs w:val="28"/>
        </w:rPr>
        <w:t>2</w:t>
      </w:r>
      <w:r w:rsidR="005E7BB6">
        <w:rPr>
          <w:rFonts w:ascii="Times New Roman" w:hAnsi="Times New Roman" w:cs="Times New Roman"/>
          <w:sz w:val="28"/>
          <w:szCs w:val="28"/>
        </w:rPr>
        <w:t xml:space="preserve"> года по июль 202</w:t>
      </w:r>
      <w:r w:rsidR="00482980">
        <w:rPr>
          <w:rFonts w:ascii="Times New Roman" w:hAnsi="Times New Roman" w:cs="Times New Roman"/>
          <w:sz w:val="28"/>
          <w:szCs w:val="28"/>
        </w:rPr>
        <w:t>3</w:t>
      </w:r>
      <w:r w:rsidR="005E7B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нормы ГТО сдавали 1</w:t>
      </w:r>
      <w:r w:rsidR="00F030D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человек, сдали на знаки </w:t>
      </w:r>
      <w:r w:rsidR="00F030D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золотой знак отличия – </w:t>
      </w:r>
      <w:r w:rsidR="00F030D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Меры по охране и укреплению здоровья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Врачебный контроль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система медицинского обеспечения обучающихся МУДО «ДЮСШ». Врачебный контроль является составной частью общего учебно – тренировочного плана подготовки юных спортсменов.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своевременного прохождения медицинского осмотра, а также ответственность за допуск к учебно-тренировочным занятиям, к участию в соревнованиях обучающихся без медицинского освидетельствования или не подготовленных возлагается тренеров-преподавателей.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поликлиники ГБУЗ «Жарковская ЦРБ» обследуются дети для допуска к учебно-тренировочным занятиям и соревнованиям.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Социальная активность и внешние связи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«01» сентября 202</w:t>
      </w:r>
      <w:r w:rsidR="00F030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в МУДО «ДЮСШ» занимаются физической культурой и спортом 14</w:t>
      </w:r>
      <w:r w:rsidR="00F030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спортивной школе обеспечена возможность получения бесплатного дополнительного физкультурно-спортивного образования. В МУДО «ДЮСШ» работают </w:t>
      </w:r>
      <w:r w:rsidR="00F030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в области физической культуры и спорта. Из них </w:t>
      </w:r>
      <w:r w:rsidR="00F030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–штатных тренеров-преподавателей.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работы МУДО «ДЮСШ» по взаимодействию с общеобразовательными учреждениями: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учебно – тренировочного процесса в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Реализация федеральных и региональных программ: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«Готов к труду и обороне».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физкультурно-оздоровительных и спортивно-массовых мероприятий с детьми старшего, среднего и младшего школьного возраста;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физкультурно-спортивной работы в период летних каникул.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Оперативная агитация и пропаганда значимости занятий спортом, консультативно – методическая работа.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активно ведётся работа по реализации федеральных и региональных программ: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физкультурно - спортивный комплекс «Готов к труду и обороне»: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030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 человек сдава</w:t>
      </w:r>
      <w:r w:rsidR="00F030D1">
        <w:rPr>
          <w:rFonts w:ascii="Times New Roman" w:hAnsi="Times New Roman" w:cs="Times New Roman"/>
          <w:sz w:val="28"/>
          <w:szCs w:val="28"/>
        </w:rPr>
        <w:t>ли нормы «ГТО», сдали на знаки 67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 золотой знак отличия – 1</w:t>
      </w:r>
      <w:r w:rsidR="00F030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Финансово-экономическая деятельность.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Финансово-хозяйственная деятельность в 202</w:t>
      </w:r>
      <w:r w:rsidR="00F030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30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на основании плана финансово-хозяйственной деятельности учреждения и муниципального задания.</w:t>
      </w:r>
    </w:p>
    <w:p w:rsidR="00CE74B4" w:rsidRPr="004879FD" w:rsidRDefault="003526EE" w:rsidP="00563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9FD">
        <w:rPr>
          <w:rFonts w:ascii="Times New Roman" w:hAnsi="Times New Roman" w:cs="Times New Roman"/>
          <w:sz w:val="28"/>
          <w:szCs w:val="28"/>
        </w:rPr>
        <w:t>Расходы на содержание МУДО «ДЮСШ» 202</w:t>
      </w:r>
      <w:r w:rsidR="00F030D1" w:rsidRPr="004879FD">
        <w:rPr>
          <w:rFonts w:ascii="Times New Roman" w:hAnsi="Times New Roman" w:cs="Times New Roman"/>
          <w:sz w:val="28"/>
          <w:szCs w:val="28"/>
        </w:rPr>
        <w:t>2</w:t>
      </w:r>
      <w:r w:rsidRPr="004879FD">
        <w:rPr>
          <w:rFonts w:ascii="Times New Roman" w:hAnsi="Times New Roman" w:cs="Times New Roman"/>
          <w:sz w:val="28"/>
          <w:szCs w:val="28"/>
        </w:rPr>
        <w:t xml:space="preserve"> - 202</w:t>
      </w:r>
      <w:r w:rsidR="00F030D1" w:rsidRPr="004879FD">
        <w:rPr>
          <w:rFonts w:ascii="Times New Roman" w:hAnsi="Times New Roman" w:cs="Times New Roman"/>
          <w:sz w:val="28"/>
          <w:szCs w:val="28"/>
        </w:rPr>
        <w:t>3</w:t>
      </w:r>
      <w:r w:rsidRPr="004879FD">
        <w:rPr>
          <w:rFonts w:ascii="Times New Roman" w:hAnsi="Times New Roman" w:cs="Times New Roman"/>
          <w:sz w:val="28"/>
          <w:szCs w:val="28"/>
        </w:rPr>
        <w:t xml:space="preserve"> уч. год</w:t>
      </w: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879FD" w:rsidRPr="004879FD" w:rsidTr="00563ABA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86" w:type="dxa"/>
            <w:vAlign w:val="center"/>
          </w:tcPr>
          <w:p w:rsidR="00CE74B4" w:rsidRPr="004879FD" w:rsidRDefault="003526EE">
            <w:pPr>
              <w:spacing w:after="0"/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4B4" w:rsidRPr="004879FD" w:rsidRDefault="008E431B" w:rsidP="00156E8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2 348 336,61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4B4" w:rsidRPr="004879FD" w:rsidRDefault="00156E82" w:rsidP="00563AB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528 597,66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:rsidR="00CE74B4" w:rsidRPr="004879FD" w:rsidRDefault="008E431B" w:rsidP="00193A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2 876 934,27</w:t>
            </w:r>
          </w:p>
        </w:tc>
      </w:tr>
    </w:tbl>
    <w:p w:rsidR="00CE74B4" w:rsidRPr="004879FD" w:rsidRDefault="00CE74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879FD" w:rsidRP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Расход</w:t>
            </w:r>
          </w:p>
        </w:tc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lef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З/плата + фонды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56E82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2 451 281,25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56E82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23 958,2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расходы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56E82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139 017,82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56E82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207 827,74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Мат.-техн. обеспечение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93ACA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7000,20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93ACA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93ACA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sz w:val="28"/>
                <w:szCs w:val="28"/>
              </w:rPr>
              <w:t>7 849,06</w:t>
            </w:r>
          </w:p>
        </w:tc>
      </w:tr>
      <w:tr w:rsidR="004879FD" w:rsidRPr="004879FD" w:rsidTr="004879FD">
        <w:tc>
          <w:tcPr>
            <w:tcW w:w="4785" w:type="dxa"/>
            <w:vAlign w:val="center"/>
          </w:tcPr>
          <w:p w:rsidR="00CE74B4" w:rsidRPr="004879FD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4879FD" w:rsidRDefault="00193ACA" w:rsidP="00563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FD">
              <w:rPr>
                <w:rFonts w:ascii="Times New Roman" w:hAnsi="Times New Roman" w:cs="Times New Roman"/>
                <w:b/>
                <w:sz w:val="28"/>
                <w:szCs w:val="28"/>
              </w:rPr>
              <w:t>2 876 934,27</w:t>
            </w:r>
          </w:p>
        </w:tc>
      </w:tr>
    </w:tbl>
    <w:p w:rsidR="00CE74B4" w:rsidRPr="004879FD" w:rsidRDefault="003526EE" w:rsidP="00563ABA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FD">
        <w:rPr>
          <w:rFonts w:ascii="Times New Roman" w:hAnsi="Times New Roman" w:cs="Times New Roman"/>
          <w:b/>
          <w:sz w:val="28"/>
          <w:szCs w:val="28"/>
        </w:rPr>
        <w:t>11. Заключение.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9FD">
        <w:rPr>
          <w:rFonts w:ascii="Times New Roman" w:hAnsi="Times New Roman" w:cs="Times New Roman"/>
          <w:sz w:val="28"/>
          <w:szCs w:val="28"/>
        </w:rPr>
        <w:t>Повышение требований к качеству дополнительного образования детей, в</w:t>
      </w:r>
      <w:r>
        <w:rPr>
          <w:rFonts w:ascii="Times New Roman" w:hAnsi="Times New Roman" w:cs="Times New Roman"/>
          <w:sz w:val="28"/>
          <w:szCs w:val="28"/>
        </w:rPr>
        <w:t xml:space="preserve"> первую очередь физического воспитания, становится всё более насущной социальной проблемой, социальным заказом и, одновременно, условием для его развития, стимулом обновления содержания деятельности.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МУДО «ДЮСШ» в ближайшей перспективе является продолжение работы по созданию условий: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навыков здорового образа жизни, сохранения и укрепления здоровья обучающихся;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сохранение контингента обучающихся и привлечения максимально возможного количества детей и подростков к систематическим занятиям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непрерывного физического воспитания обучающихся на различных стадиях образования;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противодействие через спортивную и спортивно-оздоровительную работу распространению антисоциальных явлений в детской и молодёжной среде;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повышения качества образования, его соответствия запросам родителей;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обеспечения максимальной открытости и прозрачности информации о процессах, происходящих в школе;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продолжения работы над совершенствованием учебно-тренировочных занятий, в том числе индивидуализации процесса обучения и дифференцированному подходу к обучающимся;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развития ресурсного (материально-технического, кадрового, научно-методического) обеспечения педагогического процесса в школе для достижения высоких спортивных результатов.</w:t>
      </w:r>
    </w:p>
    <w:p w:rsidR="00CE74B4" w:rsidRDefault="00CE74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МУДО «ДЮСШ»: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</w:t>
      </w:r>
      <w:r>
        <w:rPr>
          <w:rFonts w:ascii="Times New Roman" w:hAnsi="Times New Roman" w:cs="Times New Roman"/>
          <w:sz w:val="28"/>
          <w:szCs w:val="28"/>
          <w:u w:val="single"/>
        </w:rPr>
        <w:t>Е.Ю. Бодрова/</w:t>
      </w:r>
    </w:p>
    <w:sectPr w:rsidR="00CE74B4" w:rsidSect="00F205B7">
      <w:footerReference w:type="default" r:id="rId10"/>
      <w:pgSz w:w="11906" w:h="16838"/>
      <w:pgMar w:top="1134" w:right="850" w:bottom="993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94" w:rsidRDefault="00BC0694">
      <w:pPr>
        <w:spacing w:after="0" w:line="240" w:lineRule="auto"/>
      </w:pPr>
      <w:r>
        <w:separator/>
      </w:r>
    </w:p>
  </w:endnote>
  <w:endnote w:type="continuationSeparator" w:id="0">
    <w:p w:rsidR="00BC0694" w:rsidRDefault="00BC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46175"/>
      <w:docPartObj>
        <w:docPartGallery w:val="Page Numbers (Bottom of Page)"/>
        <w:docPartUnique/>
      </w:docPartObj>
    </w:sdtPr>
    <w:sdtEndPr/>
    <w:sdtContent>
      <w:p w:rsidR="00CE74B4" w:rsidRDefault="00F205B7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3526EE"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38448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94" w:rsidRDefault="00BC0694">
      <w:pPr>
        <w:spacing w:after="0" w:line="240" w:lineRule="auto"/>
      </w:pPr>
      <w:r>
        <w:separator/>
      </w:r>
    </w:p>
  </w:footnote>
  <w:footnote w:type="continuationSeparator" w:id="0">
    <w:p w:rsidR="00BC0694" w:rsidRDefault="00BC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B4"/>
    <w:rsid w:val="000D39EC"/>
    <w:rsid w:val="00156E82"/>
    <w:rsid w:val="00193ACA"/>
    <w:rsid w:val="002210C0"/>
    <w:rsid w:val="002B60BC"/>
    <w:rsid w:val="0032089B"/>
    <w:rsid w:val="003526EE"/>
    <w:rsid w:val="00384485"/>
    <w:rsid w:val="003C1766"/>
    <w:rsid w:val="00482980"/>
    <w:rsid w:val="004879FD"/>
    <w:rsid w:val="00494166"/>
    <w:rsid w:val="00563ABA"/>
    <w:rsid w:val="00564A3C"/>
    <w:rsid w:val="005D7962"/>
    <w:rsid w:val="005E7BB6"/>
    <w:rsid w:val="008E431B"/>
    <w:rsid w:val="00B36A8A"/>
    <w:rsid w:val="00BC0694"/>
    <w:rsid w:val="00C47949"/>
    <w:rsid w:val="00CE74B4"/>
    <w:rsid w:val="00D73189"/>
    <w:rsid w:val="00E51104"/>
    <w:rsid w:val="00E71A00"/>
    <w:rsid w:val="00EA523B"/>
    <w:rsid w:val="00F030D1"/>
    <w:rsid w:val="00F1120C"/>
    <w:rsid w:val="00F2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14B"/>
  <w15:docId w15:val="{1CE06A01-AA4C-4D87-81DE-7FA9BD8F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164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6537C"/>
  </w:style>
  <w:style w:type="character" w:customStyle="1" w:styleId="a6">
    <w:name w:val="Нижний колонтитул Знак"/>
    <w:basedOn w:val="a0"/>
    <w:link w:val="a7"/>
    <w:uiPriority w:val="99"/>
    <w:qFormat/>
    <w:rsid w:val="00F6537C"/>
  </w:style>
  <w:style w:type="paragraph" w:customStyle="1" w:styleId="1">
    <w:name w:val="Заголовок1"/>
    <w:basedOn w:val="a"/>
    <w:next w:val="a8"/>
    <w:qFormat/>
    <w:rsid w:val="00F205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205B7"/>
    <w:pPr>
      <w:spacing w:after="140"/>
    </w:pPr>
  </w:style>
  <w:style w:type="paragraph" w:styleId="a9">
    <w:name w:val="List"/>
    <w:basedOn w:val="a8"/>
    <w:rsid w:val="00F205B7"/>
    <w:rPr>
      <w:rFonts w:cs="Lucida Sans"/>
    </w:rPr>
  </w:style>
  <w:style w:type="paragraph" w:styleId="aa">
    <w:name w:val="caption"/>
    <w:basedOn w:val="a"/>
    <w:qFormat/>
    <w:rsid w:val="00F205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F205B7"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  <w:rsid w:val="00F205B7"/>
  </w:style>
  <w:style w:type="paragraph" w:styleId="a5">
    <w:name w:val="header"/>
    <w:basedOn w:val="a"/>
    <w:link w:val="a4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02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A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-garki.nubex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sh.garki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mydodu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4563-A316-430A-A02B-00F31035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ПК</cp:lastModifiedBy>
  <cp:revision>9</cp:revision>
  <cp:lastPrinted>2022-10-19T14:26:00Z</cp:lastPrinted>
  <dcterms:created xsi:type="dcterms:W3CDTF">2023-09-13T13:29:00Z</dcterms:created>
  <dcterms:modified xsi:type="dcterms:W3CDTF">2023-09-15T08:56:00Z</dcterms:modified>
  <dc:language>ru-RU</dc:language>
</cp:coreProperties>
</file>