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06" w:rsidRPr="00326B7C" w:rsidRDefault="00326B7C" w:rsidP="00326B7C">
      <w:pPr>
        <w:pStyle w:val="20"/>
        <w:shd w:val="clear" w:color="auto" w:fill="auto"/>
        <w:ind w:right="460"/>
        <w:jc w:val="left"/>
        <w:rPr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 w:rsidR="00A7410A" w:rsidRPr="00326B7C">
        <w:rPr>
          <w:sz w:val="18"/>
          <w:szCs w:val="18"/>
        </w:rPr>
        <w:t>ПРИЛОЖЕНИЕ</w:t>
      </w:r>
      <w:r w:rsidRPr="00326B7C">
        <w:rPr>
          <w:sz w:val="18"/>
          <w:szCs w:val="18"/>
        </w:rPr>
        <w:t xml:space="preserve"> 1</w:t>
      </w:r>
    </w:p>
    <w:p w:rsidR="00326B7C" w:rsidRDefault="00326B7C">
      <w:pPr>
        <w:pStyle w:val="20"/>
        <w:shd w:val="clear" w:color="auto" w:fill="auto"/>
      </w:pPr>
    </w:p>
    <w:p w:rsidR="00150606" w:rsidRDefault="00A7410A">
      <w:pPr>
        <w:pStyle w:val="20"/>
        <w:shd w:val="clear" w:color="auto" w:fill="auto"/>
      </w:pPr>
      <w:r>
        <w:t>ПРОЕКТ ПОЛОЖЕНИЯ</w:t>
      </w:r>
    </w:p>
    <w:p w:rsidR="00150606" w:rsidRDefault="00A7410A">
      <w:pPr>
        <w:pStyle w:val="20"/>
        <w:shd w:val="clear" w:color="auto" w:fill="auto"/>
      </w:pPr>
      <w:r>
        <w:t>о проведении областного конкурса обучающихся областных государственных и</w:t>
      </w:r>
      <w:r>
        <w:br/>
        <w:t>муниципальных учреждений - образовательных организаций, реализующих</w:t>
      </w:r>
      <w:r>
        <w:br/>
        <w:t>образовательные программы начального общего, основного общего и (или) среднего</w:t>
      </w:r>
    </w:p>
    <w:p w:rsidR="00150606" w:rsidRDefault="00A7410A">
      <w:pPr>
        <w:pStyle w:val="20"/>
        <w:shd w:val="clear" w:color="auto" w:fill="auto"/>
        <w:spacing w:after="273"/>
      </w:pPr>
      <w:r>
        <w:t>общего образования, «Ученик года»</w:t>
      </w:r>
    </w:p>
    <w:p w:rsidR="00150606" w:rsidRDefault="00A7410A">
      <w:pPr>
        <w:pStyle w:val="20"/>
        <w:numPr>
          <w:ilvl w:val="0"/>
          <w:numId w:val="1"/>
        </w:numPr>
        <w:shd w:val="clear" w:color="auto" w:fill="auto"/>
        <w:tabs>
          <w:tab w:val="left" w:pos="4375"/>
        </w:tabs>
        <w:spacing w:after="309" w:line="280" w:lineRule="exact"/>
        <w:ind w:left="3660"/>
        <w:jc w:val="both"/>
      </w:pPr>
      <w:r>
        <w:t>Общие положения</w:t>
      </w:r>
    </w:p>
    <w:p w:rsidR="00150606" w:rsidRDefault="00A7410A">
      <w:pPr>
        <w:pStyle w:val="20"/>
        <w:numPr>
          <w:ilvl w:val="0"/>
          <w:numId w:val="2"/>
        </w:numPr>
        <w:shd w:val="clear" w:color="auto" w:fill="auto"/>
        <w:tabs>
          <w:tab w:val="left" w:pos="1068"/>
        </w:tabs>
        <w:ind w:firstLine="740"/>
        <w:jc w:val="both"/>
      </w:pPr>
      <w:proofErr w:type="gramStart"/>
      <w:r>
        <w:t>Настоящее Положение о проведении областного конкурса обучающихся областных государственных и муниципальных учреждений - образовательных организаций, реализующих образовательные программы начального общего, основного общего и (или) среднего общего образования «Ученик года» (далее - Положение) определяет порядок организации и проведения в 2025 году областного конкурса обучающихся областных государственных и муниципальных учреждений - образовательных организаций, реализующих образовательные программы начального общего, основного общего и (или) среднего общего образования</w:t>
      </w:r>
      <w:proofErr w:type="gramEnd"/>
      <w:r>
        <w:t xml:space="preserve"> «Ученик года» (далее - конкурс).</w:t>
      </w:r>
    </w:p>
    <w:p w:rsidR="00150606" w:rsidRDefault="00A7410A">
      <w:pPr>
        <w:pStyle w:val="20"/>
        <w:numPr>
          <w:ilvl w:val="0"/>
          <w:numId w:val="2"/>
        </w:numPr>
        <w:shd w:val="clear" w:color="auto" w:fill="auto"/>
        <w:tabs>
          <w:tab w:val="left" w:pos="1068"/>
        </w:tabs>
        <w:ind w:firstLine="740"/>
        <w:jc w:val="both"/>
      </w:pPr>
      <w:r>
        <w:t xml:space="preserve">Конкурс проводится с целью поддержки </w:t>
      </w:r>
      <w:proofErr w:type="gramStart"/>
      <w:r>
        <w:t>обучающихся</w:t>
      </w:r>
      <w:proofErr w:type="gramEnd"/>
      <w:r>
        <w:t>, осваивающих образовательные программы основного общего и (или) среднего общего образования на территории Челябинской области, имеющих особые достижения в области науки, творчества, спорта, молодежной политики, общественной деятельности и добровольчества.</w:t>
      </w:r>
    </w:p>
    <w:p w:rsidR="00150606" w:rsidRDefault="00A7410A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ind w:firstLine="740"/>
        <w:jc w:val="both"/>
      </w:pPr>
      <w:r>
        <w:t>Основные задачи конкурса:</w:t>
      </w:r>
    </w:p>
    <w:p w:rsidR="00150606" w:rsidRDefault="00A7410A">
      <w:pPr>
        <w:pStyle w:val="20"/>
        <w:numPr>
          <w:ilvl w:val="0"/>
          <w:numId w:val="3"/>
        </w:numPr>
        <w:shd w:val="clear" w:color="auto" w:fill="auto"/>
        <w:tabs>
          <w:tab w:val="left" w:pos="1102"/>
        </w:tabs>
        <w:ind w:firstLine="740"/>
        <w:jc w:val="both"/>
      </w:pPr>
      <w:r>
        <w:t xml:space="preserve">стимулирование общественной, творческой и познавательной активности </w:t>
      </w:r>
      <w:proofErr w:type="gramStart"/>
      <w:r>
        <w:t>обучающихся</w:t>
      </w:r>
      <w:proofErr w:type="gramEnd"/>
      <w:r>
        <w:t>;</w:t>
      </w:r>
    </w:p>
    <w:p w:rsidR="00150606" w:rsidRDefault="00A7410A">
      <w:pPr>
        <w:pStyle w:val="20"/>
        <w:numPr>
          <w:ilvl w:val="0"/>
          <w:numId w:val="3"/>
        </w:numPr>
        <w:shd w:val="clear" w:color="auto" w:fill="auto"/>
        <w:tabs>
          <w:tab w:val="left" w:pos="1111"/>
        </w:tabs>
        <w:ind w:firstLine="740"/>
        <w:jc w:val="both"/>
      </w:pPr>
      <w:r>
        <w:t>выявление и поощрение наиболее активных, творческих обучающихся учреждений;</w:t>
      </w:r>
    </w:p>
    <w:p w:rsidR="00150606" w:rsidRDefault="00A7410A">
      <w:pPr>
        <w:pStyle w:val="20"/>
        <w:numPr>
          <w:ilvl w:val="0"/>
          <w:numId w:val="3"/>
        </w:numPr>
        <w:shd w:val="clear" w:color="auto" w:fill="auto"/>
        <w:tabs>
          <w:tab w:val="left" w:pos="1346"/>
        </w:tabs>
        <w:ind w:firstLine="740"/>
        <w:jc w:val="both"/>
      </w:pPr>
      <w:r>
        <w:t xml:space="preserve">формирование заинтересованного отношения </w:t>
      </w:r>
      <w:proofErr w:type="gramStart"/>
      <w:r>
        <w:t>обучающихся</w:t>
      </w:r>
      <w:proofErr w:type="gramEnd"/>
      <w:r>
        <w:t xml:space="preserve"> к интеллектуальной, творческой и общественной деятельности;</w:t>
      </w:r>
    </w:p>
    <w:p w:rsidR="00150606" w:rsidRDefault="00A7410A">
      <w:pPr>
        <w:pStyle w:val="20"/>
        <w:numPr>
          <w:ilvl w:val="0"/>
          <w:numId w:val="3"/>
        </w:numPr>
        <w:shd w:val="clear" w:color="auto" w:fill="auto"/>
        <w:tabs>
          <w:tab w:val="left" w:pos="1346"/>
        </w:tabs>
        <w:spacing w:after="273"/>
        <w:ind w:firstLine="740"/>
        <w:jc w:val="both"/>
      </w:pPr>
      <w:r>
        <w:t>мотивация обучающихся учреждений к развитию социальной компетентности для достижения жизненной успешности.</w:t>
      </w:r>
    </w:p>
    <w:p w:rsidR="00150606" w:rsidRDefault="00A7410A">
      <w:pPr>
        <w:pStyle w:val="20"/>
        <w:numPr>
          <w:ilvl w:val="0"/>
          <w:numId w:val="1"/>
        </w:numPr>
        <w:shd w:val="clear" w:color="auto" w:fill="auto"/>
        <w:tabs>
          <w:tab w:val="left" w:pos="3490"/>
        </w:tabs>
        <w:spacing w:after="304" w:line="280" w:lineRule="exact"/>
        <w:ind w:left="2760"/>
        <w:jc w:val="both"/>
      </w:pPr>
      <w:r>
        <w:t>Организаторы и участники конкурса</w:t>
      </w:r>
    </w:p>
    <w:p w:rsidR="00326B7C" w:rsidRPr="00494A85" w:rsidRDefault="00326B7C" w:rsidP="00326B7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326B7C" w:rsidRPr="00326B7C" w:rsidRDefault="00326B7C" w:rsidP="00326B7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6B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</w:t>
      </w:r>
      <w:r w:rsidRPr="00326B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Организатором конкурса является Управление образования Администрации </w:t>
      </w:r>
      <w:proofErr w:type="gramStart"/>
      <w:r w:rsidRPr="00326B7C">
        <w:rPr>
          <w:rFonts w:ascii="Times New Roman" w:eastAsia="Times New Roman" w:hAnsi="Times New Roman" w:cs="Times New Roman"/>
          <w:sz w:val="28"/>
          <w:szCs w:val="28"/>
          <w:lang w:eastAsia="zh-CN"/>
        </w:rPr>
        <w:t>Катав-Ивановского</w:t>
      </w:r>
      <w:proofErr w:type="gramEnd"/>
      <w:r w:rsidRPr="00326B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района. Непосредственная организация и проведение конкурса возлагается на МУ ДО ДДТ «Дом детского творчества </w:t>
      </w:r>
      <w:proofErr w:type="spellStart"/>
      <w:r w:rsidRPr="00326B7C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proofErr w:type="gramStart"/>
      <w:r w:rsidRPr="00326B7C">
        <w:rPr>
          <w:rFonts w:ascii="Times New Roman" w:eastAsia="Times New Roman" w:hAnsi="Times New Roman" w:cs="Times New Roman"/>
          <w:sz w:val="28"/>
          <w:szCs w:val="28"/>
          <w:lang w:eastAsia="zh-CN"/>
        </w:rPr>
        <w:t>.К</w:t>
      </w:r>
      <w:proofErr w:type="gramEnd"/>
      <w:r w:rsidRPr="00326B7C">
        <w:rPr>
          <w:rFonts w:ascii="Times New Roman" w:eastAsia="Times New Roman" w:hAnsi="Times New Roman" w:cs="Times New Roman"/>
          <w:sz w:val="28"/>
          <w:szCs w:val="28"/>
          <w:lang w:eastAsia="zh-CN"/>
        </w:rPr>
        <w:t>атав-Ивановск</w:t>
      </w:r>
      <w:proofErr w:type="spellEnd"/>
      <w:r w:rsidRPr="00326B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). </w:t>
      </w:r>
    </w:p>
    <w:p w:rsidR="00326B7C" w:rsidRDefault="00326B7C" w:rsidP="00326B7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7C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326B7C">
        <w:rPr>
          <w:rFonts w:ascii="Times New Roman" w:eastAsia="Times New Roman" w:hAnsi="Times New Roman" w:cs="Times New Roman"/>
          <w:sz w:val="28"/>
          <w:szCs w:val="28"/>
        </w:rPr>
        <w:t xml:space="preserve"> Участниками конкурса являются обучающиеся 9-11 классов образовательных учреждений  </w:t>
      </w:r>
      <w:proofErr w:type="gramStart"/>
      <w:r w:rsidRPr="00326B7C">
        <w:rPr>
          <w:rFonts w:ascii="Times New Roman" w:eastAsia="Times New Roman" w:hAnsi="Times New Roman" w:cs="Times New Roman"/>
          <w:sz w:val="28"/>
          <w:szCs w:val="28"/>
        </w:rPr>
        <w:t>Катав-Ивановского</w:t>
      </w:r>
      <w:proofErr w:type="gramEnd"/>
      <w:r w:rsidRPr="00326B7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именуются – участники конкурса). В конкурсе принимают участие 1 конкурсант </w:t>
      </w:r>
      <w:r>
        <w:rPr>
          <w:rFonts w:ascii="Times New Roman" w:eastAsia="Times New Roman" w:hAnsi="Times New Roman" w:cs="Times New Roman"/>
          <w:sz w:val="28"/>
          <w:szCs w:val="28"/>
        </w:rPr>
        <w:t>и 2 человека – группа поддержки.</w:t>
      </w:r>
    </w:p>
    <w:p w:rsidR="00326B7C" w:rsidRPr="00326B7C" w:rsidRDefault="00326B7C" w:rsidP="00326B7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606" w:rsidRDefault="00A7410A">
      <w:pPr>
        <w:pStyle w:val="20"/>
        <w:numPr>
          <w:ilvl w:val="0"/>
          <w:numId w:val="1"/>
        </w:numPr>
        <w:shd w:val="clear" w:color="auto" w:fill="auto"/>
        <w:tabs>
          <w:tab w:val="left" w:pos="2298"/>
        </w:tabs>
        <w:spacing w:after="299" w:line="280" w:lineRule="exact"/>
        <w:ind w:left="1580"/>
        <w:jc w:val="both"/>
      </w:pPr>
      <w:r>
        <w:t>Организационный комитет и экспертный совет конкурса</w:t>
      </w:r>
    </w:p>
    <w:p w:rsidR="00150606" w:rsidRDefault="00A7410A">
      <w:pPr>
        <w:pStyle w:val="20"/>
        <w:numPr>
          <w:ilvl w:val="0"/>
          <w:numId w:val="2"/>
        </w:numPr>
        <w:shd w:val="clear" w:color="auto" w:fill="auto"/>
        <w:tabs>
          <w:tab w:val="left" w:pos="1060"/>
        </w:tabs>
        <w:ind w:firstLine="740"/>
        <w:jc w:val="both"/>
      </w:pPr>
      <w:r>
        <w:t>Подготовку и проведение конкурса осуществляет организационный комитет (далее - оргкомитет). Состав оргкомитета утверждается организатором конкурса.</w:t>
      </w:r>
    </w:p>
    <w:p w:rsidR="00150606" w:rsidRDefault="00A7410A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ind w:firstLine="740"/>
        <w:jc w:val="both"/>
      </w:pPr>
      <w:r>
        <w:t>Оргкомитет осуществляет следующие функции:</w:t>
      </w:r>
    </w:p>
    <w:p w:rsidR="00150606" w:rsidRDefault="00A7410A">
      <w:pPr>
        <w:pStyle w:val="20"/>
        <w:numPr>
          <w:ilvl w:val="0"/>
          <w:numId w:val="4"/>
        </w:numPr>
        <w:shd w:val="clear" w:color="auto" w:fill="auto"/>
        <w:tabs>
          <w:tab w:val="left" w:pos="1231"/>
        </w:tabs>
        <w:ind w:firstLine="740"/>
        <w:jc w:val="both"/>
      </w:pPr>
      <w:r>
        <w:t>регистрирует участников конкурса, осуществляет прием заявок и конкурсных материалов и проводит их предварительную экспертизу;</w:t>
      </w:r>
    </w:p>
    <w:p w:rsidR="00150606" w:rsidRDefault="00A7410A">
      <w:pPr>
        <w:pStyle w:val="20"/>
        <w:numPr>
          <w:ilvl w:val="0"/>
          <w:numId w:val="4"/>
        </w:numPr>
        <w:shd w:val="clear" w:color="auto" w:fill="auto"/>
        <w:tabs>
          <w:tab w:val="left" w:pos="1231"/>
        </w:tabs>
        <w:ind w:firstLine="740"/>
        <w:jc w:val="both"/>
      </w:pPr>
      <w:r>
        <w:t>обеспечивает условия подготовки конкурсных испытаний участников конкурса;</w:t>
      </w:r>
    </w:p>
    <w:p w:rsidR="00150606" w:rsidRDefault="00A7410A">
      <w:pPr>
        <w:pStyle w:val="20"/>
        <w:numPr>
          <w:ilvl w:val="0"/>
          <w:numId w:val="4"/>
        </w:numPr>
        <w:shd w:val="clear" w:color="auto" w:fill="auto"/>
        <w:tabs>
          <w:tab w:val="left" w:pos="1107"/>
        </w:tabs>
        <w:ind w:firstLine="740"/>
        <w:jc w:val="both"/>
      </w:pPr>
      <w:r>
        <w:t>формирует экспертный совет;</w:t>
      </w:r>
    </w:p>
    <w:p w:rsidR="00150606" w:rsidRDefault="00A7410A">
      <w:pPr>
        <w:pStyle w:val="20"/>
        <w:numPr>
          <w:ilvl w:val="0"/>
          <w:numId w:val="4"/>
        </w:numPr>
        <w:shd w:val="clear" w:color="auto" w:fill="auto"/>
        <w:tabs>
          <w:tab w:val="left" w:pos="1107"/>
        </w:tabs>
        <w:ind w:firstLine="740"/>
        <w:jc w:val="both"/>
      </w:pPr>
      <w:r>
        <w:t>утверждает методику оценивания конкурсных испытаний;</w:t>
      </w:r>
    </w:p>
    <w:p w:rsidR="00150606" w:rsidRDefault="00A7410A">
      <w:pPr>
        <w:pStyle w:val="20"/>
        <w:numPr>
          <w:ilvl w:val="0"/>
          <w:numId w:val="4"/>
        </w:numPr>
        <w:shd w:val="clear" w:color="auto" w:fill="auto"/>
        <w:tabs>
          <w:tab w:val="left" w:pos="1107"/>
        </w:tabs>
        <w:ind w:firstLine="740"/>
        <w:jc w:val="both"/>
      </w:pPr>
      <w:r>
        <w:t>обеспечивает проведение церемоний открытия и закрытия конкурса.</w:t>
      </w:r>
    </w:p>
    <w:p w:rsidR="00150606" w:rsidRDefault="00A7410A">
      <w:pPr>
        <w:pStyle w:val="20"/>
        <w:numPr>
          <w:ilvl w:val="0"/>
          <w:numId w:val="2"/>
        </w:numPr>
        <w:shd w:val="clear" w:color="auto" w:fill="auto"/>
        <w:tabs>
          <w:tab w:val="left" w:pos="1060"/>
        </w:tabs>
        <w:ind w:firstLine="740"/>
        <w:jc w:val="both"/>
      </w:pPr>
      <w:r>
        <w:t>Для экспертизы конкурсных испытаний создается экспертный совет. Состав экспертного совета утверждается организатором конкурса.</w:t>
      </w:r>
    </w:p>
    <w:p w:rsidR="00CE5222" w:rsidRPr="00CE5222" w:rsidRDefault="00CE5222" w:rsidP="00CE522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22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CE5222">
        <w:rPr>
          <w:rFonts w:ascii="Times New Roman" w:eastAsia="Times New Roman" w:hAnsi="Times New Roman" w:cs="Times New Roman"/>
          <w:sz w:val="28"/>
          <w:szCs w:val="28"/>
        </w:rPr>
        <w:t xml:space="preserve"> В состав экспертного совета входят представители Управление образования, представители преподавательского состава образовательных организаций, расположенных на территории </w:t>
      </w:r>
      <w:proofErr w:type="gramStart"/>
      <w:r w:rsidRPr="00CE5222">
        <w:rPr>
          <w:rFonts w:ascii="Times New Roman" w:eastAsia="Times New Roman" w:hAnsi="Times New Roman" w:cs="Times New Roman"/>
          <w:sz w:val="28"/>
          <w:szCs w:val="28"/>
        </w:rPr>
        <w:t>Катав-Ивановского</w:t>
      </w:r>
      <w:proofErr w:type="gramEnd"/>
      <w:r w:rsidRPr="00CE52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(по согласованию), представители учреждения дополнительного образования (по согласованию).</w:t>
      </w:r>
    </w:p>
    <w:p w:rsidR="00150606" w:rsidRDefault="00A7410A">
      <w:pPr>
        <w:pStyle w:val="20"/>
        <w:numPr>
          <w:ilvl w:val="0"/>
          <w:numId w:val="1"/>
        </w:numPr>
        <w:shd w:val="clear" w:color="auto" w:fill="auto"/>
        <w:tabs>
          <w:tab w:val="left" w:pos="2298"/>
        </w:tabs>
        <w:spacing w:after="299" w:line="280" w:lineRule="exact"/>
        <w:ind w:left="1580"/>
        <w:jc w:val="both"/>
      </w:pPr>
      <w:r>
        <w:t>Порядок выдвижения кандидатур на участие в конкурсе</w:t>
      </w:r>
    </w:p>
    <w:p w:rsidR="00CE5222" w:rsidRPr="00CE5222" w:rsidRDefault="00CE5222" w:rsidP="00CE522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22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руководителями общеобразовательных организаций в адрес оргкомитета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 срок до 16 февраля 2025</w:t>
      </w:r>
      <w:r w:rsidRPr="00CE522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</w:t>
      </w:r>
      <w:r w:rsidRPr="00CE522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8" w:history="1">
        <w:r w:rsidRPr="00CE522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guo_katav_metod@mail.ru</w:t>
        </w:r>
      </w:hyperlink>
      <w:r w:rsidRPr="00CE5222">
        <w:rPr>
          <w:rFonts w:ascii="Times New Roman" w:eastAsia="Times New Roman" w:hAnsi="Times New Roman" w:cs="Times New Roman"/>
          <w:sz w:val="28"/>
          <w:szCs w:val="28"/>
        </w:rPr>
        <w:t>) представляются следующие документы:</w:t>
      </w:r>
    </w:p>
    <w:p w:rsidR="00150606" w:rsidRDefault="00A7410A" w:rsidP="00CE5222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ind w:firstLine="760"/>
        <w:jc w:val="both"/>
      </w:pPr>
      <w:r>
        <w:t xml:space="preserve">заявка на участие в конкурсе в формате </w:t>
      </w:r>
      <w:r w:rsidRPr="00CE5222">
        <w:rPr>
          <w:lang w:val="en-US" w:eastAsia="en-US" w:bidi="en-US"/>
        </w:rPr>
        <w:t>pdf</w:t>
      </w:r>
      <w:r w:rsidRPr="004F3A91">
        <w:rPr>
          <w:lang w:eastAsia="en-US" w:bidi="en-US"/>
        </w:rPr>
        <w:t xml:space="preserve"> </w:t>
      </w:r>
      <w:r>
        <w:t>(приложение 1);</w:t>
      </w:r>
    </w:p>
    <w:p w:rsidR="00150606" w:rsidRDefault="00A7410A">
      <w:pPr>
        <w:pStyle w:val="20"/>
        <w:numPr>
          <w:ilvl w:val="0"/>
          <w:numId w:val="5"/>
        </w:numPr>
        <w:shd w:val="clear" w:color="auto" w:fill="auto"/>
        <w:tabs>
          <w:tab w:val="left" w:pos="1104"/>
        </w:tabs>
        <w:ind w:firstLine="760"/>
        <w:jc w:val="both"/>
      </w:pPr>
      <w:r>
        <w:t xml:space="preserve">справка об успеваемости по итогам первого полугодия 2024-2025 учебного года, заверенная руководителем организации в формате </w:t>
      </w:r>
      <w:r>
        <w:rPr>
          <w:lang w:val="en-US" w:eastAsia="en-US" w:bidi="en-US"/>
        </w:rPr>
        <w:t>pdf</w:t>
      </w:r>
      <w:r w:rsidRPr="004F3A91">
        <w:rPr>
          <w:lang w:eastAsia="en-US" w:bidi="en-US"/>
        </w:rPr>
        <w:t>;</w:t>
      </w:r>
    </w:p>
    <w:p w:rsidR="00150606" w:rsidRDefault="00A7410A">
      <w:pPr>
        <w:pStyle w:val="20"/>
        <w:numPr>
          <w:ilvl w:val="0"/>
          <w:numId w:val="5"/>
        </w:numPr>
        <w:shd w:val="clear" w:color="auto" w:fill="auto"/>
        <w:tabs>
          <w:tab w:val="left" w:pos="1109"/>
        </w:tabs>
        <w:ind w:firstLine="760"/>
        <w:jc w:val="both"/>
      </w:pPr>
      <w:r>
        <w:t>видеоролик, описывающий деятельность и достижения участника, не менее чем за 1 и не более чем за 2 года (не более 1,5 минут) в формате MP4;</w:t>
      </w:r>
    </w:p>
    <w:p w:rsidR="00150606" w:rsidRDefault="00A7410A">
      <w:pPr>
        <w:pStyle w:val="20"/>
        <w:numPr>
          <w:ilvl w:val="0"/>
          <w:numId w:val="5"/>
        </w:numPr>
        <w:shd w:val="clear" w:color="auto" w:fill="auto"/>
        <w:tabs>
          <w:tab w:val="left" w:pos="1284"/>
        </w:tabs>
        <w:ind w:firstLine="760"/>
        <w:jc w:val="both"/>
      </w:pPr>
      <w:r>
        <w:t xml:space="preserve">портфолио участника конкурса: ксерокопии грамот, дипломов, подтверждающих достижения участника конкурса в муниципальных, региональных, всероссийских и международных олимпиадах, конкурсных мероприятиях, соревнованиях по итогам участия в 2023, 2024, 2025 годах одним файлом в формате </w:t>
      </w:r>
      <w:r>
        <w:rPr>
          <w:lang w:val="en-US" w:eastAsia="en-US" w:bidi="en-US"/>
        </w:rPr>
        <w:t>pdf</w:t>
      </w:r>
      <w:r w:rsidRPr="004F3A91">
        <w:rPr>
          <w:lang w:eastAsia="en-US" w:bidi="en-US"/>
        </w:rPr>
        <w:t>;</w:t>
      </w:r>
    </w:p>
    <w:p w:rsidR="00150606" w:rsidRDefault="00A7410A">
      <w:pPr>
        <w:pStyle w:val="20"/>
        <w:numPr>
          <w:ilvl w:val="0"/>
          <w:numId w:val="5"/>
        </w:numPr>
        <w:shd w:val="clear" w:color="auto" w:fill="auto"/>
        <w:tabs>
          <w:tab w:val="left" w:pos="1284"/>
        </w:tabs>
        <w:ind w:firstLine="760"/>
        <w:jc w:val="both"/>
      </w:pPr>
      <w:r>
        <w:t xml:space="preserve">отзывы общественных организаций, организаций дополнительного образования, учреждений культуры и спорта о деятельности участника конкурса (не более 5 штук) одним файлом в формате </w:t>
      </w:r>
      <w:r>
        <w:rPr>
          <w:lang w:val="en-US" w:eastAsia="en-US" w:bidi="en-US"/>
        </w:rPr>
        <w:t>pdf</w:t>
      </w:r>
      <w:r w:rsidRPr="004F3A91">
        <w:rPr>
          <w:lang w:eastAsia="en-US" w:bidi="en-US"/>
        </w:rPr>
        <w:t>;</w:t>
      </w:r>
    </w:p>
    <w:p w:rsidR="00150606" w:rsidRDefault="00A7410A">
      <w:pPr>
        <w:pStyle w:val="20"/>
        <w:numPr>
          <w:ilvl w:val="0"/>
          <w:numId w:val="5"/>
        </w:numPr>
        <w:shd w:val="clear" w:color="auto" w:fill="auto"/>
        <w:tabs>
          <w:tab w:val="left" w:pos="1100"/>
        </w:tabs>
        <w:ind w:firstLine="760"/>
        <w:jc w:val="both"/>
      </w:pPr>
      <w:r>
        <w:t xml:space="preserve">личная фотография участника конкурса (портретная, хорошего качества) в формате </w:t>
      </w:r>
      <w:r>
        <w:rPr>
          <w:lang w:val="en-US" w:eastAsia="en-US" w:bidi="en-US"/>
        </w:rPr>
        <w:t>jpeg</w:t>
      </w:r>
      <w:r w:rsidRPr="004F3A91">
        <w:rPr>
          <w:lang w:eastAsia="en-US" w:bidi="en-US"/>
        </w:rPr>
        <w:t>;</w:t>
      </w:r>
    </w:p>
    <w:p w:rsidR="00150606" w:rsidRDefault="00A7410A">
      <w:pPr>
        <w:pStyle w:val="20"/>
        <w:numPr>
          <w:ilvl w:val="0"/>
          <w:numId w:val="5"/>
        </w:numPr>
        <w:shd w:val="clear" w:color="auto" w:fill="auto"/>
        <w:tabs>
          <w:tab w:val="left" w:pos="1149"/>
        </w:tabs>
        <w:ind w:firstLine="760"/>
        <w:jc w:val="both"/>
      </w:pPr>
      <w:r>
        <w:t xml:space="preserve">согласие на обработку персональных данных в формате </w:t>
      </w:r>
      <w:r>
        <w:rPr>
          <w:lang w:val="en-US" w:eastAsia="en-US" w:bidi="en-US"/>
        </w:rPr>
        <w:t>pdf</w:t>
      </w:r>
      <w:r w:rsidRPr="004F3A91">
        <w:rPr>
          <w:lang w:eastAsia="en-US" w:bidi="en-US"/>
        </w:rPr>
        <w:t>.</w:t>
      </w:r>
    </w:p>
    <w:p w:rsidR="00CE5222" w:rsidRDefault="00CE5222" w:rsidP="00CE5222">
      <w:pPr>
        <w:pStyle w:val="20"/>
        <w:shd w:val="clear" w:color="auto" w:fill="auto"/>
        <w:tabs>
          <w:tab w:val="left" w:pos="1149"/>
        </w:tabs>
        <w:jc w:val="both"/>
      </w:pPr>
    </w:p>
    <w:p w:rsidR="00CE5222" w:rsidRDefault="00CE5222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231"/>
        </w:tabs>
        <w:jc w:val="both"/>
      </w:pPr>
      <w:r>
        <w:t xml:space="preserve">Документы предоставляются архивом </w:t>
      </w:r>
      <w:r>
        <w:rPr>
          <w:lang w:val="en-US" w:eastAsia="en-US" w:bidi="en-US"/>
        </w:rPr>
        <w:t>zip</w:t>
      </w:r>
      <w:r w:rsidRPr="004F3A91">
        <w:rPr>
          <w:lang w:eastAsia="en-US" w:bidi="en-US"/>
        </w:rPr>
        <w:t xml:space="preserve"> </w:t>
      </w:r>
      <w:r>
        <w:t xml:space="preserve">или </w:t>
      </w:r>
      <w:proofErr w:type="spellStart"/>
      <w:r>
        <w:rPr>
          <w:lang w:val="en-US" w:eastAsia="en-US" w:bidi="en-US"/>
        </w:rPr>
        <w:t>rar</w:t>
      </w:r>
      <w:proofErr w:type="spellEnd"/>
      <w:r w:rsidRPr="004F3A91">
        <w:rPr>
          <w:lang w:eastAsia="en-US" w:bidi="en-US"/>
        </w:rPr>
        <w:t xml:space="preserve">, </w:t>
      </w:r>
      <w:r>
        <w:t xml:space="preserve">в названии архива необходимо указать ФИО участника и </w:t>
      </w:r>
      <w:r w:rsidR="00251B26">
        <w:t>образовательную организацию</w:t>
      </w:r>
      <w:r>
        <w:t xml:space="preserve">. В названии каждого файла необходимо указать фамилию конкурсанта и название </w:t>
      </w:r>
      <w:r>
        <w:lastRenderedPageBreak/>
        <w:t>документа (</w:t>
      </w:r>
      <w:r>
        <w:rPr>
          <w:rStyle w:val="25"/>
        </w:rPr>
        <w:t xml:space="preserve">например, </w:t>
      </w:r>
      <w:proofErr w:type="spellStart"/>
      <w:r>
        <w:rPr>
          <w:rStyle w:val="25"/>
        </w:rPr>
        <w:t>ЗаявкаИванов</w:t>
      </w:r>
      <w:proofErr w:type="spellEnd"/>
      <w:r>
        <w:rPr>
          <w:rStyle w:val="25"/>
        </w:rPr>
        <w:t>).</w:t>
      </w:r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196"/>
        </w:tabs>
        <w:jc w:val="both"/>
      </w:pPr>
      <w:r>
        <w:t>Конкурс проводится в ходе проверки выполнения участниками конкурса следующих конкурсных испытаний:</w:t>
      </w:r>
    </w:p>
    <w:p w:rsidR="00150606" w:rsidRDefault="00A7410A">
      <w:pPr>
        <w:pStyle w:val="20"/>
        <w:numPr>
          <w:ilvl w:val="0"/>
          <w:numId w:val="7"/>
        </w:numPr>
        <w:shd w:val="clear" w:color="auto" w:fill="auto"/>
        <w:tabs>
          <w:tab w:val="left" w:pos="1130"/>
        </w:tabs>
        <w:ind w:firstLine="760"/>
        <w:jc w:val="both"/>
      </w:pPr>
      <w:r>
        <w:t>портфолио участника конкурса;</w:t>
      </w:r>
    </w:p>
    <w:p w:rsidR="00150606" w:rsidRDefault="00A7410A">
      <w:pPr>
        <w:pStyle w:val="20"/>
        <w:numPr>
          <w:ilvl w:val="0"/>
          <w:numId w:val="7"/>
        </w:numPr>
        <w:shd w:val="clear" w:color="auto" w:fill="auto"/>
        <w:tabs>
          <w:tab w:val="left" w:pos="1109"/>
        </w:tabs>
        <w:ind w:firstLine="760"/>
        <w:jc w:val="both"/>
      </w:pPr>
      <w:proofErr w:type="spellStart"/>
      <w:r>
        <w:t>самопрезентация</w:t>
      </w:r>
      <w:proofErr w:type="spellEnd"/>
      <w:r>
        <w:t xml:space="preserve"> конкурсанта с участием группы поддержки: в конкурсном испытании принимают участие конкурсант и группа поддержки (не более 2 человек). В ходе конкурсного испытания участник </w:t>
      </w:r>
      <w:proofErr w:type="gramStart"/>
      <w:r>
        <w:t>должен в формате выступления рассказывает</w:t>
      </w:r>
      <w:proofErr w:type="gramEnd"/>
      <w:r>
        <w:t xml:space="preserve"> информацию о себе, своих успехах и заслугах, своей деятельности. Для презентации можно использовать музыкальное оборудование, мультимедийное оборудование, музыкальные инструменты, необычное техническое оборудование, которое позволит сделать выступление более ярким. Регламент - 3 минуты.</w:t>
      </w:r>
    </w:p>
    <w:p w:rsidR="00150606" w:rsidRDefault="00A7410A">
      <w:pPr>
        <w:pStyle w:val="20"/>
        <w:numPr>
          <w:ilvl w:val="0"/>
          <w:numId w:val="7"/>
        </w:numPr>
        <w:shd w:val="clear" w:color="auto" w:fill="auto"/>
        <w:tabs>
          <w:tab w:val="left" w:pos="1076"/>
        </w:tabs>
        <w:ind w:firstLine="760"/>
        <w:jc w:val="both"/>
      </w:pPr>
      <w:r>
        <w:t>презентация успешной практики: участнику необходимо презентовать один проект в области ученического самоуправления, который уже реализуется в рамках своего муниципального образования. Продолжительность конкурсного испытания составляет не более 3-х минут. После каждого выступления члены жюри имеют право задать участнику уточняющие вопросы. Продолжительность вопросов не более 2-х минут. Для выступления в конкурсном испытании участники имеют право использовать сопроводительные фото/видеоматериалы, мультимедийные презентации, звуковой ряд и иные средства выразительности. Участие группы поддержки не допускается.</w:t>
      </w:r>
    </w:p>
    <w:p w:rsidR="00150606" w:rsidRDefault="00A7410A">
      <w:pPr>
        <w:pStyle w:val="20"/>
        <w:numPr>
          <w:ilvl w:val="0"/>
          <w:numId w:val="7"/>
        </w:numPr>
        <w:shd w:val="clear" w:color="auto" w:fill="auto"/>
        <w:tabs>
          <w:tab w:val="left" w:pos="1219"/>
        </w:tabs>
        <w:ind w:firstLine="760"/>
        <w:jc w:val="both"/>
      </w:pPr>
      <w:r>
        <w:t xml:space="preserve">конкурсное испытание «Творческий взгляд»: участникам конкурса необходимо подготовить номер в творческой форме о значимом для него направлении деятельности: спорт, творчество, наука, техника, общественная деятельность, </w:t>
      </w:r>
      <w:proofErr w:type="spellStart"/>
      <w:r>
        <w:t>волонтерство</w:t>
      </w:r>
      <w:proofErr w:type="spellEnd"/>
      <w:r>
        <w:t xml:space="preserve"> и др. Допускается использование музыкального оборудования, мультимедийного оборудования, музыкальных инструментов, необычного технического оборудования, которое позволит сделать выступление более ярким. Регламент не более 2 минут. Участие группы поддержки не допускается.</w:t>
      </w:r>
    </w:p>
    <w:p w:rsidR="00150606" w:rsidRDefault="00A7410A">
      <w:pPr>
        <w:pStyle w:val="20"/>
        <w:numPr>
          <w:ilvl w:val="0"/>
          <w:numId w:val="7"/>
        </w:numPr>
        <w:shd w:val="clear" w:color="auto" w:fill="auto"/>
        <w:tabs>
          <w:tab w:val="left" w:pos="1090"/>
        </w:tabs>
        <w:ind w:firstLine="760"/>
        <w:jc w:val="both"/>
      </w:pPr>
      <w:r>
        <w:t>интеллектуальный конкурс: конку</w:t>
      </w:r>
      <w:proofErr w:type="gramStart"/>
      <w:r>
        <w:t>рс вкл</w:t>
      </w:r>
      <w:proofErr w:type="gramEnd"/>
      <w:r>
        <w:t xml:space="preserve">ючает проверку знаний конкурсанта по школьной программе, знаний о субъектах Российской Федерации в области экономики, политики, культуры, традициях. Известных исторических и современных </w:t>
      </w:r>
      <w:proofErr w:type="gramStart"/>
      <w:r>
        <w:t>личностях</w:t>
      </w:r>
      <w:proofErr w:type="gramEnd"/>
      <w:r>
        <w:t>.</w:t>
      </w:r>
    </w:p>
    <w:p w:rsidR="00150606" w:rsidRDefault="00A7410A">
      <w:pPr>
        <w:pStyle w:val="20"/>
        <w:numPr>
          <w:ilvl w:val="0"/>
          <w:numId w:val="7"/>
        </w:numPr>
        <w:shd w:val="clear" w:color="auto" w:fill="auto"/>
        <w:tabs>
          <w:tab w:val="left" w:pos="1219"/>
        </w:tabs>
        <w:ind w:firstLine="760"/>
        <w:jc w:val="both"/>
      </w:pPr>
      <w:r>
        <w:t>конкурсное испытание «Проектный офис» конкурсное испытание, включающее в себя демонстрацию навыков социального проектирования конкурсанта в заданных условиях по тематике. Для выполнения задания конкурсанты объединяются в группы согласно жеребьёвке, получают проблемное поле для разработки проектного решения и ограничительные условия, которые необходимо учитывать при проектировании.</w:t>
      </w:r>
    </w:p>
    <w:p w:rsidR="00150606" w:rsidRDefault="00A7410A">
      <w:pPr>
        <w:pStyle w:val="20"/>
        <w:numPr>
          <w:ilvl w:val="0"/>
          <w:numId w:val="7"/>
        </w:numPr>
        <w:shd w:val="clear" w:color="auto" w:fill="auto"/>
        <w:tabs>
          <w:tab w:val="left" w:pos="1076"/>
        </w:tabs>
        <w:ind w:firstLine="760"/>
        <w:jc w:val="both"/>
      </w:pPr>
      <w:r>
        <w:t xml:space="preserve">конкурсное испытание «Оценка компетенций»: конкурсное испытание, в котором участники и пройдут групповое задание. При выполнении задания каждый участник сможет проявить свои </w:t>
      </w:r>
      <w:proofErr w:type="spellStart"/>
      <w:r>
        <w:t>надпрофессиональные</w:t>
      </w:r>
      <w:proofErr w:type="spellEnd"/>
      <w:r>
        <w:t xml:space="preserve"> компетенции, взаимодействуя с другими участниками для решения поставленной задачи. Конкретная задача и оцениваемые компетенции будет озвучиваться участникам перед началом испытания.</w:t>
      </w:r>
    </w:p>
    <w:p w:rsidR="00150606" w:rsidRDefault="00A7410A">
      <w:pPr>
        <w:pStyle w:val="20"/>
        <w:numPr>
          <w:ilvl w:val="0"/>
          <w:numId w:val="7"/>
        </w:numPr>
        <w:shd w:val="clear" w:color="auto" w:fill="auto"/>
        <w:tabs>
          <w:tab w:val="left" w:pos="1081"/>
        </w:tabs>
        <w:ind w:firstLine="760"/>
        <w:jc w:val="both"/>
      </w:pPr>
      <w:r>
        <w:t xml:space="preserve">конкурсное испытание «Управленческий поединок»: это интеллектуальное </w:t>
      </w:r>
      <w:r>
        <w:lastRenderedPageBreak/>
        <w:t xml:space="preserve">публичное единоборство двух участников, где они предлагают свой вариант </w:t>
      </w:r>
      <w:proofErr w:type="gramStart"/>
      <w:r>
        <w:t>решения конфликтной ситуации</w:t>
      </w:r>
      <w:proofErr w:type="gramEnd"/>
      <w:r>
        <w:t>.</w:t>
      </w:r>
    </w:p>
    <w:p w:rsidR="00150606" w:rsidRDefault="00A7410A">
      <w:pPr>
        <w:pStyle w:val="20"/>
        <w:numPr>
          <w:ilvl w:val="0"/>
          <w:numId w:val="7"/>
        </w:numPr>
        <w:shd w:val="clear" w:color="auto" w:fill="auto"/>
        <w:tabs>
          <w:tab w:val="left" w:pos="1076"/>
        </w:tabs>
        <w:ind w:firstLine="760"/>
        <w:jc w:val="both"/>
      </w:pPr>
      <w:r>
        <w:t xml:space="preserve">конкурсное испытание «Деловая игра». Конкурсное испытание, в котором участники пройдут групповое задание. При выполнении задания каждый участник сможет проявить свои </w:t>
      </w:r>
      <w:proofErr w:type="spellStart"/>
      <w:r>
        <w:t>надпрофессиональные</w:t>
      </w:r>
      <w:proofErr w:type="spellEnd"/>
      <w:r>
        <w:t xml:space="preserve"> компетенции, взаимодействуя с другими участниками для решения поставленной задачи. Оцениваемые компетенции будут озвучены участникам в начале испытания. Предварительная подготовка к нему не требуется.</w:t>
      </w:r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219"/>
        </w:tabs>
        <w:jc w:val="both"/>
      </w:pPr>
      <w:r>
        <w:t>Критерии оценки портфолио: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уровень достижений участника конкурса (муниципальный, региональный, всероссийский, международный) в 2023, 2024, 2025 годах;</w:t>
      </w:r>
    </w:p>
    <w:p w:rsidR="00150606" w:rsidRDefault="00A7410A">
      <w:pPr>
        <w:pStyle w:val="20"/>
        <w:shd w:val="clear" w:color="auto" w:fill="auto"/>
        <w:ind w:firstLine="740"/>
        <w:jc w:val="left"/>
      </w:pPr>
      <w:r>
        <w:t>участие в деятельности общественных организаций, организаций дополнительного образования, учреждений культуры и спорта; средний балл успеваемости; качество и содержательность видео.</w:t>
      </w:r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212"/>
        </w:tabs>
        <w:ind w:right="4040"/>
        <w:jc w:val="left"/>
      </w:pPr>
      <w:r>
        <w:t xml:space="preserve">Критерии оценки </w:t>
      </w:r>
      <w:proofErr w:type="spellStart"/>
      <w:r>
        <w:t>самопрезентации</w:t>
      </w:r>
      <w:proofErr w:type="spellEnd"/>
      <w:r>
        <w:t>: содержательность выступления;</w:t>
      </w:r>
    </w:p>
    <w:p w:rsidR="00150606" w:rsidRDefault="00A7410A">
      <w:pPr>
        <w:pStyle w:val="20"/>
        <w:shd w:val="clear" w:color="auto" w:fill="auto"/>
        <w:ind w:left="740" w:right="3400"/>
        <w:jc w:val="left"/>
      </w:pPr>
      <w:r>
        <w:t>своеобразие и оригинальность формы презентации; общая культура выступления; процент участия самого участника конкурса; артистизм участника конкурса.</w:t>
      </w:r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188"/>
        </w:tabs>
        <w:jc w:val="both"/>
      </w:pPr>
      <w:r>
        <w:t>Критерии оценки презентации успешной практики: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содержательность выступления (информативность, понятность, структурированность выступления);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новизна и оригинальность презентуемой практики;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креативность и творческий подход в изложении материала: выступление включает в себя использование фот</w:t>
      </w:r>
      <w:proofErr w:type="gramStart"/>
      <w:r>
        <w:t>о-</w:t>
      </w:r>
      <w:proofErr w:type="gramEnd"/>
      <w:r>
        <w:t xml:space="preserve"> и(или) видеоматериалов, мультимедийной презентации, звукового ряда, интерактивные платформы и иные средства выразительности;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качество ответов на вопросы экспертов: сжатость, четкость и информативность.</w:t>
      </w:r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221"/>
        </w:tabs>
        <w:ind w:right="1440"/>
        <w:jc w:val="left"/>
      </w:pPr>
      <w:r>
        <w:t>Критерии оценки конкурсного испытания «Творческий взгляд»: культура выступления участника конкурса;</w:t>
      </w:r>
    </w:p>
    <w:p w:rsidR="00150606" w:rsidRDefault="00A7410A">
      <w:pPr>
        <w:pStyle w:val="20"/>
        <w:shd w:val="clear" w:color="auto" w:fill="auto"/>
        <w:ind w:left="740" w:right="4940"/>
        <w:jc w:val="left"/>
      </w:pPr>
      <w:r>
        <w:t>оригинальность идеи и содержания; соответствие номера заявленной теме;</w:t>
      </w:r>
    </w:p>
    <w:p w:rsidR="00150606" w:rsidRDefault="00A7410A">
      <w:pPr>
        <w:pStyle w:val="20"/>
        <w:shd w:val="clear" w:color="auto" w:fill="auto"/>
        <w:ind w:left="740" w:right="1980"/>
        <w:jc w:val="left"/>
      </w:pPr>
      <w:r>
        <w:t>артистичность, эмоциональность и самобытность конкурсанта</w:t>
      </w:r>
      <w:proofErr w:type="gramStart"/>
      <w:r>
        <w:t>;.</w:t>
      </w:r>
      <w:proofErr w:type="gramEnd"/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188"/>
        </w:tabs>
        <w:jc w:val="both"/>
      </w:pPr>
      <w:r>
        <w:t>Критерии оценки конкурсного испытания «Проектный офис»: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знание структуры социального проекта и ее наличие в разработанном материале;</w:t>
      </w:r>
    </w:p>
    <w:p w:rsidR="00150606" w:rsidRDefault="00A7410A">
      <w:pPr>
        <w:pStyle w:val="20"/>
        <w:shd w:val="clear" w:color="auto" w:fill="auto"/>
        <w:ind w:left="740" w:right="940"/>
        <w:jc w:val="both"/>
      </w:pPr>
      <w:r>
        <w:t>оригинальность и эффективность разработанного социального проекта; соответствие разработанного проекта тематике конкурсной номинации; качество ответов на вопросы экспертов: сжатость, четкость и информативность.</w:t>
      </w:r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221"/>
        </w:tabs>
        <w:ind w:right="940"/>
        <w:jc w:val="left"/>
      </w:pPr>
      <w:r>
        <w:t xml:space="preserve">Критерии оценки </w:t>
      </w:r>
      <w:bookmarkStart w:id="0" w:name="_GoBack"/>
      <w:r w:rsidR="0039748A">
        <w:t>техника и мастерство исполнения номера</w:t>
      </w:r>
      <w:r w:rsidR="0039748A">
        <w:t xml:space="preserve"> </w:t>
      </w:r>
      <w:bookmarkEnd w:id="0"/>
      <w:r>
        <w:lastRenderedPageBreak/>
        <w:t>конкурсного испытания «Оценка компетенций»: уникальность решений;</w:t>
      </w:r>
    </w:p>
    <w:p w:rsidR="00150606" w:rsidRDefault="00A7410A">
      <w:pPr>
        <w:pStyle w:val="20"/>
        <w:shd w:val="clear" w:color="auto" w:fill="auto"/>
        <w:ind w:left="740" w:right="4040"/>
        <w:jc w:val="left"/>
      </w:pPr>
      <w:r>
        <w:t>умение работать в команде; владение современными технологиями; умение работать в режиме неопределенности; вклад в достижение полученного результата.</w:t>
      </w:r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217"/>
        </w:tabs>
        <w:jc w:val="left"/>
      </w:pPr>
      <w:r>
        <w:t>Критерии оценки конкурсного испытания «Управленческий поединок»: содержательность выступлений;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этичность поведения в поединке (уважительное отношение к другим участникам, экспертам, модераторам во время прохождения испытания, этичность высказываний);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умение создать свою картину мира и воздействовать на картину мира оппонента;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умение держать свою цель в переговорах;</w:t>
      </w:r>
    </w:p>
    <w:p w:rsidR="00150606" w:rsidRDefault="00A7410A">
      <w:pPr>
        <w:pStyle w:val="20"/>
        <w:shd w:val="clear" w:color="auto" w:fill="auto"/>
        <w:ind w:firstLine="740"/>
        <w:jc w:val="both"/>
      </w:pPr>
      <w:r>
        <w:t>скорость и точность высказываний.</w:t>
      </w:r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349"/>
        </w:tabs>
        <w:jc w:val="both"/>
      </w:pPr>
      <w:r>
        <w:t xml:space="preserve">Все конкурсные испытания оцениваются </w:t>
      </w:r>
      <w:proofErr w:type="gramStart"/>
      <w:r>
        <w:t>экспертным</w:t>
      </w:r>
      <w:proofErr w:type="gramEnd"/>
      <w:r>
        <w:t xml:space="preserve"> совет по десятибалльной системе.</w:t>
      </w:r>
    </w:p>
    <w:p w:rsidR="00150606" w:rsidRDefault="00A7410A" w:rsidP="00CE5222">
      <w:pPr>
        <w:pStyle w:val="20"/>
        <w:numPr>
          <w:ilvl w:val="0"/>
          <w:numId w:val="10"/>
        </w:numPr>
        <w:shd w:val="clear" w:color="auto" w:fill="auto"/>
        <w:tabs>
          <w:tab w:val="left" w:pos="1189"/>
        </w:tabs>
        <w:jc w:val="both"/>
      </w:pPr>
      <w:r>
        <w:t>По результатам конкурса экспертный совет по наибольшему количеству набранных баллов определяет победителей и призеров конкурса, занявших первое, второе, третье места (далее - победители конкурса), а также</w:t>
      </w:r>
      <w:r w:rsidR="00584D76">
        <w:t xml:space="preserve"> номинанты</w:t>
      </w:r>
      <w:r>
        <w:t xml:space="preserve"> конкурса.</w:t>
      </w:r>
    </w:p>
    <w:p w:rsidR="00584D76" w:rsidRDefault="00584D76" w:rsidP="00584D76">
      <w:pPr>
        <w:pStyle w:val="20"/>
        <w:shd w:val="clear" w:color="auto" w:fill="auto"/>
        <w:tabs>
          <w:tab w:val="left" w:pos="1189"/>
        </w:tabs>
        <w:ind w:left="720"/>
        <w:jc w:val="both"/>
      </w:pPr>
    </w:p>
    <w:p w:rsidR="00251B26" w:rsidRPr="00251B26" w:rsidRDefault="00251B26" w:rsidP="00251B26">
      <w:pPr>
        <w:pStyle w:val="20"/>
        <w:ind w:left="360"/>
        <w:jc w:val="both"/>
        <w:rPr>
          <w:b/>
        </w:rPr>
      </w:pPr>
      <w:r>
        <w:rPr>
          <w:rFonts w:eastAsiaTheme="minorHAnsi"/>
          <w:b/>
          <w:color w:val="auto"/>
          <w:lang w:eastAsia="en-US" w:bidi="ar-SA"/>
        </w:rPr>
        <w:t xml:space="preserve">                        </w:t>
      </w:r>
      <w:r w:rsidRPr="00251B26">
        <w:rPr>
          <w:b/>
          <w:lang w:val="en-US"/>
        </w:rPr>
        <w:t>V</w:t>
      </w:r>
      <w:r w:rsidRPr="00251B26">
        <w:rPr>
          <w:b/>
        </w:rPr>
        <w:t>. Награждение победителей конкурса</w:t>
      </w:r>
    </w:p>
    <w:p w:rsidR="00251B26" w:rsidRPr="00251B26" w:rsidRDefault="00251B26" w:rsidP="00251B26">
      <w:pPr>
        <w:pStyle w:val="20"/>
        <w:ind w:left="720"/>
        <w:jc w:val="left"/>
      </w:pPr>
    </w:p>
    <w:p w:rsidR="00251B26" w:rsidRPr="00251B26" w:rsidRDefault="00251B26" w:rsidP="00251B26">
      <w:pPr>
        <w:pStyle w:val="20"/>
        <w:numPr>
          <w:ilvl w:val="0"/>
          <w:numId w:val="10"/>
        </w:numPr>
        <w:jc w:val="left"/>
      </w:pPr>
      <w:r w:rsidRPr="00251B26">
        <w:t>Победители конкурса награждаются грамотами Управления образования и денежным поощрением.</w:t>
      </w:r>
    </w:p>
    <w:p w:rsidR="00251B26" w:rsidRPr="00251B26" w:rsidRDefault="00251B26" w:rsidP="00251B26">
      <w:pPr>
        <w:pStyle w:val="20"/>
        <w:numPr>
          <w:ilvl w:val="0"/>
          <w:numId w:val="10"/>
        </w:numPr>
        <w:jc w:val="left"/>
      </w:pPr>
      <w:r w:rsidRPr="00251B26">
        <w:t xml:space="preserve"> Призёры конкурса награждаются грамотами Управления образования.</w:t>
      </w:r>
    </w:p>
    <w:p w:rsidR="00150606" w:rsidRDefault="00A7410A" w:rsidP="00251B26">
      <w:pPr>
        <w:pStyle w:val="20"/>
        <w:shd w:val="clear" w:color="auto" w:fill="auto"/>
        <w:ind w:left="360"/>
        <w:jc w:val="both"/>
      </w:pPr>
      <w:r>
        <w:t>я» - «Ученик года - 2025».</w:t>
      </w:r>
    </w:p>
    <w:p w:rsidR="00251B26" w:rsidRDefault="00251B26" w:rsidP="00251B26">
      <w:pPr>
        <w:pStyle w:val="20"/>
        <w:shd w:val="clear" w:color="auto" w:fill="auto"/>
        <w:jc w:val="both"/>
        <w:sectPr w:rsidR="00251B26">
          <w:type w:val="continuous"/>
          <w:pgSz w:w="11900" w:h="16840"/>
          <w:pgMar w:top="1147" w:right="530" w:bottom="1161" w:left="1097" w:header="0" w:footer="3" w:gutter="0"/>
          <w:cols w:space="720"/>
          <w:noEndnote/>
          <w:docGrid w:linePitch="360"/>
        </w:sectPr>
      </w:pPr>
    </w:p>
    <w:p w:rsidR="00584D76" w:rsidRPr="00584D76" w:rsidRDefault="00584D76" w:rsidP="00584D7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</w:p>
    <w:p w:rsidR="00584D76" w:rsidRPr="00584D76" w:rsidRDefault="00584D76" w:rsidP="00584D76">
      <w:pPr>
        <w:widowControl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Заявка</w:t>
      </w:r>
    </w:p>
    <w:p w:rsidR="00584D76" w:rsidRPr="00584D76" w:rsidRDefault="00584D76" w:rsidP="00584D76">
      <w:pPr>
        <w:widowControl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участие в муниципальном этапе областном конкурсе обучающихся областных государственных и муниципальных учреждений – образовательных организаций, реализующих образовательные программы начального общего, основного общего и (или) среднего общего образования, «Ученик года»</w:t>
      </w:r>
    </w:p>
    <w:p w:rsidR="00584D76" w:rsidRPr="00584D76" w:rsidRDefault="00584D76" w:rsidP="00584D76">
      <w:pPr>
        <w:widowControl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84D76" w:rsidRPr="00584D76" w:rsidRDefault="00584D76" w:rsidP="00584D76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Образовательное учреждение (в соответствии с уставом учреждения).</w:t>
      </w:r>
    </w:p>
    <w:p w:rsidR="00584D76" w:rsidRPr="00584D76" w:rsidRDefault="00584D76" w:rsidP="00584D76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Фамилия, имя, отчество участника конкурса.</w:t>
      </w:r>
    </w:p>
    <w:p w:rsidR="00584D76" w:rsidRPr="00584D76" w:rsidRDefault="00584D76" w:rsidP="00584D76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Класс, в котором обучается участник конкурса.</w:t>
      </w:r>
    </w:p>
    <w:p w:rsidR="00584D76" w:rsidRPr="00584D76" w:rsidRDefault="00584D76" w:rsidP="00584D76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Номер телефона, адрес электронной почты участника конкурса.</w:t>
      </w:r>
    </w:p>
    <w:p w:rsidR="00584D76" w:rsidRPr="00584D76" w:rsidRDefault="00584D76" w:rsidP="00584D76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Фамилия, имя, отчество руководителя, контактный телефон.</w:t>
      </w:r>
    </w:p>
    <w:p w:rsidR="00584D76" w:rsidRPr="00584D76" w:rsidRDefault="00584D76" w:rsidP="00584D76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Технические средства, необходимые для конкурсных выступлений участника конкурса:</w:t>
      </w:r>
    </w:p>
    <w:p w:rsidR="00584D76" w:rsidRPr="00584D76" w:rsidRDefault="00584D76" w:rsidP="00584D7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4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___________________Ф.И.О. конкурсанта</w:t>
      </w: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584D76" w:rsidRDefault="00584D76">
      <w:pPr>
        <w:pStyle w:val="20"/>
        <w:shd w:val="clear" w:color="auto" w:fill="auto"/>
        <w:ind w:right="200"/>
      </w:pPr>
    </w:p>
    <w:p w:rsidR="00150606" w:rsidRDefault="00150606">
      <w:pPr>
        <w:pStyle w:val="50"/>
        <w:shd w:val="clear" w:color="auto" w:fill="auto"/>
        <w:spacing w:before="0" w:line="240" w:lineRule="exact"/>
        <w:jc w:val="both"/>
      </w:pPr>
    </w:p>
    <w:sectPr w:rsidR="00150606">
      <w:pgSz w:w="11900" w:h="16840"/>
      <w:pgMar w:top="1167" w:right="542" w:bottom="2017" w:left="10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8C" w:rsidRDefault="009F0C8C">
      <w:r>
        <w:separator/>
      </w:r>
    </w:p>
  </w:endnote>
  <w:endnote w:type="continuationSeparator" w:id="0">
    <w:p w:rsidR="009F0C8C" w:rsidRDefault="009F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8C" w:rsidRDefault="009F0C8C"/>
  </w:footnote>
  <w:footnote w:type="continuationSeparator" w:id="0">
    <w:p w:rsidR="009F0C8C" w:rsidRDefault="009F0C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CC4"/>
    <w:multiLevelType w:val="hybridMultilevel"/>
    <w:tmpl w:val="36CECE04"/>
    <w:lvl w:ilvl="0" w:tplc="FE78EF9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47539"/>
    <w:multiLevelType w:val="hybridMultilevel"/>
    <w:tmpl w:val="D53A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621DB8"/>
    <w:multiLevelType w:val="multilevel"/>
    <w:tmpl w:val="97A898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551976"/>
    <w:multiLevelType w:val="multilevel"/>
    <w:tmpl w:val="F99A4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967A15"/>
    <w:multiLevelType w:val="multilevel"/>
    <w:tmpl w:val="79588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7D0189"/>
    <w:multiLevelType w:val="multilevel"/>
    <w:tmpl w:val="26A62E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1D3310"/>
    <w:multiLevelType w:val="multilevel"/>
    <w:tmpl w:val="5B5E8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005C1D"/>
    <w:multiLevelType w:val="multilevel"/>
    <w:tmpl w:val="34B44C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983215"/>
    <w:multiLevelType w:val="multilevel"/>
    <w:tmpl w:val="FC12E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BB4E4A"/>
    <w:multiLevelType w:val="multilevel"/>
    <w:tmpl w:val="7D72E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226775"/>
    <w:multiLevelType w:val="multilevel"/>
    <w:tmpl w:val="9BDA7D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06"/>
    <w:rsid w:val="00036163"/>
    <w:rsid w:val="00150606"/>
    <w:rsid w:val="00251B26"/>
    <w:rsid w:val="00326B7C"/>
    <w:rsid w:val="0039748A"/>
    <w:rsid w:val="004F3A91"/>
    <w:rsid w:val="00584D76"/>
    <w:rsid w:val="009F0C8C"/>
    <w:rsid w:val="00A031CD"/>
    <w:rsid w:val="00A7410A"/>
    <w:rsid w:val="00C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Подпись к таблице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7">
    <w:name w:val="Подпись к таблице + Полужирный"/>
    <w:basedOn w:val="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24pt">
    <w:name w:val="Основной текст (2) + Microsoft Sans Serif;24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MicrosoftSansSerif75pt">
    <w:name w:val="Основной текст (2) + Microsoft Sans Serif;7;5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MicrosoftSansSerif75pt0">
    <w:name w:val="Основной текст (2) + Microsoft Sans Serif;7;5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Verdana" w:eastAsia="Verdana" w:hAnsi="Verdana" w:cs="Verdana"/>
      <w:b/>
      <w:bCs/>
      <w:sz w:val="42"/>
      <w:szCs w:val="4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25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78" w:lineRule="exact"/>
    </w:pPr>
    <w:rPr>
      <w:rFonts w:ascii="Microsoft Sans Serif" w:eastAsia="Microsoft Sans Serif" w:hAnsi="Microsoft Sans Serif" w:cs="Microsoft Sans Serif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Подпись к таблице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7">
    <w:name w:val="Подпись к таблице + Полужирный"/>
    <w:basedOn w:val="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24pt">
    <w:name w:val="Основной текст (2) + Microsoft Sans Serif;24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MicrosoftSansSerif75pt">
    <w:name w:val="Основной текст (2) + Microsoft Sans Serif;7;5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MicrosoftSansSerif75pt0">
    <w:name w:val="Основной текст (2) + Microsoft Sans Serif;7;5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Verdana" w:eastAsia="Verdana" w:hAnsi="Verdana" w:cs="Verdana"/>
      <w:b/>
      <w:bCs/>
      <w:sz w:val="42"/>
      <w:szCs w:val="4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25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78" w:lineRule="exact"/>
    </w:pPr>
    <w:rPr>
      <w:rFonts w:ascii="Microsoft Sans Serif" w:eastAsia="Microsoft Sans Serif" w:hAnsi="Microsoft Sans Serif" w:cs="Microsoft Sans Seri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_katav_metod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2025-01-13T05:06:00Z</dcterms:created>
  <dcterms:modified xsi:type="dcterms:W3CDTF">2025-01-27T08:22:00Z</dcterms:modified>
</cp:coreProperties>
</file>