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61" w:rsidRDefault="00A7434E">
      <w:pPr>
        <w:pStyle w:val="Heading1"/>
      </w:pPr>
      <w:r>
        <w:t>Указ Президента Российской Федерации от 14 ноября 2017 г. № 548</w:t>
      </w:r>
    </w:p>
    <w:p w:rsidR="00DE2461" w:rsidRDefault="00A7434E">
      <w:pPr>
        <w:pStyle w:val="Heading2"/>
      </w:pPr>
      <w:r>
        <w:t>«Об оценке эффективности деятельности органов исполнительной власти субъектов Российской Федерации»</w:t>
      </w:r>
    </w:p>
    <w:p w:rsidR="00DE2461" w:rsidRDefault="00A7434E">
      <w:pPr>
        <w:pStyle w:val="a3"/>
      </w:pPr>
      <w:r>
        <w:t xml:space="preserve">В соответствии с Федеральным законом от 6 октября 1999 г. № 184-ФЗ "Об общих принципах </w:t>
      </w:r>
      <w:r>
        <w:t>организации законодательных (представительных) и исполнительных органов государственной власти субъектов Российской Федерации" постановляю:</w:t>
      </w:r>
    </w:p>
    <w:p w:rsidR="00DE2461" w:rsidRDefault="00A7434E">
      <w:pPr>
        <w:pStyle w:val="a3"/>
      </w:pPr>
      <w:r>
        <w:t>1. Утвердить прилагаемый перечень показателей для оценки эффективности деятельности органов исполнительной власти су</w:t>
      </w:r>
      <w:r>
        <w:t>бъектов Российской Федерации.</w:t>
      </w:r>
    </w:p>
    <w:p w:rsidR="00DE2461" w:rsidRDefault="00A7434E">
      <w:pPr>
        <w:pStyle w:val="a3"/>
      </w:pPr>
      <w:r>
        <w:t>2. Высшим должностным лицам (руководителям высших исполнительных органов государственной власти) субъектов Российской Федерации ежегодно, до 1 октября года, следующего за отчетным, представлять в Правительство Российской Федер</w:t>
      </w:r>
      <w:r>
        <w:t>ации доклады о фактически достигнутых значениях показателей для оценки эффективности деятельности органов исполнительной власти субъектов Российской Федерации и их планируемых значениях на 3-летний период.</w:t>
      </w:r>
    </w:p>
    <w:p w:rsidR="00DE2461" w:rsidRDefault="00A7434E">
      <w:pPr>
        <w:pStyle w:val="a3"/>
      </w:pPr>
      <w:r>
        <w:t>3. Особенности проведения оценки эффективности дея</w:t>
      </w:r>
      <w:r>
        <w:t>тельности органов исполнительной власти Республики Крым и г. Севастополя в 2018 году определяются Правительством Российской Федерации.</w:t>
      </w:r>
    </w:p>
    <w:p w:rsidR="00DE2461" w:rsidRDefault="00A7434E">
      <w:pPr>
        <w:pStyle w:val="a3"/>
      </w:pPr>
      <w:r>
        <w:t>4. Правительству Российской Федерации:</w:t>
      </w:r>
    </w:p>
    <w:p w:rsidR="00DE2461" w:rsidRDefault="00A7434E">
      <w:pPr>
        <w:pStyle w:val="a3"/>
      </w:pPr>
      <w:r>
        <w:t>а) утвердить:</w:t>
      </w:r>
    </w:p>
    <w:p w:rsidR="00DE2461" w:rsidRDefault="00A7434E">
      <w:pPr>
        <w:pStyle w:val="a3"/>
        <w:numPr>
          <w:ilvl w:val="0"/>
          <w:numId w:val="1"/>
        </w:numPr>
        <w:tabs>
          <w:tab w:val="left" w:pos="0"/>
        </w:tabs>
        <w:spacing w:after="0"/>
      </w:pPr>
      <w:r>
        <w:t>до 1 июля 2018 г. - методики расчета показателей, названных в пункта</w:t>
      </w:r>
      <w:r>
        <w:t xml:space="preserve">х 19 - 21 и 23 перечня, утвержденного настоящим Указом; </w:t>
      </w:r>
    </w:p>
    <w:p w:rsidR="00DE2461" w:rsidRDefault="00A7434E">
      <w:pPr>
        <w:pStyle w:val="a3"/>
        <w:numPr>
          <w:ilvl w:val="0"/>
          <w:numId w:val="1"/>
        </w:numPr>
        <w:tabs>
          <w:tab w:val="left" w:pos="0"/>
        </w:tabs>
      </w:pPr>
      <w:r>
        <w:t xml:space="preserve">до 1 декабря 2018 г. - методики расчета показателей, названных в пунктах 3, 5, 9, 11, 14 и 24 перечня, утвержденного настоящим Указом; </w:t>
      </w:r>
    </w:p>
    <w:p w:rsidR="00DE2461" w:rsidRDefault="00A7434E">
      <w:pPr>
        <w:pStyle w:val="a3"/>
      </w:pPr>
      <w:r>
        <w:t>б) утвердить в 3-месячный срок:</w:t>
      </w:r>
    </w:p>
    <w:p w:rsidR="00DE2461" w:rsidRDefault="00A7434E">
      <w:pPr>
        <w:pStyle w:val="a3"/>
        <w:numPr>
          <w:ilvl w:val="0"/>
          <w:numId w:val="2"/>
        </w:numPr>
        <w:tabs>
          <w:tab w:val="left" w:pos="0"/>
        </w:tabs>
        <w:spacing w:after="0"/>
      </w:pPr>
      <w:r>
        <w:t>методику оценки эффективности д</w:t>
      </w:r>
      <w:r>
        <w:t xml:space="preserve">еятельности органов исполнительной власти субъектов Российской Федерации по повышению уровня социально-экономического развития; </w:t>
      </w:r>
    </w:p>
    <w:p w:rsidR="00DE2461" w:rsidRDefault="00A7434E">
      <w:pPr>
        <w:pStyle w:val="a3"/>
        <w:numPr>
          <w:ilvl w:val="0"/>
          <w:numId w:val="2"/>
        </w:numPr>
        <w:tabs>
          <w:tab w:val="left" w:pos="0"/>
        </w:tabs>
        <w:spacing w:after="0"/>
      </w:pPr>
      <w:r>
        <w:t>методику оценки эффективности деятельности органов исполнительной власти субъектов Российской Федерации по достижению высоких т</w:t>
      </w:r>
      <w:r>
        <w:t xml:space="preserve">емпов наращивания экономического (налогового) потенциала территорий; </w:t>
      </w:r>
    </w:p>
    <w:p w:rsidR="00DE2461" w:rsidRDefault="00A7434E">
      <w:pPr>
        <w:pStyle w:val="a3"/>
        <w:numPr>
          <w:ilvl w:val="0"/>
          <w:numId w:val="2"/>
        </w:numPr>
        <w:tabs>
          <w:tab w:val="left" w:pos="0"/>
        </w:tabs>
      </w:pPr>
      <w:r>
        <w:t>правила предоставления субъектам Российской Федерации грантов в форме межбюджетных трансфертов в целях содействия достижению и (или) поощрения достижения наилучших значений показателей п</w:t>
      </w:r>
      <w:r>
        <w:t xml:space="preserve">о итогам оценки эффективности деятельности органов исполнительной власти субъектов Российской Федерации по достижению высоких темпов наращивания экономического (налогового) потенциала территорий; </w:t>
      </w:r>
    </w:p>
    <w:p w:rsidR="00DE2461" w:rsidRDefault="00A7434E">
      <w:pPr>
        <w:pStyle w:val="a3"/>
      </w:pPr>
      <w:r>
        <w:t>в) представлять Президенту Российской Федерации ежегодно, д</w:t>
      </w:r>
      <w:r>
        <w:t>о 1 ноября, доклад об оценке эффективности деятельности органов исполнительной власти субъектов Российской Федерации по итогам отчетного года с учетом динамики показателей за 3-летний период, предшествующий отчетному периоду;</w:t>
      </w:r>
    </w:p>
    <w:p w:rsidR="00DE2461" w:rsidRDefault="00A7434E">
      <w:pPr>
        <w:pStyle w:val="a3"/>
      </w:pPr>
      <w:r>
        <w:t>г) представить до 1 марта 2018</w:t>
      </w:r>
      <w:r>
        <w:t xml:space="preserve"> г. проект указа Президента Российской Федерации об оценке </w:t>
      </w:r>
      <w:r>
        <w:lastRenderedPageBreak/>
        <w:t>эффективности деятельности руководителей федеральных органов исполнительной власти по созданию благоприятных условий ведения предпринимательской деятельности;</w:t>
      </w:r>
    </w:p>
    <w:p w:rsidR="00DE2461" w:rsidRDefault="00A7434E">
      <w:pPr>
        <w:pStyle w:val="a3"/>
      </w:pPr>
      <w:r>
        <w:t>д) привести свои акты в соответствие с</w:t>
      </w:r>
      <w:r>
        <w:t xml:space="preserve"> настоящим Указом.</w:t>
      </w:r>
    </w:p>
    <w:p w:rsidR="00DE2461" w:rsidRDefault="00A7434E">
      <w:pPr>
        <w:pStyle w:val="a3"/>
      </w:pPr>
      <w:r>
        <w:t>5. Признать утратившими силу:</w:t>
      </w:r>
    </w:p>
    <w:p w:rsidR="00DE2461" w:rsidRDefault="00A7434E">
      <w:pPr>
        <w:pStyle w:val="a3"/>
        <w:numPr>
          <w:ilvl w:val="0"/>
          <w:numId w:val="3"/>
        </w:numPr>
        <w:tabs>
          <w:tab w:val="left" w:pos="0"/>
        </w:tabs>
        <w:spacing w:after="0"/>
      </w:pPr>
      <w:r>
        <w:t>Указ Президента Российской Федерации от 21 августа 2012 г. № 1199 "Об оценке эффективности деятельности органов исполнительной власти субъектов Российской Федерации" (Собрание законодательства Российской Фед</w:t>
      </w:r>
      <w:r>
        <w:t xml:space="preserve">ерации, 2012, № 35, ст. 4774); </w:t>
      </w:r>
    </w:p>
    <w:p w:rsidR="00DE2461" w:rsidRDefault="00A7434E">
      <w:pPr>
        <w:pStyle w:val="a3"/>
        <w:numPr>
          <w:ilvl w:val="0"/>
          <w:numId w:val="3"/>
        </w:numPr>
        <w:tabs>
          <w:tab w:val="left" w:pos="0"/>
        </w:tabs>
        <w:spacing w:after="0"/>
      </w:pPr>
      <w:r>
        <w:t>Указ Президента Российской Федерации от 10 сентября 2012 г. № 1276 "Об оценке эффективности деятельности руководителей федеральных органов исполнительной власти и высших должностных лиц (руководителей высших исполнительных о</w:t>
      </w:r>
      <w:r>
        <w:t xml:space="preserve">рганов государственной власти) субъектов Российской Федерации по созданию благоприятных условий ведения предпринимательской деятельности" (Собрание законодательства Российской Федерации, 2012, № 38, ст. 5068); </w:t>
      </w:r>
    </w:p>
    <w:p w:rsidR="00DE2461" w:rsidRDefault="00A7434E">
      <w:pPr>
        <w:pStyle w:val="a3"/>
        <w:numPr>
          <w:ilvl w:val="0"/>
          <w:numId w:val="3"/>
        </w:numPr>
        <w:tabs>
          <w:tab w:val="left" w:pos="0"/>
        </w:tabs>
        <w:spacing w:after="0"/>
      </w:pPr>
      <w:r>
        <w:t>пункт 6 Указа Президента Российской Федерации</w:t>
      </w:r>
      <w:r>
        <w:t xml:space="preserve"> от 28 декабря 2012 г. № 1688 "О некоторых мерах по реализации государственной политики в сфере защиты детей-сирот и детей, оставшихся без попечения родителей" (Собрание законодательства Российской Федерации, 2012, № 53, ст. 7860);</w:t>
      </w:r>
      <w:r>
        <w:br/>
        <w:t>Указ Президента Российск</w:t>
      </w:r>
      <w:r>
        <w:t>ой Федерации от 7 апреля 2014 г. № 214 "О внесении изменений в перечень направлений для оценки эффективности деятельности руководителей федеральных органов исполнительной власти по созданию благоприятных условий ведения предпринимательской деятельности, ут</w:t>
      </w:r>
      <w:r>
        <w:t xml:space="preserve">вержденный Указом Президента Российской Федерации от 10 сентября 2012 г. № 1276" (Собрание законодательства Российской Федерации, 2014, № 15, ст. 1727); </w:t>
      </w:r>
    </w:p>
    <w:p w:rsidR="00DE2461" w:rsidRDefault="00A7434E">
      <w:pPr>
        <w:pStyle w:val="a3"/>
        <w:numPr>
          <w:ilvl w:val="0"/>
          <w:numId w:val="3"/>
        </w:numPr>
        <w:tabs>
          <w:tab w:val="left" w:pos="0"/>
        </w:tabs>
        <w:spacing w:after="0"/>
      </w:pPr>
      <w:r>
        <w:t>Указ Президента Российской Федерации от 2 мая 2014 г. № 294 "О внесении изменений в перечень показател</w:t>
      </w:r>
      <w:r>
        <w:t>ей для оценки эффективности деятельности органов исполнительной власти субъектов Российской Федерации, утвержденный Указом Президента Российской Федерации от 21 августа 2012 г. № 1199" (Собрание законодательства Российской Федерации, 2014, № 18, ст. 2134);</w:t>
      </w:r>
      <w:r>
        <w:t xml:space="preserve"> </w:t>
      </w:r>
    </w:p>
    <w:p w:rsidR="00DE2461" w:rsidRDefault="00A7434E">
      <w:pPr>
        <w:pStyle w:val="a3"/>
        <w:numPr>
          <w:ilvl w:val="0"/>
          <w:numId w:val="3"/>
        </w:numPr>
        <w:tabs>
          <w:tab w:val="left" w:pos="0"/>
        </w:tabs>
        <w:spacing w:after="0"/>
      </w:pPr>
      <w:r>
        <w:t>Указ Президента Российской Федерации от 4 ноября 2014 г. № 705 "О внесении изменения в перечень направлений для оценки эффективности деятельности высших должностных лиц (руководителей высших исполнительных органов государственной власти) субъектов Россий</w:t>
      </w:r>
      <w:r>
        <w:t xml:space="preserve">ской Федерации по созданию благоприятных условий ведения предпринимательской деятельности, утвержденный Указом Президента Российской Федерации от 10 сентября 2012 г. № 1276" (Собрание законодательства Российской Федерации, 2014, № 45, ст. 6209); </w:t>
      </w:r>
    </w:p>
    <w:p w:rsidR="00DE2461" w:rsidRDefault="00A7434E">
      <w:pPr>
        <w:pStyle w:val="a3"/>
        <w:numPr>
          <w:ilvl w:val="0"/>
          <w:numId w:val="3"/>
        </w:numPr>
        <w:tabs>
          <w:tab w:val="left" w:pos="0"/>
        </w:tabs>
      </w:pPr>
      <w:r>
        <w:t>Указ Президента Российской Федерации от 16 января 2015 г. № 15 "О внесении изменения в Указ Президента Российской Федерации от 21 августа 2012 г. № 1199 "Об оценке эффективности деятельности органов исполнительной власти субъектов Российской Федерации" (Со</w:t>
      </w:r>
      <w:r>
        <w:t xml:space="preserve">брание законодательства Российской Федерации, 2015, № 3, ст. 569). </w:t>
      </w:r>
    </w:p>
    <w:p w:rsidR="00DE2461" w:rsidRDefault="00A7434E">
      <w:pPr>
        <w:pStyle w:val="a3"/>
      </w:pPr>
      <w:r>
        <w:t>6. Настоящий Указ вступает в силу со дня его подписания.</w:t>
      </w:r>
    </w:p>
    <w:p w:rsidR="00DE2461" w:rsidRDefault="00A7434E">
      <w:pPr>
        <w:pStyle w:val="a3"/>
      </w:pPr>
      <w:r>
        <w:rPr>
          <w:rStyle w:val="StrongEmphasis"/>
        </w:rPr>
        <w:t>Президент</w:t>
      </w:r>
    </w:p>
    <w:p w:rsidR="00DE2461" w:rsidRDefault="00A7434E">
      <w:pPr>
        <w:pStyle w:val="a3"/>
      </w:pPr>
      <w:r>
        <w:rPr>
          <w:rStyle w:val="StrongEmphasis"/>
        </w:rPr>
        <w:t>Российской Федерации</w:t>
      </w:r>
    </w:p>
    <w:p w:rsidR="00DE2461" w:rsidRDefault="00A7434E">
      <w:pPr>
        <w:pStyle w:val="a3"/>
      </w:pPr>
      <w:r>
        <w:rPr>
          <w:rStyle w:val="StrongEmphasis"/>
        </w:rPr>
        <w:t>В.ПУТИН</w:t>
      </w:r>
    </w:p>
    <w:p w:rsidR="00DE2461" w:rsidRDefault="00A7434E">
      <w:pPr>
        <w:pStyle w:val="a3"/>
      </w:pPr>
      <w:r>
        <w:rPr>
          <w:rStyle w:val="StrongEmphasis"/>
        </w:rPr>
        <w:t>Москва, Кремль</w:t>
      </w:r>
    </w:p>
    <w:p w:rsidR="00DE2461" w:rsidRDefault="00A7434E">
      <w:pPr>
        <w:pStyle w:val="a3"/>
      </w:pPr>
      <w:r>
        <w:rPr>
          <w:rStyle w:val="StrongEmphasis"/>
        </w:rPr>
        <w:t>14 ноября 2017 года</w:t>
      </w:r>
    </w:p>
    <w:p w:rsidR="00DE2461" w:rsidRDefault="00A7434E">
      <w:pPr>
        <w:pStyle w:val="a3"/>
      </w:pPr>
      <w:r>
        <w:rPr>
          <w:rStyle w:val="StrongEmphasis"/>
        </w:rPr>
        <w:t>№ 548</w:t>
      </w:r>
    </w:p>
    <w:sectPr w:rsidR="00DE2461" w:rsidSect="00DE246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algun Gothic"/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36B"/>
    <w:multiLevelType w:val="multilevel"/>
    <w:tmpl w:val="8488C1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872055"/>
    <w:multiLevelType w:val="multilevel"/>
    <w:tmpl w:val="083A13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3D3A0F1E"/>
    <w:multiLevelType w:val="multilevel"/>
    <w:tmpl w:val="B608C5B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>
    <w:nsid w:val="44925943"/>
    <w:multiLevelType w:val="multilevel"/>
    <w:tmpl w:val="55FE5B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DE2461"/>
    <w:rsid w:val="00A7434E"/>
    <w:rsid w:val="00DE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DE2461"/>
    <w:rPr>
      <w:rFonts w:ascii="Thorndale" w:hAnsi="Thorndale"/>
      <w:b/>
      <w:bCs/>
      <w:sz w:val="48"/>
      <w:szCs w:val="44"/>
    </w:rPr>
  </w:style>
  <w:style w:type="paragraph" w:customStyle="1" w:styleId="Heading2">
    <w:name w:val="Heading 2"/>
    <w:basedOn w:val="Heading"/>
    <w:next w:val="a3"/>
    <w:qFormat/>
    <w:rsid w:val="00DE2461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EndnoteCharacters">
    <w:name w:val="Endnote Characters"/>
    <w:qFormat/>
    <w:rsid w:val="00DE2461"/>
  </w:style>
  <w:style w:type="character" w:customStyle="1" w:styleId="FootnoteCharacters">
    <w:name w:val="Footnote Characters"/>
    <w:qFormat/>
    <w:rsid w:val="00DE2461"/>
  </w:style>
  <w:style w:type="character" w:customStyle="1" w:styleId="InternetLink">
    <w:name w:val="Internet Link"/>
    <w:rsid w:val="00DE2461"/>
    <w:rPr>
      <w:color w:val="000080"/>
      <w:u w:val="single"/>
    </w:rPr>
  </w:style>
  <w:style w:type="character" w:customStyle="1" w:styleId="Bullets">
    <w:name w:val="Bullets"/>
    <w:qFormat/>
    <w:rsid w:val="00DE2461"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sid w:val="00DE2461"/>
    <w:rPr>
      <w:b/>
      <w:bCs/>
    </w:rPr>
  </w:style>
  <w:style w:type="paragraph" w:customStyle="1" w:styleId="Heading">
    <w:name w:val="Heading"/>
    <w:basedOn w:val="a"/>
    <w:next w:val="a3"/>
    <w:qFormat/>
    <w:rsid w:val="00DE2461"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3">
    <w:name w:val="Body Text"/>
    <w:basedOn w:val="a"/>
    <w:rsid w:val="00DE2461"/>
    <w:pPr>
      <w:spacing w:after="283"/>
    </w:pPr>
  </w:style>
  <w:style w:type="paragraph" w:styleId="a4">
    <w:name w:val="List"/>
    <w:basedOn w:val="a3"/>
    <w:rsid w:val="00DE2461"/>
  </w:style>
  <w:style w:type="paragraph" w:customStyle="1" w:styleId="Caption">
    <w:name w:val="Caption"/>
    <w:basedOn w:val="a"/>
    <w:qFormat/>
    <w:rsid w:val="00DE24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E2461"/>
    <w:pPr>
      <w:suppressLineNumbers/>
    </w:pPr>
  </w:style>
  <w:style w:type="paragraph" w:customStyle="1" w:styleId="HorizontalLine">
    <w:name w:val="Horizontal Line"/>
    <w:basedOn w:val="a"/>
    <w:next w:val="a3"/>
    <w:qFormat/>
    <w:rsid w:val="00DE2461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EnvelopeReturn">
    <w:name w:val="Envelope Return"/>
    <w:basedOn w:val="a"/>
    <w:rsid w:val="00DE2461"/>
    <w:rPr>
      <w:i/>
    </w:rPr>
  </w:style>
  <w:style w:type="paragraph" w:customStyle="1" w:styleId="TableContents">
    <w:name w:val="Table Contents"/>
    <w:basedOn w:val="a3"/>
    <w:qFormat/>
    <w:rsid w:val="00DE2461"/>
  </w:style>
  <w:style w:type="paragraph" w:customStyle="1" w:styleId="Footer">
    <w:name w:val="Footer"/>
    <w:basedOn w:val="a"/>
    <w:rsid w:val="00DE2461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DE2461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4737</Characters>
  <Application>Microsoft Office Word</Application>
  <DocSecurity>0</DocSecurity>
  <Lines>39</Lines>
  <Paragraphs>11</Paragraphs>
  <ScaleCrop>false</ScaleCrop>
  <Company>Microsoft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2022-02-14T07:23:00Z</dcterms:created>
  <dcterms:modified xsi:type="dcterms:W3CDTF">2022-02-14T07:23:00Z</dcterms:modified>
  <dc:language>en-US</dc:language>
</cp:coreProperties>
</file>