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616" w:rsidRDefault="008033EC" w:rsidP="008033EC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6"/>
          <w:szCs w:val="26"/>
          <w:lang w:val="ru-RU"/>
        </w:rPr>
      </w:pPr>
      <w:r w:rsidRPr="008033EC">
        <w:rPr>
          <w:rFonts w:hAnsi="Times New Roman" w:cs="Times New Roman"/>
          <w:b/>
          <w:color w:val="000000"/>
          <w:sz w:val="26"/>
          <w:szCs w:val="26"/>
          <w:lang w:val="ru-RU"/>
        </w:rPr>
        <w:t>Муниципальное бюджетное</w:t>
      </w:r>
      <w:r>
        <w:rPr>
          <w:rFonts w:hAnsi="Times New Roman" w:cs="Times New Roman"/>
          <w:b/>
          <w:color w:val="000000"/>
          <w:sz w:val="26"/>
          <w:szCs w:val="26"/>
          <w:lang w:val="ru-RU"/>
        </w:rPr>
        <w:t xml:space="preserve"> дошкольное образовательное учреждение </w:t>
      </w:r>
    </w:p>
    <w:p w:rsidR="008033EC" w:rsidRDefault="008033EC" w:rsidP="008033EC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6"/>
          <w:szCs w:val="26"/>
          <w:lang w:val="ru-RU"/>
        </w:rPr>
      </w:pPr>
      <w:r>
        <w:rPr>
          <w:rFonts w:hAnsi="Times New Roman" w:cs="Times New Roman"/>
          <w:b/>
          <w:color w:val="000000"/>
          <w:sz w:val="26"/>
          <w:szCs w:val="26"/>
          <w:lang w:val="ru-RU"/>
        </w:rPr>
        <w:t>«Детский сад «Улыбка»</w:t>
      </w:r>
    </w:p>
    <w:p w:rsidR="008033EC" w:rsidRPr="008033EC" w:rsidRDefault="008033EC" w:rsidP="008033EC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6"/>
          <w:szCs w:val="26"/>
          <w:lang w:val="ru-RU"/>
        </w:rPr>
      </w:pPr>
      <w:r>
        <w:rPr>
          <w:rFonts w:hAnsi="Times New Roman" w:cs="Times New Roman"/>
          <w:b/>
          <w:color w:val="000000"/>
          <w:sz w:val="26"/>
          <w:szCs w:val="26"/>
          <w:lang w:val="ru-RU"/>
        </w:rPr>
        <w:t>(МБДОУ «Детский сад «Улыбка»)</w:t>
      </w:r>
    </w:p>
    <w:p w:rsidR="00374630" w:rsidRDefault="008033EC" w:rsidP="008033EC">
      <w:pPr>
        <w:tabs>
          <w:tab w:val="left" w:pos="7365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p w:rsidR="00374630" w:rsidRDefault="00374630" w:rsidP="008033EC">
      <w:pPr>
        <w:tabs>
          <w:tab w:val="left" w:pos="7365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1"/>
        <w:gridCol w:w="4396"/>
      </w:tblGrid>
      <w:tr w:rsidR="00374630" w:rsidTr="00374630">
        <w:trPr>
          <w:trHeight w:val="2377"/>
        </w:trPr>
        <w:tc>
          <w:tcPr>
            <w:tcW w:w="5341" w:type="dxa"/>
          </w:tcPr>
          <w:p w:rsidR="00374630" w:rsidRDefault="00374630" w:rsidP="008033EC">
            <w:pPr>
              <w:tabs>
                <w:tab w:val="left" w:pos="7365"/>
              </w:tabs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6" w:type="dxa"/>
          </w:tcPr>
          <w:p w:rsidR="00374630" w:rsidRPr="00374630" w:rsidRDefault="00374630" w:rsidP="00374630">
            <w:pPr>
              <w:tabs>
                <w:tab w:val="left" w:pos="7365"/>
              </w:tabs>
              <w:spacing w:beforeAutospacing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6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374630" w:rsidRPr="00374630" w:rsidRDefault="00374630" w:rsidP="00374630">
            <w:pPr>
              <w:tabs>
                <w:tab w:val="left" w:pos="7365"/>
              </w:tabs>
              <w:spacing w:beforeAutospacing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Приказом</w:t>
            </w:r>
            <w:r w:rsidRPr="003746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Приказом                </w:t>
            </w:r>
          </w:p>
          <w:p w:rsidR="00374630" w:rsidRPr="00374630" w:rsidRDefault="00374630" w:rsidP="00374630">
            <w:pPr>
              <w:tabs>
                <w:tab w:val="left" w:pos="7365"/>
              </w:tabs>
              <w:spacing w:beforeAutospacing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6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заведующей ДС </w:t>
            </w:r>
          </w:p>
          <w:p w:rsidR="00374630" w:rsidRPr="00374630" w:rsidRDefault="00374630" w:rsidP="00374630">
            <w:pPr>
              <w:tabs>
                <w:tab w:val="left" w:pos="7365"/>
              </w:tabs>
              <w:spacing w:beforeAutospacing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6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«16» марта 2026 г № 23</w:t>
            </w:r>
          </w:p>
          <w:p w:rsidR="00374630" w:rsidRPr="00374630" w:rsidRDefault="00374630" w:rsidP="00374630">
            <w:pPr>
              <w:tabs>
                <w:tab w:val="left" w:pos="7365"/>
              </w:tabs>
              <w:spacing w:beforeAutospacing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74630" w:rsidRDefault="00374630" w:rsidP="008033EC">
      <w:pPr>
        <w:tabs>
          <w:tab w:val="left" w:pos="7365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033EC" w:rsidRDefault="008033EC" w:rsidP="003746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033EC" w:rsidRPr="008033EC" w:rsidRDefault="008033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3616" w:rsidRPr="00374630" w:rsidRDefault="008033EC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7463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Антикоррупционная политика</w:t>
      </w:r>
      <w:r w:rsidRPr="00374630">
        <w:rPr>
          <w:sz w:val="28"/>
          <w:szCs w:val="28"/>
          <w:lang w:val="ru-RU"/>
        </w:rPr>
        <w:br/>
      </w:r>
      <w:r w:rsidR="00374630" w:rsidRPr="0037463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муниципального бюджетного дошкольного образовательного учреждения «Детский сад «Улыбка» </w:t>
      </w:r>
    </w:p>
    <w:p w:rsidR="00BA3616" w:rsidRPr="00374630" w:rsidRDefault="00BA361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74630" w:rsidRDefault="003746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4630" w:rsidRDefault="003746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4630" w:rsidRDefault="003746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4630" w:rsidRDefault="003746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4630" w:rsidRDefault="003746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4630" w:rsidRDefault="003746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4630" w:rsidRDefault="003746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4630" w:rsidRDefault="003746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4630" w:rsidRDefault="003746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4630" w:rsidRDefault="003746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4630" w:rsidRDefault="003746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4630" w:rsidRPr="008033EC" w:rsidRDefault="00374630" w:rsidP="003746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Мезень.2026</w:t>
      </w:r>
    </w:p>
    <w:p w:rsidR="00BA3616" w:rsidRPr="008033EC" w:rsidRDefault="008033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BA3616" w:rsidRPr="008033EC" w:rsidRDefault="008033EC" w:rsidP="003746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антикоррупционная политика Муниципального бюджетного </w:t>
      </w:r>
      <w:r w:rsidR="00374630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дошкольного образовательного </w:t>
      </w:r>
      <w:r w:rsidR="00374630" w:rsidRPr="008033EC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374630">
        <w:rPr>
          <w:rFonts w:hAnsi="Times New Roman" w:cs="Times New Roman"/>
          <w:color w:val="000000"/>
          <w:sz w:val="24"/>
          <w:szCs w:val="24"/>
          <w:lang w:val="ru-RU"/>
        </w:rPr>
        <w:t>Детский сад «Улыбка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– Политика)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рамках исполнения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25.12.2008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273-ФЗ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целью реализации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коррупции.</w:t>
      </w:r>
    </w:p>
    <w:p w:rsidR="00BA3616" w:rsidRPr="008033EC" w:rsidRDefault="008033EC" w:rsidP="003746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Политика Муниципального бюджетного </w:t>
      </w:r>
      <w:r w:rsidR="00374630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дошкольного образовательного </w:t>
      </w:r>
      <w:r w:rsidR="00374630" w:rsidRPr="008033EC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374630">
        <w:rPr>
          <w:rFonts w:hAnsi="Times New Roman" w:cs="Times New Roman"/>
          <w:color w:val="000000"/>
          <w:sz w:val="24"/>
          <w:szCs w:val="24"/>
          <w:lang w:val="ru-RU"/>
        </w:rPr>
        <w:t>Детский сад «Улыбка</w:t>
      </w:r>
      <w:r w:rsidR="00374630" w:rsidRPr="008033E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74630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(далее-</w:t>
      </w:r>
      <w:r w:rsidR="002514C2">
        <w:rPr>
          <w:rFonts w:hAnsi="Times New Roman" w:cs="Times New Roman"/>
          <w:color w:val="000000"/>
          <w:sz w:val="24"/>
          <w:szCs w:val="24"/>
          <w:lang w:val="ru-RU"/>
        </w:rPr>
        <w:t>Организация)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представляет собой комплекс закрепленных взаимосвязанных принципов, процедур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профилактику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пресечение коррупционных правонарушений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 </w:t>
      </w:r>
      <w:r w:rsidR="00374630">
        <w:rPr>
          <w:rFonts w:hAnsi="Times New Roman" w:cs="Times New Roman"/>
          <w:color w:val="000000"/>
          <w:sz w:val="24"/>
          <w:szCs w:val="24"/>
          <w:lang w:val="ru-RU"/>
        </w:rPr>
        <w:t>детского сада.</w:t>
      </w:r>
    </w:p>
    <w:p w:rsidR="00BA3616" w:rsidRPr="008033EC" w:rsidRDefault="008033EC" w:rsidP="003746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1.3. Положения Политики распространяются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всех работников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занимаемой должности.</w:t>
      </w:r>
    </w:p>
    <w:p w:rsidR="00BA3616" w:rsidRPr="008033EC" w:rsidRDefault="008033EC" w:rsidP="003746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1.4. Для целей Политики используются следующие основные понятия:</w:t>
      </w:r>
    </w:p>
    <w:p w:rsidR="00BA3616" w:rsidRPr="008033EC" w:rsidRDefault="008033EC" w:rsidP="003746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государства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выгоды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совершение подобных деяний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имени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интересах юридического лица;</w:t>
      </w:r>
    </w:p>
    <w:p w:rsidR="00BA3616" w:rsidRPr="008033EC" w:rsidRDefault="008033EC" w:rsidP="003746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взятка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– деньги, ценные бумаги, иное имущества либо незаконное оказание услуг имущественного характера, предоставление иных имущественных прав, передаваемые должностному лицу,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том числе когда взятка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указанию должностного лица передается иному физическому или юридическому лицу,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пользу взяткодателя или представляемых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лиц, если такие действия (бездействие)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служебные полномочия должностного лица либо если оно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силу должностного положения может способствовать таким действиям (бездействию),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равно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общее покровительство или попустительство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службе;</w:t>
      </w:r>
    </w:p>
    <w:p w:rsidR="002514C2" w:rsidRDefault="008033EC" w:rsidP="002514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коммерческий подкуп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– незаконная передача лицу, выполняющему управленческие функции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коммерческой или иной организации, денег, ценных бумаг, иного имущества,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также незаконные оказание ему услуг имущественного характера, предоставление иных имущественных прав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том числе когда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интересах дающего или иных лиц, если указанные действия (бездействие)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служебные полномочия такого лица либо если оно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силу своего служебного положения может способствовать указанным действиям (бездействию);</w:t>
      </w:r>
    </w:p>
    <w:p w:rsidR="002514C2" w:rsidRDefault="008033EC" w:rsidP="002514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противодействие</w:t>
      </w:r>
      <w:proofErr w:type="gramEnd"/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коррупции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– деятельность федеральных органов государственной власти, органов государственной власти субъектов РФ, органов местного самоуправления, институтов гражданского общества, организаций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физических лиц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пределах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полномочий:</w:t>
      </w:r>
    </w:p>
    <w:p w:rsidR="002514C2" w:rsidRDefault="002514C2" w:rsidP="002514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1)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коррупции, в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том числе по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выявлению и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последующему устранению причин коррупции (профилактика коррупции);</w:t>
      </w:r>
    </w:p>
    <w:p w:rsidR="002514C2" w:rsidRDefault="002514C2" w:rsidP="002514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2)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выявлению</w:t>
      </w:r>
      <w:proofErr w:type="gramEnd"/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, предупреждению, пресечению, раскрытию и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расследованию коррупционных правонарушений (борьба с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коррупцией);</w:t>
      </w:r>
    </w:p>
    <w:p w:rsidR="00BA3616" w:rsidRPr="008033EC" w:rsidRDefault="008033EC" w:rsidP="002514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3) минимизации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 (или) ликвидации последствий коррупционных правонарушений;</w:t>
      </w:r>
    </w:p>
    <w:p w:rsidR="00BA3616" w:rsidRPr="008033EC" w:rsidRDefault="008033EC" w:rsidP="002514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контрагент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– любое юридическое или физическое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которым Организация вступает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договорные отношения,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исключением трудовых отношений;</w:t>
      </w:r>
    </w:p>
    <w:p w:rsidR="00BA3616" w:rsidRPr="008033EC" w:rsidRDefault="008033EC" w:rsidP="002514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</w:t>
      </w:r>
      <w:proofErr w:type="gramEnd"/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интересов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интересов, влияет или может повлиять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надлежащее, объективное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беспристрастное исполнение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должностных (служебных) обязанностей (осуществление полномочий);</w:t>
      </w:r>
    </w:p>
    <w:p w:rsidR="00BA3616" w:rsidRPr="008033EC" w:rsidRDefault="008033EC" w:rsidP="002514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личная заинтересованность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– возможность получения доходов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виде денег, иного имущества,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том числе имущественных прав, услуг имущественного характера, результатов выполненных работ или каких-либо выгод (преимуществ) лицом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 (или) состоящими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ним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близком родстве или свойстве лицами (родителями, супругами, детьми, братьями, сестрами,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также братьями, сестрами, родителями, детьми супругов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супругами детей), гражданами или организациями,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которыми лицо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 (или) лица, состоящие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ним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близком родстве или свойстве, связаны имущественными, корпоративными или иными близкими отношениями.</w:t>
      </w:r>
    </w:p>
    <w:p w:rsidR="00BA3616" w:rsidRPr="008033EC" w:rsidRDefault="008033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Политики</w:t>
      </w:r>
    </w:p>
    <w:p w:rsidR="00BA3616" w:rsidRPr="008033EC" w:rsidRDefault="008033EC" w:rsidP="002514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2.1. Целями Политики являются:</w:t>
      </w:r>
    </w:p>
    <w:p w:rsidR="00BA3616" w:rsidRPr="008033EC" w:rsidRDefault="008033EC" w:rsidP="002514C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соответствия деятельности Организации требованиям антикоррупционного законодательства;</w:t>
      </w:r>
    </w:p>
    <w:p w:rsidR="00BA3616" w:rsidRPr="008033EC" w:rsidRDefault="008033EC" w:rsidP="002514C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минимизация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рисков вовлечения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его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BA3616" w:rsidRPr="008033EC" w:rsidRDefault="008033EC" w:rsidP="002514C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единого подхода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организации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BA3616" w:rsidRPr="008033EC" w:rsidRDefault="008033EC" w:rsidP="002514C2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работников нетерпимости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коррупционному поведению.</w:t>
      </w:r>
    </w:p>
    <w:p w:rsidR="00BA3616" w:rsidRPr="008033EC" w:rsidRDefault="008033EC" w:rsidP="002514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2.2. Для достижения поставленных целей необходимо решить следующие задачи:</w:t>
      </w:r>
    </w:p>
    <w:p w:rsidR="00BA3616" w:rsidRPr="008033EC" w:rsidRDefault="008033EC" w:rsidP="002514C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сформировать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работников единообразное понимание позиции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неприятии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любых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проявлениях;</w:t>
      </w:r>
    </w:p>
    <w:p w:rsidR="00BA3616" w:rsidRPr="008033EC" w:rsidRDefault="008033EC" w:rsidP="002514C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минимизировать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риски вовлечения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BA3616" w:rsidRDefault="008033EC" w:rsidP="002514C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должностных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r>
        <w:rPr>
          <w:rFonts w:hAnsi="Times New Roman" w:cs="Times New Roman"/>
          <w:color w:val="000000"/>
          <w:sz w:val="24"/>
          <w:szCs w:val="24"/>
        </w:rPr>
        <w:t>Политики и антикоррупционных мер;</w:t>
      </w:r>
    </w:p>
    <w:p w:rsidR="00BA3616" w:rsidRPr="008033EC" w:rsidRDefault="008033EC" w:rsidP="002514C2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нормативном правовом обеспечении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совершение коррупционных правонарушений.</w:t>
      </w:r>
    </w:p>
    <w:p w:rsidR="00BA3616" w:rsidRPr="008033EC" w:rsidRDefault="008033EC" w:rsidP="002514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2.3. Ключевыми принципами реализации Политики являются:</w:t>
      </w:r>
    </w:p>
    <w:p w:rsidR="00BA3616" w:rsidRPr="008033EC" w:rsidRDefault="008033EC" w:rsidP="002514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1) неприятие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любых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проявлениях. Организация содействует воспитанию правового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гражданского сознания работников путем формирования негативного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коррупционным проявлениям;</w:t>
      </w:r>
    </w:p>
    <w:p w:rsidR="00BA3616" w:rsidRPr="008033EC" w:rsidRDefault="008033EC" w:rsidP="002514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2) эффективность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 коррупции. Создание эффективной системы противодействия коррупции,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также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совершенствование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учетом изменения условий внутренней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внешней среды,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том числе законодательства РФ;</w:t>
      </w:r>
    </w:p>
    <w:p w:rsidR="00BA3616" w:rsidRPr="008033EC" w:rsidRDefault="008033EC" w:rsidP="002514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3) открытость информации. Обеспечение доступности для граждан, юридических лиц, средств массовой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институтов гражданского общества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сведениям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деятельности, которые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РФ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являются сведениями ограниченного доступа.</w:t>
      </w:r>
    </w:p>
    <w:p w:rsidR="00BA3616" w:rsidRDefault="008033EC" w:rsidP="002514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принципа открытости информации Организация создает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своем официальном сайте подраздел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вопросам противодействия коррупции. </w:t>
      </w:r>
      <w:r>
        <w:rPr>
          <w:rFonts w:hAnsi="Times New Roman" w:cs="Times New Roman"/>
          <w:color w:val="000000"/>
          <w:sz w:val="24"/>
          <w:szCs w:val="24"/>
        </w:rPr>
        <w:t>Подраздел наполняется следующей информацией:</w:t>
      </w:r>
    </w:p>
    <w:p w:rsidR="00BA3616" w:rsidRPr="008033EC" w:rsidRDefault="008033EC" w:rsidP="002514C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правовыми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иными актами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сфере противодействия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действующей редакции;</w:t>
      </w:r>
    </w:p>
    <w:p w:rsidR="00BA3616" w:rsidRPr="008033EC" w:rsidRDefault="008033EC" w:rsidP="002514C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внутренними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документами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вопросам противодействия коррупции;</w:t>
      </w:r>
    </w:p>
    <w:p w:rsidR="00BA3616" w:rsidRPr="008033EC" w:rsidRDefault="008033EC" w:rsidP="002514C2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памятками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, плакатами иным вспомогательным материалом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вопросам профилактики коррупции.</w:t>
      </w:r>
    </w:p>
    <w:p w:rsidR="00BA3616" w:rsidRPr="008033EC" w:rsidRDefault="008033EC" w:rsidP="002514C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Обязанности руководителей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работников, связанные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предупреждением коррупции</w:t>
      </w:r>
    </w:p>
    <w:p w:rsidR="00BA3616" w:rsidRPr="008033EC" w:rsidRDefault="008033EC" w:rsidP="002514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3.1. Работники Организации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Политикой под подпись при принятии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работу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течение семи рабочих дней после 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Политику изменений.</w:t>
      </w:r>
    </w:p>
    <w:p w:rsidR="00BA3616" w:rsidRPr="008033EC" w:rsidRDefault="008033EC" w:rsidP="002514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3.2. Руководитель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работники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должности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стажа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исполнением ими трудовых обязанностей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должны:</w:t>
      </w:r>
    </w:p>
    <w:p w:rsidR="00BA3616" w:rsidRPr="008033EC" w:rsidRDefault="008033EC" w:rsidP="002514C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требованиями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ее;</w:t>
      </w:r>
    </w:p>
    <w:p w:rsidR="00BA3616" w:rsidRPr="008033EC" w:rsidRDefault="008033EC" w:rsidP="002514C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воздерживаться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 (или)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совершении коррупционных правонарушений,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интересах или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имени Организации;</w:t>
      </w:r>
    </w:p>
    <w:p w:rsidR="00BA3616" w:rsidRPr="008033EC" w:rsidRDefault="008033EC" w:rsidP="002514C2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воздерживаться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поведения, которое может быть истолковано окружающими как готовность совершить или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совершении коррупционного правонарушения,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интересах или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имени Организации.</w:t>
      </w:r>
    </w:p>
    <w:p w:rsidR="00BA3616" w:rsidRPr="008033EC" w:rsidRDefault="008033EC" w:rsidP="002514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3.3. Работник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должности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стажа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исполнением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трудовых обязанностей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должен:</w:t>
      </w:r>
    </w:p>
    <w:p w:rsidR="00BA3616" w:rsidRPr="008033EC" w:rsidRDefault="008033EC" w:rsidP="002514C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информировать руководителя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случаях склонения его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совершению коррупционных правонарушений;</w:t>
      </w:r>
    </w:p>
    <w:p w:rsidR="00BA3616" w:rsidRPr="008033EC" w:rsidRDefault="008033EC" w:rsidP="002514C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информировать руководителя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ставших известными ему случаях совершения коррупционных правонарушений другими работниками;</w:t>
      </w:r>
    </w:p>
    <w:p w:rsidR="00BA3616" w:rsidRPr="008033EC" w:rsidRDefault="008033EC" w:rsidP="002514C2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руководителю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своему непосредственному руководителю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возникшем конфликте интересов либо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возможности его возникновения.</w:t>
      </w:r>
    </w:p>
    <w:p w:rsidR="00BA3616" w:rsidRPr="008033EC" w:rsidRDefault="008033EC" w:rsidP="002514C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Должностные лица, ответственные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реализацию Политики</w:t>
      </w:r>
    </w:p>
    <w:p w:rsidR="00BA3616" w:rsidRPr="008033EC" w:rsidRDefault="008033EC" w:rsidP="002514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4.1. Руководитель Организации является ответственным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организацию всех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BA3616" w:rsidRPr="008033EC" w:rsidRDefault="008033EC" w:rsidP="002514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4.2. Руководитель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стоящих перед Организацией задач, специфики деятельности, штатной численности, организационной структуры назначает лицо или несколько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проведение антикоррупционной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BA3616" w:rsidRDefault="008033EC" w:rsidP="002514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4.3. Основные обязанности должностного лица (должностных лиц), ответственного (ответственных)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r>
        <w:rPr>
          <w:rFonts w:hAnsi="Times New Roman" w:cs="Times New Roman"/>
          <w:color w:val="000000"/>
          <w:sz w:val="24"/>
          <w:szCs w:val="24"/>
        </w:rPr>
        <w:t>Политики и проведение антикоррупционной работы в Организации:</w:t>
      </w:r>
    </w:p>
    <w:p w:rsidR="00BA3616" w:rsidRPr="008033EC" w:rsidRDefault="008033EC" w:rsidP="002514C2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 информации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целью предупреждения коррупционных правонарушений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BA3616" w:rsidRPr="008033EC" w:rsidRDefault="008033EC" w:rsidP="002514C2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локальные нормативные акты,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BA3616" w:rsidRPr="008033EC" w:rsidRDefault="008033EC" w:rsidP="002514C2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BA3616" w:rsidRPr="008033EC" w:rsidRDefault="008033EC" w:rsidP="002514C2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оценивать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коррупционные риски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BA3616" w:rsidRPr="008033EC" w:rsidRDefault="008033EC" w:rsidP="002514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4.4. Остальные полномочия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проведение антикоррупционной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Организации определяются его должностной инструкцией.</w:t>
      </w:r>
    </w:p>
    <w:p w:rsidR="002514C2" w:rsidRDefault="008033EC" w:rsidP="002514C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Ответственность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несоблюдение требований Политики</w:t>
      </w:r>
    </w:p>
    <w:p w:rsidR="00BA3616" w:rsidRPr="008033EC" w:rsidRDefault="002514C2" w:rsidP="002514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. Лица, виновные в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нарушении требований Политики и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 законодательства, несут ответственность в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основаниям, предусмотренным законодательством РФ, в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том числе могут подвергаться дисциплинарным взысканиям.</w:t>
      </w:r>
    </w:p>
    <w:p w:rsidR="00BA3616" w:rsidRPr="008033EC" w:rsidRDefault="008033EC" w:rsidP="002514C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Оценка коррупционных рисков</w:t>
      </w:r>
    </w:p>
    <w:p w:rsidR="002514C2" w:rsidRDefault="002514C2" w:rsidP="002514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Целью оценки коррупционных рисков является определение конкретных процессов и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видов деятельности Организации, при реализации которых наиболее высока вероятность совершения работниками коррупционных правонарушений как в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личной выгоды, так и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выгоды Организацией.</w:t>
      </w:r>
    </w:p>
    <w:p w:rsidR="002514C2" w:rsidRDefault="002514C2" w:rsidP="002514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Оценка коррупционных рисков позволяет обеспечить соответствие реализуемых антикоррупционных мероприятий специфике деятельности Организации и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рационально использовать ресурсы, направляемые на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проведение работы по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профилактике коррупции.</w:t>
      </w:r>
    </w:p>
    <w:p w:rsidR="00BA3616" w:rsidRPr="008033EC" w:rsidRDefault="002514C2" w:rsidP="002514C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Порядок проведения оценки коррупционных рисков. Процедура оценки коррупционных рисков состоит из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четырех последовательных этапов:</w:t>
      </w:r>
    </w:p>
    <w:p w:rsidR="00BA3616" w:rsidRDefault="008033EC" w:rsidP="002514C2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подготовительного;</w:t>
      </w:r>
    </w:p>
    <w:p w:rsidR="00BA3616" w:rsidRDefault="008033EC" w:rsidP="002514C2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описания процессов;</w:t>
      </w:r>
    </w:p>
    <w:p w:rsidR="00BA3616" w:rsidRDefault="008033EC" w:rsidP="002514C2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идентификации коррупционных рисков;</w:t>
      </w:r>
    </w:p>
    <w:p w:rsidR="002514C2" w:rsidRDefault="008033EC" w:rsidP="002514C2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анализа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коррупционных рисков.</w:t>
      </w:r>
    </w:p>
    <w:p w:rsidR="002514C2" w:rsidRPr="002514C2" w:rsidRDefault="008033EC" w:rsidP="002514C2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14C2">
        <w:rPr>
          <w:rFonts w:hAnsi="Times New Roman" w:cs="Times New Roman"/>
          <w:color w:val="000000"/>
          <w:sz w:val="24"/>
          <w:szCs w:val="24"/>
          <w:lang w:val="ru-RU"/>
        </w:rPr>
        <w:t>6.3.1. На</w:t>
      </w:r>
      <w:r w:rsidRPr="002514C2">
        <w:rPr>
          <w:rFonts w:hAnsi="Times New Roman" w:cs="Times New Roman"/>
          <w:color w:val="000000"/>
          <w:sz w:val="24"/>
          <w:szCs w:val="24"/>
        </w:rPr>
        <w:t> </w:t>
      </w:r>
      <w:r w:rsidRPr="002514C2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подготовительном этапе руководитель Организации принимает решение о</w:t>
      </w:r>
      <w:r w:rsidRPr="002514C2">
        <w:rPr>
          <w:rFonts w:hAnsi="Times New Roman" w:cs="Times New Roman"/>
          <w:color w:val="000000"/>
          <w:sz w:val="24"/>
          <w:szCs w:val="24"/>
        </w:rPr>
        <w:t> </w:t>
      </w:r>
      <w:r w:rsidRPr="002514C2">
        <w:rPr>
          <w:rFonts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определяет методику и</w:t>
      </w:r>
      <w:r w:rsidRPr="002514C2">
        <w:rPr>
          <w:rFonts w:hAnsi="Times New Roman" w:cs="Times New Roman"/>
          <w:color w:val="000000"/>
          <w:sz w:val="24"/>
          <w:szCs w:val="24"/>
        </w:rPr>
        <w:t> </w:t>
      </w:r>
      <w:r w:rsidRPr="002514C2">
        <w:rPr>
          <w:rFonts w:hAnsi="Times New Roman" w:cs="Times New Roman"/>
          <w:color w:val="000000"/>
          <w:sz w:val="24"/>
          <w:szCs w:val="24"/>
          <w:lang w:val="ru-RU"/>
        </w:rPr>
        <w:t>план, назначает лиц, ответственных за</w:t>
      </w:r>
      <w:r w:rsidRPr="002514C2">
        <w:rPr>
          <w:rFonts w:hAnsi="Times New Roman" w:cs="Times New Roman"/>
          <w:color w:val="000000"/>
          <w:sz w:val="24"/>
          <w:szCs w:val="24"/>
        </w:rPr>
        <w:t> </w:t>
      </w:r>
      <w:r w:rsidRPr="002514C2">
        <w:rPr>
          <w:rFonts w:hAnsi="Times New Roman" w:cs="Times New Roman"/>
          <w:color w:val="000000"/>
          <w:sz w:val="24"/>
          <w:szCs w:val="24"/>
          <w:lang w:val="ru-RU"/>
        </w:rPr>
        <w:t>проведение оценки, определяет полномочия работников в</w:t>
      </w:r>
      <w:r w:rsidRPr="002514C2">
        <w:rPr>
          <w:rFonts w:hAnsi="Times New Roman" w:cs="Times New Roman"/>
          <w:color w:val="000000"/>
          <w:sz w:val="24"/>
          <w:szCs w:val="24"/>
        </w:rPr>
        <w:t> </w:t>
      </w:r>
      <w:r w:rsidRPr="002514C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 w:rsidRPr="002514C2">
        <w:rPr>
          <w:rFonts w:hAnsi="Times New Roman" w:cs="Times New Roman"/>
          <w:color w:val="000000"/>
          <w:sz w:val="24"/>
          <w:szCs w:val="24"/>
        </w:rPr>
        <w:t> </w:t>
      </w:r>
      <w:r w:rsidRPr="002514C2">
        <w:rPr>
          <w:rFonts w:hAnsi="Times New Roman" w:cs="Times New Roman"/>
          <w:color w:val="000000"/>
          <w:sz w:val="24"/>
          <w:szCs w:val="24"/>
          <w:lang w:val="ru-RU"/>
        </w:rPr>
        <w:t>проведением оценки.</w:t>
      </w:r>
    </w:p>
    <w:p w:rsidR="00BA3616" w:rsidRPr="002514C2" w:rsidRDefault="008033EC" w:rsidP="002514C2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Оценка коррупционных рисков может быть поручена работникам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специальной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которой заключается договор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оказание услуг.</w:t>
      </w:r>
    </w:p>
    <w:p w:rsidR="00550788" w:rsidRDefault="002514C2" w:rsidP="005507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6.3.2.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этапе описания бизнес-процессов ответственные представляют все направления деятельности Организации в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форме бизнес-процессов и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подпроцессов, оценивают их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наличие коррупционных рисков.</w:t>
      </w:r>
    </w:p>
    <w:p w:rsidR="00BA3616" w:rsidRPr="008033EC" w:rsidRDefault="008033EC" w:rsidP="00550788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Основными критериями при определении коррупционных рисков являются следующие:</w:t>
      </w:r>
    </w:p>
    <w:p w:rsidR="00BA3616" w:rsidRDefault="008033EC" w:rsidP="002514C2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суть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бизнес-процесса, предполагающая наличие лиц, стремящихся получить выгоду (преимущество), распределяемую </w:t>
      </w:r>
      <w:r>
        <w:rPr>
          <w:rFonts w:hAnsi="Times New Roman" w:cs="Times New Roman"/>
          <w:color w:val="000000"/>
          <w:sz w:val="24"/>
          <w:szCs w:val="24"/>
        </w:rPr>
        <w:t>Организацией и (или) ее отдельными работниками;</w:t>
      </w:r>
    </w:p>
    <w:p w:rsidR="00BA3616" w:rsidRPr="008033EC" w:rsidRDefault="008033EC" w:rsidP="002514C2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рамках бизнес-процесса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государственных (муниципальных) органов, государственных корпораций (компаний), организаций, созданных для выполнения задач, поставленных перед государственными органами;</w:t>
      </w:r>
    </w:p>
    <w:p w:rsidR="00BA3616" w:rsidRPr="008033EC" w:rsidRDefault="008033EC" w:rsidP="002514C2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лиц, заинтересованных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получении недоступной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информации, которой обладают работники Организации;</w:t>
      </w:r>
    </w:p>
    <w:p w:rsidR="00550788" w:rsidRDefault="008033EC" w:rsidP="00550788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распространенности коррупционных правонарушений при реализации бизнес-процесса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прошлом или аналогичных бизнес-процессов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организациях.</w:t>
      </w:r>
    </w:p>
    <w:p w:rsidR="00BA3616" w:rsidRPr="00550788" w:rsidRDefault="008033EC" w:rsidP="00550788">
      <w:pPr>
        <w:spacing w:before="0" w:beforeAutospacing="0" w:after="0" w:afterAutospacing="0"/>
        <w:ind w:left="42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07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50788">
        <w:rPr>
          <w:rFonts w:hAnsi="Times New Roman" w:cs="Times New Roman"/>
          <w:color w:val="000000"/>
          <w:sz w:val="24"/>
          <w:szCs w:val="24"/>
        </w:rPr>
        <w:t> </w:t>
      </w:r>
      <w:r w:rsidRPr="00550788">
        <w:rPr>
          <w:rFonts w:hAnsi="Times New Roman" w:cs="Times New Roman"/>
          <w:color w:val="000000"/>
          <w:sz w:val="24"/>
          <w:szCs w:val="24"/>
          <w:lang w:val="ru-RU"/>
        </w:rPr>
        <w:t>числу направлений деятельности, потенциально связанных с</w:t>
      </w:r>
      <w:r w:rsidRPr="00550788">
        <w:rPr>
          <w:rFonts w:hAnsi="Times New Roman" w:cs="Times New Roman"/>
          <w:color w:val="000000"/>
          <w:sz w:val="24"/>
          <w:szCs w:val="24"/>
        </w:rPr>
        <w:t> </w:t>
      </w:r>
      <w:r w:rsidRPr="00550788">
        <w:rPr>
          <w:rFonts w:hAnsi="Times New Roman" w:cs="Times New Roman"/>
          <w:color w:val="000000"/>
          <w:sz w:val="24"/>
          <w:szCs w:val="24"/>
          <w:lang w:val="ru-RU"/>
        </w:rPr>
        <w:t>наиболее высокими коррупционными рисками, в</w:t>
      </w:r>
      <w:r w:rsidRPr="00550788">
        <w:rPr>
          <w:rFonts w:hAnsi="Times New Roman" w:cs="Times New Roman"/>
          <w:color w:val="000000"/>
          <w:sz w:val="24"/>
          <w:szCs w:val="24"/>
        </w:rPr>
        <w:t> </w:t>
      </w:r>
      <w:r w:rsidRPr="00550788">
        <w:rPr>
          <w:rFonts w:hAnsi="Times New Roman" w:cs="Times New Roman"/>
          <w:color w:val="000000"/>
          <w:sz w:val="24"/>
          <w:szCs w:val="24"/>
          <w:lang w:val="ru-RU"/>
        </w:rPr>
        <w:t>первую очередь относятся следующие:</w:t>
      </w:r>
    </w:p>
    <w:p w:rsidR="00BA3616" w:rsidRPr="008033EC" w:rsidRDefault="008033EC" w:rsidP="0055078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закупка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товаров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услуг для нужд Организации;</w:t>
      </w:r>
    </w:p>
    <w:p w:rsidR="00BA3616" w:rsidRPr="008033EC" w:rsidRDefault="008033EC" w:rsidP="0055078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получение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сдача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аренду имущества;</w:t>
      </w:r>
    </w:p>
    <w:p w:rsidR="00BA3616" w:rsidRPr="008033EC" w:rsidRDefault="008033EC" w:rsidP="00550788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функции, предполагающие финансирование деятельности 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юридических лиц (например, предоставление спонсорской помощи, пожертвований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т. д.).</w:t>
      </w:r>
    </w:p>
    <w:p w:rsidR="00550788" w:rsidRDefault="008033EC" w:rsidP="005507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Коррупционные риски могут возникать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процессах управления персоналом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частности при распределении фондов оплаты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принятии решений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премировании работников.</w:t>
      </w:r>
    </w:p>
    <w:p w:rsidR="00550788" w:rsidRDefault="008033EC" w:rsidP="005507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6.3.3.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этапе идентификации коррупционных рисков ответственные выделяют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каждом анализируемом бизнес-процессе критические точки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приводят общее описание возможностей для реализации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каждой критической точке.</w:t>
      </w:r>
    </w:p>
    <w:p w:rsidR="00BA3616" w:rsidRPr="008033EC" w:rsidRDefault="008033EC" w:rsidP="005507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Признаками критической точки являются следующие:</w:t>
      </w:r>
    </w:p>
    <w:p w:rsidR="00BA3616" w:rsidRPr="00550788" w:rsidRDefault="008033EC" w:rsidP="002514C2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работника (группы работников) полномочий совершить действие (бездействие), которое позволяет получить выгоду (преимущество) работнику, </w:t>
      </w:r>
      <w:r w:rsidR="005507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0788">
        <w:rPr>
          <w:rFonts w:hAnsi="Times New Roman" w:cs="Times New Roman"/>
          <w:color w:val="000000"/>
          <w:sz w:val="24"/>
          <w:szCs w:val="24"/>
          <w:lang w:val="ru-RU"/>
        </w:rPr>
        <w:t>, физическому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0788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юридическому лицу, взаимодействующему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0788">
        <w:rPr>
          <w:rFonts w:hAnsi="Times New Roman" w:cs="Times New Roman"/>
          <w:color w:val="000000"/>
          <w:sz w:val="24"/>
          <w:szCs w:val="24"/>
          <w:lang w:val="ru-RU"/>
        </w:rPr>
        <w:t>Организацией;</w:t>
      </w:r>
    </w:p>
    <w:p w:rsidR="00550788" w:rsidRDefault="008033EC" w:rsidP="00550788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работника (группы работников)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органом (иной регулирующей организацией), уполномоченным совершать действия, важные для успешной реализации бизнес-процесса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(или) успешного функционирования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:rsidR="00BA3616" w:rsidRPr="00550788" w:rsidRDefault="008033EC" w:rsidP="00550788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0788">
        <w:rPr>
          <w:rFonts w:hAnsi="Times New Roman" w:cs="Times New Roman"/>
          <w:color w:val="000000"/>
          <w:sz w:val="24"/>
          <w:szCs w:val="24"/>
          <w:lang w:val="ru-RU"/>
        </w:rPr>
        <w:t>При выявлении критических точек задаются вопросы:</w:t>
      </w:r>
    </w:p>
    <w:p w:rsidR="00BA3616" w:rsidRPr="008033EC" w:rsidRDefault="008033EC" w:rsidP="00550788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какая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выгода (преимущество) распределяется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рамках данного подпроцесса?</w:t>
      </w:r>
    </w:p>
    <w:p w:rsidR="00BA3616" w:rsidRPr="008033EC" w:rsidRDefault="008033EC" w:rsidP="00550788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кто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быть заинтересован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неправомерном распределении этой выгоды (преимущества)?</w:t>
      </w:r>
    </w:p>
    <w:p w:rsidR="00BA3616" w:rsidRPr="008033EC" w:rsidRDefault="008033EC" w:rsidP="00550788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коррупционные правонарушения могут быть совершены работником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целях неправомерного распределения этой выгоды (преимущества)?</w:t>
      </w:r>
    </w:p>
    <w:p w:rsidR="00BA3616" w:rsidRPr="008033EC" w:rsidRDefault="008033EC" w:rsidP="005507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рамках одного бизнес-процесса может быть выявлено несколько критических точек.</w:t>
      </w:r>
    </w:p>
    <w:p w:rsidR="00BA3616" w:rsidRPr="008033EC" w:rsidRDefault="008033EC" w:rsidP="005507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6.3.4.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этапе анализа коррупционных рисков определяют для каждой выявленной критической точки вероятный способ совершения коррупционного правонарушения работниками (коррупционную схему)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должности (полномочия) работников, наличие которых требуется для реализации каждой коррупционной схемы.</w:t>
      </w:r>
    </w:p>
    <w:p w:rsidR="00BA3616" w:rsidRPr="008033EC" w:rsidRDefault="008033EC" w:rsidP="005507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основе анализа критических точек составляют формализованное описание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каждой выявленной критической точке, включающее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BA3616" w:rsidRPr="008033EC" w:rsidRDefault="008033EC" w:rsidP="005507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) краткое описание распределяемой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выгоды (преимущества),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получению которой работником (или) контрагентами является причиной совершения работником коррупционного правонарушения;</w:t>
      </w:r>
    </w:p>
    <w:p w:rsidR="00BA3616" w:rsidRPr="008033EC" w:rsidRDefault="008033EC" w:rsidP="005507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) перечень потенциальных выгодоприобретателей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– лиц, которые стремятся извлечь выгоду (преимущество)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совершения работником коррупционного правонарушения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 критической точке;</w:t>
      </w:r>
    </w:p>
    <w:p w:rsidR="00550788" w:rsidRDefault="008033EC" w:rsidP="005507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) перечень должностей работников, без участия которых неправомерное распределение выгоды (преимущества)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невозможно или крайне затруднительно (перечень должностей, замещение которых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указанием возможной роли каждого работника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реализации коррупционной схемы;</w:t>
      </w:r>
    </w:p>
    <w:p w:rsidR="00BA3616" w:rsidRPr="008033EC" w:rsidRDefault="008033EC" w:rsidP="005507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) краткое описание выгоды, получаемой работником (работниками), связанными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ним лицами или непосредственно самой Организацией,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результате совершения коррупционного правонарушения;</w:t>
      </w:r>
    </w:p>
    <w:p w:rsidR="00550788" w:rsidRDefault="008033EC" w:rsidP="005507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) описание возможных способов передачи работнику (работникам) или должностному лицу (должностным лицам),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которым взаимодействует Организация, вознаграждения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совершение коррупционного правонарушения;</w:t>
      </w:r>
    </w:p>
    <w:p w:rsidR="00BA3616" w:rsidRPr="008033EC" w:rsidRDefault="008033EC" w:rsidP="005507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) краткое описание способа совершения коррупционного правонарушения (коррупционной схемы), например: «Принятие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закупке для нужд организации товаров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заведомо невыгодных условиях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незаконного вознаграждения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поставщика»;</w:t>
      </w:r>
    </w:p>
    <w:p w:rsidR="00BA3616" w:rsidRPr="008033EC" w:rsidRDefault="008033EC" w:rsidP="005507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) развернутое описание способа совершения коррупционного правонарушения (коррупционной схемы),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том числе: инициатор коррупционного взаимодействия, последовательность действий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взаимодействий работника (работников) и контрагентов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неправомерному распределению выгоды (преимущества)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передаче работнику (работникам) или должностным лицам,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которыми взаимодействует Организация, незаконного вознаграждения;</w:t>
      </w:r>
    </w:p>
    <w:p w:rsidR="00BA3616" w:rsidRPr="008033EC" w:rsidRDefault="008033EC" w:rsidP="005507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) состав коррупционных правонарушений, которые должны быть совершены работником (работниками) для реализации коррупционной схемы,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указанием ссылок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конкретные положения нормативных правовых актов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возможности);</w:t>
      </w:r>
    </w:p>
    <w:p w:rsidR="00550788" w:rsidRDefault="008033EC" w:rsidP="005507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) процедуры внутреннего контроля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 критической точке: работники (структурные подразделения), наделенные полномочиями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осуществлению внутреннего контроля; периодичность контрольных мероприятий; краткое описание контрольных мероприятий;</w:t>
      </w:r>
    </w:p>
    <w:p w:rsidR="00550788" w:rsidRDefault="008033EC" w:rsidP="005507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) возможные способы обхода механизмов внутреннего контроля.</w:t>
      </w:r>
    </w:p>
    <w:p w:rsidR="00550788" w:rsidRDefault="008033EC" w:rsidP="005507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6.4.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итогам оценки коррупционных рисков они ранжируются,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для каждой выявленной критической точки определяются возможные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минимизации соответствующих коррупционных рисков. Дополнительно оценивается объем финансовых затрат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реализацию этих мер,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также кадровые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иные ресурсы, необходимые для проведения соответствующих мероприятий.</w:t>
      </w:r>
    </w:p>
    <w:p w:rsidR="00550788" w:rsidRDefault="008033EC" w:rsidP="005507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6.5. Общий перечень выявленных коррупционных рисков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виде реестра (карты) коррупционных рисков.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качестве пояснения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реестру прикладывают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содержащий детальную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использованных способах сбора необходимой информации, расчета основных показателей, обоснование предлагаемых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минимизации идентифицированных коррупционных рисков,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также формализованные описания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каждой выявленной критической точке.</w:t>
      </w:r>
    </w:p>
    <w:p w:rsidR="00BA3616" w:rsidRPr="008033EC" w:rsidRDefault="008033EC" w:rsidP="005507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6.6.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основании результатов анализа коррупционных рисков формируется перечень должностей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Организации, замещение которых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проект плана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минимизации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BA3616" w:rsidRPr="008033EC" w:rsidRDefault="008033EC" w:rsidP="0055078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принятия мер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 конфликта интересов</w:t>
      </w:r>
    </w:p>
    <w:p w:rsidR="00BA3616" w:rsidRPr="008033EC" w:rsidRDefault="008033EC" w:rsidP="005507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7.1.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Организации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основании следующих основных принципов:</w:t>
      </w:r>
    </w:p>
    <w:p w:rsidR="00BA3616" w:rsidRPr="008033EC" w:rsidRDefault="00550788" w:rsidP="00550788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приоритетного применения мер по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коррупции;</w:t>
      </w:r>
    </w:p>
    <w:p w:rsidR="00BA3616" w:rsidRPr="008033EC" w:rsidRDefault="00550788" w:rsidP="00550788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обязательности раскрытия сведений о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реальном или потенциальном конфликте интересов;</w:t>
      </w:r>
    </w:p>
    <w:p w:rsidR="00BA3616" w:rsidRPr="008033EC" w:rsidRDefault="00550788" w:rsidP="00550788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рассмотрения и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оценки репутационных рисков для Организации при выявлении каждого конфликта интересов и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его урегулировании;</w:t>
      </w:r>
    </w:p>
    <w:p w:rsidR="00BA3616" w:rsidRPr="008033EC" w:rsidRDefault="00550788" w:rsidP="00550788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 сведений о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и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процессе его урегулирования;</w:t>
      </w:r>
    </w:p>
    <w:p w:rsidR="00BA3616" w:rsidRPr="008033EC" w:rsidRDefault="00550788" w:rsidP="00550788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соблюдения баланса интересов Организации и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ее работника при урегулировании конфликта интересов;</w:t>
      </w:r>
    </w:p>
    <w:p w:rsidR="00BA3616" w:rsidRPr="008033EC" w:rsidRDefault="00550788" w:rsidP="000400E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защиты работника от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преследования в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направлением уведомления о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интересов, который был своевременно раскрыт работником и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урегулирован (предотвращен) Организацией.</w:t>
      </w:r>
    </w:p>
    <w:p w:rsidR="00BA3616" w:rsidRPr="008033EC" w:rsidRDefault="000400EF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7.2.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 создает комиссию по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работников (далее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– Комиссия), которая рассматривает и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разрешает конфликт интересов работников.</w:t>
      </w:r>
    </w:p>
    <w:p w:rsidR="00BA3616" w:rsidRPr="008033EC" w:rsidRDefault="000400EF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состав Комиссии входят работники Организации, председателем Комиссии является заместитель директора по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безопасности.</w:t>
      </w:r>
    </w:p>
    <w:p w:rsidR="00BA3616" w:rsidRPr="008033EC" w:rsidRDefault="000400EF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7.4.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 Комиссия руководствуется нормами федерального, регионального, муниципального законодательства, локальными нормативными актами Организации, в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том числе определяющими порядок деятельности Комиссии.</w:t>
      </w:r>
    </w:p>
    <w:p w:rsidR="00BA3616" w:rsidRPr="008033EC" w:rsidRDefault="000400EF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7.5.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является обязательным для всех работников и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подлежит исполнению в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сроки, предусмотренные указанным решением.</w:t>
      </w:r>
    </w:p>
    <w:p w:rsidR="00BA3616" w:rsidRPr="008033EC" w:rsidRDefault="000400EF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7.6.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Конфликт интересов педагогического работника, понимаемый по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смыслу пункта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273-ФЗ, рассматривается на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по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отношений. Порядок создания и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деятельности Комиссии предусматривается Положением о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комиссии по</w:t>
      </w:r>
      <w:r w:rsidR="008033EC">
        <w:rPr>
          <w:rFonts w:hAnsi="Times New Roman" w:cs="Times New Roman"/>
          <w:color w:val="000000"/>
          <w:sz w:val="24"/>
          <w:szCs w:val="24"/>
        </w:rPr>
        <w:t> 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урегулированию споров между участниками образовательных отношений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 «Детский сад «Улыбка»</w:t>
      </w:r>
      <w:r w:rsidR="008033EC" w:rsidRPr="008033E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3616" w:rsidRPr="008033EC" w:rsidRDefault="008033EC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7.7. Работник при выполнении своих должностных обязанностей обязан:</w:t>
      </w:r>
    </w:p>
    <w:p w:rsidR="00BA3616" w:rsidRPr="008033EC" w:rsidRDefault="008033EC" w:rsidP="000400EF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интересы Организации, прежде всего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отношении целей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деятельности;</w:t>
      </w:r>
    </w:p>
    <w:p w:rsidR="00BA3616" w:rsidRPr="008033EC" w:rsidRDefault="008033EC" w:rsidP="000400EF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интересами Организации без учета своих личных интересов, интересов своих родственников, друзей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третьих лиц;</w:t>
      </w:r>
    </w:p>
    <w:p w:rsidR="00BA3616" w:rsidRPr="008033EC" w:rsidRDefault="008033EC" w:rsidP="000400EF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избегать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обстоятельств, которые могут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интересов;</w:t>
      </w:r>
    </w:p>
    <w:p w:rsidR="00BA3616" w:rsidRPr="008033EC" w:rsidRDefault="008033EC" w:rsidP="000400EF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раскрывать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возникший (реальный) или потенциальный конфликт интересов;</w:t>
      </w:r>
    </w:p>
    <w:p w:rsidR="00BA3616" w:rsidRPr="008033EC" w:rsidRDefault="008033EC" w:rsidP="000400EF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урегулированию возникшего конфликта интересов.</w:t>
      </w:r>
    </w:p>
    <w:p w:rsidR="00BA3616" w:rsidRPr="008033EC" w:rsidRDefault="008033EC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7.8. Работник при выполнении своих должностных обязанностей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должен использовать возможности Организации или допускать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иных целях, помимо предусмотренных уставом Организации.</w:t>
      </w:r>
    </w:p>
    <w:p w:rsidR="00BA3616" w:rsidRPr="008033EC" w:rsidRDefault="008033EC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7.9. Работники обязаны 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предотвращению ситуации конфликта интересов, руководствуясь требованиями законодательства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Политикой.</w:t>
      </w:r>
    </w:p>
    <w:p w:rsidR="00BA3616" w:rsidRPr="008033EC" w:rsidRDefault="008033EC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7.10. Примерный перечень ситуаций, при которых возникает или может возникнуть конфликт интересов:</w:t>
      </w:r>
    </w:p>
    <w:p w:rsidR="00BA3616" w:rsidRPr="008033EC" w:rsidRDefault="008033EC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7.10.1. Директор или работник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своих трудовых обязанностей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принятии решений, которые могут принести материальную или нематериальную выгоду лицам, являющимся его родственниками, или иным лицам,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которыми связана его личная заинтересованность. Например,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если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кандидатур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вакантную должность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Организации является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которым связана личная заинтересованность </w:t>
      </w:r>
      <w:proofErr w:type="gramStart"/>
      <w:r w:rsidR="000400EF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заведующей 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указанного работника Организации.</w:t>
      </w:r>
    </w:p>
    <w:p w:rsidR="00BA3616" w:rsidRPr="008033EC" w:rsidRDefault="008033EC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7.10.2. Работник,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закупку товаров, работ, услуг для обеспечения государственных (муниципальных) нужд,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выборе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ограниченного числа поставщиков контрагента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– индивидуального предпринимателя, являющегося его родственником, иным близким лицом, или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которой руководителем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или заместителем является его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 организации.</w:t>
      </w:r>
    </w:p>
    <w:p w:rsidR="00BA3616" w:rsidRPr="008033EC" w:rsidRDefault="008033EC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7.10.3. Работник, его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которым связана личная заинтересованность работника, получает материальные блага или услуги 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Организации, которая имеет деловые отношения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организацией. Например,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случае если такой работник, его родственник или иное лицо получает значительную скидку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товары, работы, услуги контрагента, являющегося поставщиком товаров, работ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услуг Организации.</w:t>
      </w:r>
    </w:p>
    <w:p w:rsidR="00BA3616" w:rsidRPr="008033EC" w:rsidRDefault="008033EC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7.10.4. Работник использует информацию, ставшую ему 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обязанностей, для получения выгоды для себя или иного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работника.</w:t>
      </w:r>
    </w:p>
    <w:p w:rsidR="00BA3616" w:rsidRPr="008033EC" w:rsidRDefault="008033EC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7.11. Раскрытие конфликта интересов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путем направления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имя </w:t>
      </w:r>
      <w:proofErr w:type="gramStart"/>
      <w:r w:rsidR="000400EF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заведующей 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уведомления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наличии личной заинтересованности при исполнении обязанностей, которая приводит или может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интересов.</w:t>
      </w:r>
    </w:p>
    <w:p w:rsidR="00BA3616" w:rsidRPr="008033EC" w:rsidRDefault="008033EC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Уведомление передается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Комиссию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подлежит регистрации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течение двух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дня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журнале регистрации уведомлений работников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наличии личной заинтересованности.</w:t>
      </w:r>
    </w:p>
    <w:p w:rsidR="00BA3616" w:rsidRPr="008033EC" w:rsidRDefault="008033EC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7.12. Допустимо первоначальное раскрытие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устной форме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последующей фиксацией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письменном виде.</w:t>
      </w:r>
    </w:p>
    <w:p w:rsidR="000400EF" w:rsidRDefault="008033EC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7.13. Порядок согласования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учредителем сделок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случаи, при которых такое согласование необходимо, определяется 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27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12.01.1996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7-ФЗ,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также региональными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муниципальными нормативными правовыми актами.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случае несоблюдения предусмотренного законодательством порядка одобрения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такая сделка может быть признана судом недействительной.</w:t>
      </w:r>
    </w:p>
    <w:p w:rsidR="00BA3616" w:rsidRPr="008033EC" w:rsidRDefault="008033EC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7.14. Способами урегулирования конфликта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Организации могут быть:</w:t>
      </w:r>
    </w:p>
    <w:p w:rsidR="00BA3616" w:rsidRPr="008033EC" w:rsidRDefault="008033EC" w:rsidP="000400E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ограничение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доступа работника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информации, которая может затрагивать его личные интересы;</w:t>
      </w:r>
    </w:p>
    <w:p w:rsidR="00BA3616" w:rsidRPr="008033EC" w:rsidRDefault="008033EC" w:rsidP="000400E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добровольный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отказ работника или его отстранение (постоянное или временное)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обсуждении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процессе принятия решений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вопросам, которые находятся или могут оказаться под влиянием конфликта интересов;</w:t>
      </w:r>
    </w:p>
    <w:p w:rsidR="00BA3616" w:rsidRPr="008033EC" w:rsidRDefault="008033EC" w:rsidP="000400E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пересмотр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изменение должностных обязанностей работника;</w:t>
      </w:r>
    </w:p>
    <w:p w:rsidR="00BA3616" w:rsidRPr="008033EC" w:rsidRDefault="008033EC" w:rsidP="000400E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должность, предусматривающую выполнение функциональных обязанностей, исключающих конфликт интересов,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Трудовым кодексом РФ;</w:t>
      </w:r>
    </w:p>
    <w:p w:rsidR="00BA3616" w:rsidRPr="008033EC" w:rsidRDefault="008033EC" w:rsidP="000400E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своего личного интереса, порождающего конфликт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интересами Организации;</w:t>
      </w:r>
    </w:p>
    <w:p w:rsidR="00BA3616" w:rsidRPr="008033EC" w:rsidRDefault="008033EC" w:rsidP="000400E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увольнение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основаниям, установленным Трудовым кодексом РФ;</w:t>
      </w:r>
    </w:p>
    <w:p w:rsidR="00BA3616" w:rsidRPr="008033EC" w:rsidRDefault="008033EC" w:rsidP="000400E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принятия решения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пользу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работника;</w:t>
      </w:r>
    </w:p>
    <w:p w:rsidR="00BA3616" w:rsidRPr="008033EC" w:rsidRDefault="008033EC" w:rsidP="000400E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правил, запрещающих работникам разглашение или 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личных целях информации, ставшей 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выполнением трудовых обязанностей;</w:t>
      </w:r>
    </w:p>
    <w:p w:rsidR="00BA3616" w:rsidRPr="008033EC" w:rsidRDefault="008033EC" w:rsidP="000400E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локальные нормативные акты Организации,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порядком оказания платных 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том числе касающиеся запрета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частное репетиторство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Организации;</w:t>
      </w:r>
    </w:p>
    <w:p w:rsidR="00BA3616" w:rsidRPr="008033EC" w:rsidRDefault="008033EC" w:rsidP="000400EF">
      <w:pPr>
        <w:numPr>
          <w:ilvl w:val="0"/>
          <w:numId w:val="1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способы урегулирования конфликта интересов.</w:t>
      </w:r>
    </w:p>
    <w:p w:rsidR="00BA3616" w:rsidRPr="008033EC" w:rsidRDefault="008033EC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7. 15. При урегулировании конфликта интересов учитывается степень личного интереса работника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вероятность того, что его личный интерес будет реализован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ущерб интересам Организации.</w:t>
      </w:r>
    </w:p>
    <w:p w:rsidR="00BA3616" w:rsidRPr="008033EC" w:rsidRDefault="008033EC" w:rsidP="000400E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8. Порядок взаимодействия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правоохранительными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иными государственными органами</w:t>
      </w:r>
    </w:p>
    <w:p w:rsidR="00BA3616" w:rsidRPr="008033EC" w:rsidRDefault="008033EC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8.1. Организация сообщает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случаях совершения коррупционных правонарушений,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которых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работникам стало известно.</w:t>
      </w:r>
    </w:p>
    <w:p w:rsidR="00BA3616" w:rsidRPr="008033EC" w:rsidRDefault="008033EC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8.2. Организация воздерживается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каких-либо санкций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отношении своих работников, сообщивших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ставшей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подготовке или совершении коррупционного правонарушения.</w:t>
      </w:r>
    </w:p>
    <w:p w:rsidR="00BA3616" w:rsidRPr="008033EC" w:rsidRDefault="008033EC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8.3.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признаков коррупционных правонарушений 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работники обязаны обращаться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органы:</w:t>
      </w:r>
    </w:p>
    <w:p w:rsidR="00BA3616" w:rsidRDefault="008033EC" w:rsidP="000400EF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Следственный комитет РФ;</w:t>
      </w:r>
    </w:p>
    <w:p w:rsidR="00BA3616" w:rsidRPr="008033EC" w:rsidRDefault="008033EC" w:rsidP="000400EF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Главное управление экономической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 коррупции Министерства внутренних дел РФ;</w:t>
      </w:r>
    </w:p>
    <w:p w:rsidR="00BA3616" w:rsidRPr="008033EC" w:rsidRDefault="008033EC" w:rsidP="000400EF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Главное управление собственной безопасности Министерства внутренних дел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– если сообщение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фактах коррупции касается непосредственно системы МВД России;</w:t>
      </w:r>
    </w:p>
    <w:p w:rsidR="00BA3616" w:rsidRDefault="008033EC" w:rsidP="000400EF">
      <w:pPr>
        <w:numPr>
          <w:ilvl w:val="0"/>
          <w:numId w:val="1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прокуратуру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субъекта РФ.</w:t>
      </w:r>
    </w:p>
    <w:p w:rsidR="00BA3616" w:rsidRPr="008033EC" w:rsidRDefault="008033EC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8.4. Организация сотрудничает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правоохранительными органами 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форме:</w:t>
      </w:r>
    </w:p>
    <w:p w:rsidR="00BA3616" w:rsidRPr="008033EC" w:rsidRDefault="008033EC" w:rsidP="000400EF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содействия уполномоченным представителям правоохранительных органов при проведении ими инспекционных проверок деятельности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вопросам предупреждения коррупции;</w:t>
      </w:r>
    </w:p>
    <w:p w:rsidR="00BA3616" w:rsidRPr="008033EC" w:rsidRDefault="008033EC" w:rsidP="000400EF">
      <w:pPr>
        <w:numPr>
          <w:ilvl w:val="0"/>
          <w:numId w:val="1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содействия уполномоченным представителям правоохранительных органов при проведении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пресечению или расследованию коррупционных преступлений, включая оперативно-разыскные мероприятия.</w:t>
      </w:r>
    </w:p>
    <w:p w:rsidR="00BA3616" w:rsidRPr="008033EC" w:rsidRDefault="008033EC" w:rsidP="000400E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Антикоррупционная программа</w:t>
      </w:r>
    </w:p>
    <w:p w:rsidR="00BA3616" w:rsidRPr="008033EC" w:rsidRDefault="008033EC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9.1. Организация разрабатывает программу противодействия коррупции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целью упорядочивания антикоррупционных мероприятий Организации.</w:t>
      </w:r>
    </w:p>
    <w:p w:rsidR="00BA3616" w:rsidRDefault="008033EC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9.2. Программа противодействия коррупции включает:</w:t>
      </w:r>
    </w:p>
    <w:p w:rsidR="00BA3616" w:rsidRDefault="008033EC" w:rsidP="000400EF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пояснительную записку;</w:t>
      </w:r>
    </w:p>
    <w:p w:rsidR="00BA3616" w:rsidRPr="008033EC" w:rsidRDefault="008033EC" w:rsidP="000400EF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указанием сроков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реализации;</w:t>
      </w:r>
    </w:p>
    <w:p w:rsidR="00BA3616" w:rsidRPr="008033EC" w:rsidRDefault="008033EC" w:rsidP="000400EF">
      <w:pPr>
        <w:numPr>
          <w:ilvl w:val="0"/>
          <w:numId w:val="1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proofErr w:type="gramEnd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 xml:space="preserve"> часть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планом программных мероприятий.</w:t>
      </w:r>
    </w:p>
    <w:p w:rsidR="00BA3616" w:rsidRPr="008033EC" w:rsidRDefault="008033EC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9.3. Программа противодействия коррупции является частью антикоррупционной политики Организации.</w:t>
      </w:r>
    </w:p>
    <w:p w:rsidR="00BA3616" w:rsidRPr="008033EC" w:rsidRDefault="008033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Изменение Политики</w:t>
      </w:r>
    </w:p>
    <w:p w:rsidR="00BA3616" w:rsidRPr="008033EC" w:rsidRDefault="008033EC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10.1. Пересмотр Политики может проводиться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случае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действующее законодательство РФ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 коррупции.</w:t>
      </w:r>
    </w:p>
    <w:p w:rsidR="00BA3616" w:rsidRPr="008033EC" w:rsidRDefault="008033EC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10.2.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Политики, ежегодно готовит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реализации мер п</w:t>
      </w:r>
      <w:bookmarkStart w:id="0" w:name="_GoBack"/>
      <w:bookmarkEnd w:id="0"/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коррупции, представляет его руководителю Организации.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основании указанного отчета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Политику могут быть внесены изменения.</w:t>
      </w:r>
    </w:p>
    <w:p w:rsidR="00BA3616" w:rsidRPr="008033EC" w:rsidRDefault="008033EC" w:rsidP="000400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10.3. Внесение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дополнений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Политику осуществляется путем подготовки проекта Политики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обновленной редакции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3EC">
        <w:rPr>
          <w:rFonts w:hAnsi="Times New Roman" w:cs="Times New Roman"/>
          <w:color w:val="000000"/>
          <w:sz w:val="24"/>
          <w:szCs w:val="24"/>
          <w:lang w:val="ru-RU"/>
        </w:rPr>
        <w:t>утверждения новой Политики руководителем Организации.</w:t>
      </w:r>
    </w:p>
    <w:sectPr w:rsidR="00BA3616" w:rsidRPr="008033EC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13D" w:rsidRDefault="000E313D" w:rsidP="00374630">
      <w:pPr>
        <w:spacing w:before="0" w:after="0"/>
      </w:pPr>
      <w:r>
        <w:separator/>
      </w:r>
    </w:p>
  </w:endnote>
  <w:endnote w:type="continuationSeparator" w:id="0">
    <w:p w:rsidR="000E313D" w:rsidRDefault="000E313D" w:rsidP="003746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13D" w:rsidRDefault="000E313D" w:rsidP="00374630">
      <w:pPr>
        <w:spacing w:before="0" w:after="0"/>
      </w:pPr>
      <w:r>
        <w:separator/>
      </w:r>
    </w:p>
  </w:footnote>
  <w:footnote w:type="continuationSeparator" w:id="0">
    <w:p w:rsidR="000E313D" w:rsidRDefault="000E313D" w:rsidP="0037463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31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D7A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A59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067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030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0B2A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D024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EF55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12B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025D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4A3A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B40E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7162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CB46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5031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265B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1948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6"/>
  </w:num>
  <w:num w:numId="5">
    <w:abstractNumId w:val="15"/>
  </w:num>
  <w:num w:numId="6">
    <w:abstractNumId w:val="3"/>
  </w:num>
  <w:num w:numId="7">
    <w:abstractNumId w:val="10"/>
  </w:num>
  <w:num w:numId="8">
    <w:abstractNumId w:val="5"/>
  </w:num>
  <w:num w:numId="9">
    <w:abstractNumId w:val="13"/>
  </w:num>
  <w:num w:numId="10">
    <w:abstractNumId w:val="1"/>
  </w:num>
  <w:num w:numId="11">
    <w:abstractNumId w:val="12"/>
  </w:num>
  <w:num w:numId="12">
    <w:abstractNumId w:val="14"/>
  </w:num>
  <w:num w:numId="13">
    <w:abstractNumId w:val="4"/>
  </w:num>
  <w:num w:numId="14">
    <w:abstractNumId w:val="8"/>
  </w:num>
  <w:num w:numId="15">
    <w:abstractNumId w:val="0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00EF"/>
    <w:rsid w:val="000E313D"/>
    <w:rsid w:val="002514C2"/>
    <w:rsid w:val="002D33B1"/>
    <w:rsid w:val="002D3591"/>
    <w:rsid w:val="003514A0"/>
    <w:rsid w:val="00374630"/>
    <w:rsid w:val="00416893"/>
    <w:rsid w:val="004F7E17"/>
    <w:rsid w:val="00550788"/>
    <w:rsid w:val="005A05CE"/>
    <w:rsid w:val="00653AF6"/>
    <w:rsid w:val="008033EC"/>
    <w:rsid w:val="00B73A5A"/>
    <w:rsid w:val="00BA361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E25AF-C8BF-4F31-9DA8-62EBFF64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7463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4630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374630"/>
  </w:style>
  <w:style w:type="paragraph" w:styleId="a6">
    <w:name w:val="footer"/>
    <w:basedOn w:val="a"/>
    <w:link w:val="a7"/>
    <w:uiPriority w:val="99"/>
    <w:unhideWhenUsed/>
    <w:rsid w:val="00374630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374630"/>
  </w:style>
  <w:style w:type="paragraph" w:styleId="a8">
    <w:name w:val="Balloon Text"/>
    <w:basedOn w:val="a"/>
    <w:link w:val="a9"/>
    <w:uiPriority w:val="99"/>
    <w:semiHidden/>
    <w:unhideWhenUsed/>
    <w:rsid w:val="000400E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0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4011</Words>
  <Characters>22866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19</cp:lastModifiedBy>
  <cp:revision>3</cp:revision>
  <cp:lastPrinted>2026-03-18T13:46:00Z</cp:lastPrinted>
  <dcterms:created xsi:type="dcterms:W3CDTF">2011-11-02T04:15:00Z</dcterms:created>
  <dcterms:modified xsi:type="dcterms:W3CDTF">2026-03-18T13:47:00Z</dcterms:modified>
</cp:coreProperties>
</file>