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8"/>
        <w:gridCol w:w="278"/>
        <w:gridCol w:w="4534"/>
      </w:tblGrid>
      <w:tr w14:paraId="79E75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8" w:type="dxa"/>
            <w:shd w:val="clear" w:color="auto" w:fill="auto"/>
            <w:noWrap w:val="0"/>
          </w:tcPr>
          <w:p w14:paraId="14E12582">
            <w:pPr>
              <w:tabs>
                <w:tab w:val="left" w:pos="5370"/>
              </w:tabs>
              <w:spacing w:after="0" w:line="240" w:lineRule="auto"/>
              <w:ind w:firstLine="58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CB4D10">
            <w:pPr>
              <w:pStyle w:val="1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  <w:p w14:paraId="3DFC209A">
            <w:pPr>
              <w:pStyle w:val="1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спорта </w:t>
            </w:r>
          </w:p>
          <w:p w14:paraId="58D6377F">
            <w:pPr>
              <w:pStyle w:val="1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Республики Марий Эл</w:t>
            </w:r>
          </w:p>
          <w:p w14:paraId="4A0D0551">
            <w:pPr>
              <w:pStyle w:val="19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400278">
            <w:pPr>
              <w:pStyle w:val="1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_________С.А.Мухортов</w:t>
            </w:r>
          </w:p>
          <w:p w14:paraId="4FC0E6C2">
            <w:pPr>
              <w:tabs>
                <w:tab w:val="left" w:pos="5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«___»__________2026 г.</w:t>
            </w:r>
          </w:p>
          <w:p w14:paraId="2B72FBF6">
            <w:pPr>
              <w:tabs>
                <w:tab w:val="left" w:pos="5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DD1214">
            <w:pPr>
              <w:tabs>
                <w:tab w:val="left" w:pos="5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3C51FC">
            <w:pPr>
              <w:pStyle w:val="19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  <w:shd w:val="clear" w:color="auto" w:fill="auto"/>
            <w:noWrap w:val="0"/>
          </w:tcPr>
          <w:p w14:paraId="75372A4B">
            <w:pPr>
              <w:tabs>
                <w:tab w:val="left" w:pos="53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B360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CD9E7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CC173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A8B0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6A2C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D745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4" w:type="dxa"/>
            <w:shd w:val="clear" w:color="auto" w:fill="auto"/>
            <w:noWrap w:val="0"/>
          </w:tcPr>
          <w:p w14:paraId="015D22A2">
            <w:pPr>
              <w:tabs>
                <w:tab w:val="left" w:pos="5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C6249C">
            <w:pPr>
              <w:tabs>
                <w:tab w:val="left" w:pos="5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«УТВЕРЖДАЮ»</w:t>
            </w:r>
          </w:p>
          <w:p w14:paraId="547B6CAC">
            <w:pPr>
              <w:tabs>
                <w:tab w:val="left" w:pos="5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</w:t>
            </w:r>
          </w:p>
          <w:p w14:paraId="491C661F">
            <w:pPr>
              <w:tabs>
                <w:tab w:val="left" w:pos="-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</w:p>
          <w:p w14:paraId="0F4DD9FA">
            <w:pPr>
              <w:tabs>
                <w:tab w:val="left" w:pos="-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Марий Эл</w:t>
            </w:r>
          </w:p>
          <w:p w14:paraId="0100B9EA">
            <w:pPr>
              <w:tabs>
                <w:tab w:val="left" w:pos="-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А.А.Сушенцов</w:t>
            </w:r>
          </w:p>
          <w:p w14:paraId="6F5987C5">
            <w:pPr>
              <w:pStyle w:val="1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«___»_________2026 г.</w:t>
            </w:r>
          </w:p>
          <w:p w14:paraId="48EFA8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14:paraId="569AC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8" w:type="dxa"/>
            <w:shd w:val="clear" w:color="auto" w:fill="auto"/>
            <w:noWrap w:val="0"/>
          </w:tcPr>
          <w:p w14:paraId="499F66A9">
            <w:pPr>
              <w:tabs>
                <w:tab w:val="left" w:pos="5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3A2E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8" w:type="dxa"/>
            <w:shd w:val="clear" w:color="auto" w:fill="auto"/>
            <w:noWrap w:val="0"/>
          </w:tcPr>
          <w:p w14:paraId="6EE442B6">
            <w:pPr>
              <w:tabs>
                <w:tab w:val="left" w:pos="537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4" w:type="dxa"/>
            <w:shd w:val="clear" w:color="auto" w:fill="auto"/>
            <w:noWrap w:val="0"/>
          </w:tcPr>
          <w:p w14:paraId="0097A99F">
            <w:pPr>
              <w:pStyle w:val="1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E6842A">
            <w:pPr>
              <w:pStyle w:val="1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  <w:p w14:paraId="67E18195">
            <w:pPr>
              <w:pStyle w:val="1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14:paraId="50512DEF">
            <w:pPr>
              <w:pStyle w:val="1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МРО ОГФСО «Юность России»</w:t>
            </w:r>
          </w:p>
          <w:p w14:paraId="5BBAC9D9">
            <w:pPr>
              <w:pStyle w:val="19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CB4297">
            <w:pPr>
              <w:pStyle w:val="1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1E5F365">
            <w:pPr>
              <w:pStyle w:val="19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___________Н.А.Кудрявцев</w:t>
            </w:r>
          </w:p>
          <w:p w14:paraId="330FD0DE">
            <w:pPr>
              <w:pStyle w:val="1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«___»__________2026 г </w:t>
            </w:r>
          </w:p>
        </w:tc>
      </w:tr>
    </w:tbl>
    <w:p w14:paraId="4FED9112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1E951F5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7C60156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3C5BA9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394FEF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Республиканского фестиваля Всероссийского физкультурно-спортивного комплекса «Готов к труду и обороне» (ГТО) </w:t>
      </w:r>
      <w:r>
        <w:rPr>
          <w:rFonts w:ascii="Times New Roman" w:hAnsi="Times New Roman" w:cs="Times New Roman"/>
          <w:b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sz w:val="28"/>
          <w:szCs w:val="28"/>
        </w:rPr>
        <w:t>среди профессиональных образовательных организаций</w:t>
      </w:r>
    </w:p>
    <w:p w14:paraId="3CAE0A5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1D363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470E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F76F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9BE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73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2821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14A9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4DA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2742F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009C180A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5DDF7004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1AC25428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0C26CA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Йошкар-Ола</w:t>
      </w:r>
    </w:p>
    <w:p w14:paraId="244F90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год</w:t>
      </w:r>
      <w:r>
        <w:rPr>
          <w:rFonts w:ascii="Times New Roman" w:hAnsi="Times New Roman" w:cs="Times New Roman"/>
          <w:b/>
          <w:sz w:val="24"/>
          <w:szCs w:val="24"/>
        </w:rPr>
        <w:br w:type="page" w:clear="all"/>
      </w:r>
    </w:p>
    <w:p w14:paraId="7D8247D2">
      <w:pPr>
        <w:spacing w:after="0" w:line="240" w:lineRule="auto"/>
        <w:ind w:firstLine="661"/>
        <w:jc w:val="center"/>
        <w:rPr>
          <w:rFonts w:ascii="Times New Roman" w:hAnsi="Times New Roman" w:cs="Times New Roman"/>
          <w:b/>
          <w:color w:val="1F1F1F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1C1C1C"/>
          <w:sz w:val="28"/>
          <w:szCs w:val="28"/>
        </w:rPr>
        <w:t>І.</w:t>
      </w:r>
      <w:r>
        <w:rPr>
          <w:rFonts w:ascii="Times New Roman" w:hAnsi="Times New Roman" w:cs="Times New Roman"/>
          <w:b/>
          <w:color w:val="1C1C1C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1F1F"/>
          <w:sz w:val="28"/>
          <w:szCs w:val="28"/>
        </w:rPr>
        <w:t>ОБЩИЕ</w:t>
      </w:r>
      <w:r>
        <w:rPr>
          <w:rFonts w:ascii="Times New Roman" w:hAnsi="Times New Roman" w:cs="Times New Roman"/>
          <w:b/>
          <w:color w:val="1F1F1F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1F1F1F"/>
          <w:spacing w:val="-2"/>
          <w:sz w:val="28"/>
          <w:szCs w:val="28"/>
        </w:rPr>
        <w:t>ПОЛОЖЕНИЯ</w:t>
      </w:r>
    </w:p>
    <w:p w14:paraId="044DC1BE">
      <w:pPr>
        <w:spacing w:after="0" w:line="240" w:lineRule="auto"/>
        <w:ind w:firstLine="656"/>
        <w:jc w:val="center"/>
        <w:rPr>
          <w:rFonts w:ascii="Times New Roman" w:hAnsi="Times New Roman" w:cs="Times New Roman"/>
          <w:b/>
          <w:color w:val="1F1F1F"/>
          <w:spacing w:val="-2"/>
          <w:sz w:val="28"/>
          <w:szCs w:val="28"/>
        </w:rPr>
      </w:pPr>
    </w:p>
    <w:p w14:paraId="3341B9EA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Республиканский фестиваль Всероссийского физкультурно-спортивного комплекса «Готов к труду и обороне» (ГТО) среди профессиональных образовательных организаций (далее – </w:t>
      </w:r>
      <w:bookmarkStart w:id="0" w:name="_Hlk102676262"/>
      <w:r>
        <w:rPr>
          <w:rFonts w:ascii="Times New Roman" w:hAnsi="Times New Roman" w:cs="Times New Roman"/>
          <w:sz w:val="28"/>
          <w:szCs w:val="28"/>
        </w:rPr>
        <w:t>Фестиваль ГТО</w:t>
      </w:r>
      <w:bookmarkEnd w:id="0"/>
      <w:r>
        <w:rPr>
          <w:rFonts w:ascii="Times New Roman" w:hAnsi="Times New Roman" w:cs="Times New Roman"/>
          <w:sz w:val="28"/>
          <w:szCs w:val="28"/>
        </w:rPr>
        <w:t>) проводится во исполнение межотраслевой программы развития студенческого спорта на период до 2030 года, календарного плана официальных физкультурных и спортивных мероприятий Республики Марий Эл на 2026 год (I часть № 125).</w:t>
      </w:r>
    </w:p>
    <w:p w14:paraId="0A4812F8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ГТО проводится в целях:</w:t>
      </w:r>
    </w:p>
    <w:p w14:paraId="2A9B15D1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-популяризации и повышения уровня привлекательности подготовки и выполнения нормативов испытаний (тестов) комплекса ГТО;</w:t>
      </w:r>
    </w:p>
    <w:p w14:paraId="32C0EA6C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всесторонне и гармонично развитой личности, в том числе с использованием соревновательной части комплекса ГТО;</w:t>
      </w:r>
    </w:p>
    <w:p w14:paraId="0637ADC5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-повышение уровня и качества физкультурно-спортивной работы в профессиональных образовательных организациях.</w:t>
      </w:r>
    </w:p>
    <w:p w14:paraId="7C40A987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Фестиваля ГТО:</w:t>
      </w:r>
    </w:p>
    <w:p w14:paraId="5E49CAEB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-пропаганда физической культуры и спорта как средства физического, нравственного и духовного воспитания подрастающего поколения;</w:t>
      </w:r>
    </w:p>
    <w:p w14:paraId="5AFDB9CF">
      <w:pPr>
        <w:pStyle w:val="191"/>
        <w:widowControl w:val="0"/>
        <w:tabs>
          <w:tab w:val="left" w:pos="1263"/>
        </w:tabs>
        <w:spacing w:before="1" w:after="0" w:line="240" w:lineRule="auto"/>
        <w:ind w:left="0" w:right="-57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-пропаганда комплекса ГТО как основного инструмента привлечения обучающихся к систематическим занятиям физической культурой и спортом;</w:t>
      </w:r>
    </w:p>
    <w:p w14:paraId="4DA55B4A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-укрепление здоровья обучающихся, повышение их физической подготовленности;</w:t>
      </w:r>
    </w:p>
    <w:p w14:paraId="3850A4ED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гражданского и патриотического становления личности и формирование у молодёжи позитивных жизненных установок;</w:t>
      </w:r>
    </w:p>
    <w:p w14:paraId="64F9E7ED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-поощрение обучающихся, показавших лучшие результаты по выполнению нормативов испытаний (тестов) комплекса ГТО.</w:t>
      </w:r>
    </w:p>
    <w:p w14:paraId="04414A7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Обработка персональных данных участников физкультурного мероприятия осуществляется в соответствии с Федеральным законом от 27.07.2006 №152-ФЗ «О персональных данных». </w:t>
      </w:r>
    </w:p>
    <w:p w14:paraId="4B814DA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8"/>
          <w:szCs w:val="28"/>
          <w:lang w:eastAsia="en-US"/>
        </w:rPr>
      </w:pPr>
      <w:r>
        <w:rPr>
          <w:rFonts w:ascii="Times New Roman" w:hAnsi="Times New Roman" w:eastAsia="Calibri" w:cs="Times New Roman"/>
          <w:sz w:val="28"/>
          <w:szCs w:val="28"/>
          <w:lang w:eastAsia="en-US"/>
        </w:rPr>
        <w:t>Согласие на обработку персональных данных предоставляется в комиссию по допуску участников.</w:t>
      </w:r>
    </w:p>
    <w:p w14:paraId="4A0E2712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</w:p>
    <w:p w14:paraId="44D9ECA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МЕСТО И СРОКИ ПРОВЕДЕНИЯ ФИЗКУЛЬТУРНОГО МЕРОПРИЯТИЯ</w:t>
      </w:r>
    </w:p>
    <w:p w14:paraId="194AA3D4">
      <w:pPr>
        <w:pStyle w:val="191"/>
        <w:widowControl w:val="0"/>
        <w:tabs>
          <w:tab w:val="left" w:pos="1263"/>
        </w:tabs>
        <w:spacing w:before="1" w:after="0" w:line="240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Всероссийский Фестиваль ГТО проводится в три этапа:</w:t>
      </w:r>
    </w:p>
    <w:p w14:paraId="774707E2">
      <w:pPr>
        <w:pStyle w:val="191"/>
        <w:widowControl w:val="0"/>
        <w:tabs>
          <w:tab w:val="left" w:pos="1263"/>
        </w:tabs>
        <w:spacing w:before="1" w:after="0" w:line="240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этап - внутри профессиональной образовательной организации — массовое тестирование по нормативам комплекса ГТО в рамках работы студенческих спортивных клубов.</w:t>
      </w:r>
    </w:p>
    <w:p w14:paraId="0A546882">
      <w:pPr>
        <w:pStyle w:val="191"/>
        <w:widowControl w:val="0"/>
        <w:tabs>
          <w:tab w:val="left" w:pos="1263"/>
        </w:tabs>
        <w:spacing w:before="1" w:after="0" w:line="240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этап – региональный этап Фестиваля ГТО проводится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ма</w:t>
      </w:r>
      <w:r>
        <w:rPr>
          <w:rFonts w:ascii="Times New Roman" w:hAnsi="Times New Roman" w:cs="Times New Roman"/>
          <w:sz w:val="28"/>
          <w:szCs w:val="28"/>
        </w:rPr>
        <w:t>я 2026 года.</w:t>
      </w:r>
    </w:p>
    <w:p w14:paraId="66C9538C">
      <w:pPr>
        <w:pStyle w:val="191"/>
        <w:widowControl w:val="0"/>
        <w:tabs>
          <w:tab w:val="left" w:pos="1263"/>
        </w:tabs>
        <w:spacing w:before="1" w:after="0" w:line="240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–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 w:eastAsia="ru-RU" w:bidi="ar-SA"/>
        </w:rPr>
        <w:fldChar w:fldCharType="begin"/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 w:eastAsia="ru-RU" w:bidi="ar-SA"/>
        </w:rPr>
        <w:instrText xml:space="preserve"> HYPERLINK "https://yandex.ru/maps/41/yoshkar-ola/category/sports_center/184107313/" \o "Спортивный комплекс в Йошкар‑Оле" </w:instrTex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 w:eastAsia="ru-RU" w:bidi="ar-SA"/>
        </w:rPr>
        <w:fldChar w:fldCharType="separate"/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 w:eastAsia="ru-RU" w:bidi="ar-SA"/>
        </w:rPr>
        <w:t>Спортивный комплекс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 w:eastAsia="ru-RU" w:bidi="ar-SA"/>
        </w:rPr>
        <w:fldChar w:fldCharType="end"/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 w:eastAsia="ru-RU" w:bidi="ar-SA"/>
        </w:rPr>
        <w:t xml:space="preserve"> 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 w:eastAsia="ru-RU" w:bidi="ar-SA"/>
        </w:rPr>
        <w:fldChar w:fldCharType="begin"/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 w:eastAsia="ru-RU" w:bidi="ar-SA"/>
        </w:rPr>
        <w:instrText xml:space="preserve"> HYPERLINK "https://yandex.ru/maps/org/arena_mariy_el/214253129712/" </w:instrTex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 w:eastAsia="ru-RU" w:bidi="ar-SA"/>
        </w:rPr>
        <w:fldChar w:fldCharType="separate"/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 w:eastAsia="ru-RU" w:bidi="ar-SA"/>
        </w:rPr>
        <w:t>Арена Марий Эл</w:t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 w:eastAsia="ru-RU" w:bidi="ar-SA"/>
        </w:rPr>
        <w:fldChar w:fldCharType="end"/>
      </w:r>
      <w:r>
        <w:rPr>
          <w:rFonts w:hint="default" w:ascii="Times New Roman" w:hAnsi="Times New Roman" w:cs="Times New Roman" w:eastAsiaTheme="minorEastAsia"/>
          <w:sz w:val="28"/>
          <w:szCs w:val="28"/>
          <w:lang w:val="ru-RU" w:eastAsia="ru-RU" w:bidi="ar-SA"/>
        </w:rPr>
        <w:t xml:space="preserve"> по адресу, Республика Марий Эл, г. Йошкар-Ола, проспект Воскресенский, дом 5.</w:t>
      </w:r>
    </w:p>
    <w:p w14:paraId="0A58843C">
      <w:pPr>
        <w:pStyle w:val="191"/>
        <w:widowControl w:val="0"/>
        <w:tabs>
          <w:tab w:val="left" w:pos="1263"/>
        </w:tabs>
        <w:spacing w:before="1" w:after="0" w:line="240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соревнований в 10.00 ч.</w:t>
      </w:r>
    </w:p>
    <w:p w14:paraId="46FEFE45">
      <w:pPr>
        <w:pStyle w:val="191"/>
        <w:widowControl w:val="0"/>
        <w:tabs>
          <w:tab w:val="left" w:pos="1263"/>
        </w:tabs>
        <w:spacing w:before="1" w:after="0" w:line="240" w:lineRule="auto"/>
        <w:ind w:left="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этап –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всероссийский 17-23 сентября 2026 г., г. Вологда.</w:t>
      </w:r>
    </w:p>
    <w:p w14:paraId="6D2E2CFB">
      <w:pPr>
        <w:tabs>
          <w:tab w:val="left" w:pos="0"/>
          <w:tab w:val="left" w:pos="567"/>
        </w:tabs>
        <w:spacing w:after="0"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122C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ОРГАНИЗАТОРЫ ФИЗКУЛЬТУРНОГО МЕРОПРИЯТИЯ</w:t>
      </w:r>
    </w:p>
    <w:p w14:paraId="3474EFE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F5DB58">
      <w:pPr>
        <w:tabs>
          <w:tab w:val="left" w:pos="5370"/>
        </w:tabs>
        <w:spacing w:after="0" w:line="240" w:lineRule="auto"/>
        <w:ind w:firstLine="706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руководство организацией и проведением Фестиваля ГТО осуществляет Министерство спорта Республики Марий Эл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Министерство образования и науки Республики Марий Эл. </w:t>
      </w:r>
    </w:p>
    <w:p w14:paraId="2F8527E9">
      <w:pPr>
        <w:tabs>
          <w:tab w:val="left" w:pos="5370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Непосредственное проведение Фестиваля ГТО возлагается на  ГБПОУ Республики Марий Эл «Училище олимпийского резерва»,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«Центр тестирования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ВФСК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ГТО </w:t>
      </w:r>
      <w:r>
        <w:rPr>
          <w:rFonts w:ascii="Times New Roman" w:hAnsi="Times New Roman" w:cs="Times New Roman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МБУ ДО «КСШ г. Йошкар-Олы»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Комитет МРО ОГФСО «Юность России». </w:t>
      </w:r>
    </w:p>
    <w:p w14:paraId="0F709F59">
      <w:pPr>
        <w:tabs>
          <w:tab w:val="left" w:pos="5370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Составы ГСК и судейских коллегий по видам испытаний формируются и утверждаются организационным комитетом из числа спортивных судей, имеющих судейскую категорию по видам спорта, дисциплины и упражнения, которые входят в комплекс ГТО и допущенных к оценке выполнения нормативов испытаний (тестов) комплекса ГТО в соответствии с методическими рекомендациями по организации судейства мероприятий Всероссийского физкультурно-спортивного комплекса «Готов к труду и обороне» (ГТО)», утвержденным приказом Министерства спорта Российской Федерации (далее – Минспорт России) № 70 от 1 февраля 2016 г.</w:t>
      </w:r>
    </w:p>
    <w:p w14:paraId="3CCBDC20">
      <w:pPr>
        <w:tabs>
          <w:tab w:val="left" w:pos="0"/>
          <w:tab w:val="left" w:pos="567"/>
        </w:tabs>
        <w:spacing w:after="0" w:line="240" w:lineRule="auto"/>
        <w:ind w:firstLine="70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F3C553">
      <w:pPr>
        <w:pStyle w:val="19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ТРЕБОВАНИЯ К УЧАСТНИКАМ ФИЗКУЛЬТУРНОГО МЕРОПРИЯТИЯ И УСЛОВИЯ ИХ ДОПУСКА</w:t>
      </w:r>
    </w:p>
    <w:p w14:paraId="1E7EE8AD">
      <w:pPr>
        <w:pStyle w:val="191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8820B1">
      <w:pPr>
        <w:pStyle w:val="27"/>
        <w:tabs>
          <w:tab w:val="left" w:pos="0"/>
          <w:tab w:val="left" w:pos="567"/>
        </w:tabs>
        <w:ind w:firstLine="706"/>
        <w:jc w:val="both"/>
        <w:rPr>
          <w:szCs w:val="28"/>
        </w:rPr>
      </w:pPr>
      <w:r>
        <w:rPr>
          <w:szCs w:val="28"/>
        </w:rPr>
        <w:t xml:space="preserve">К участию в Фестивале ГТО допускаются сборные </w:t>
      </w:r>
      <w:r>
        <w:rPr>
          <w:rFonts w:eastAsiaTheme="minorEastAsia"/>
          <w:szCs w:val="28"/>
        </w:rPr>
        <w:t>команды профессиональных образовательных организаций Республики Марий Эл, состоящие из обучающихся очной формы обучения, отнесённые к основной медицинской группе для занятий</w:t>
      </w:r>
      <w:r>
        <w:rPr>
          <w:szCs w:val="28"/>
        </w:rPr>
        <w:t xml:space="preserve"> физической культурой и спортом,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14:paraId="316B5596">
      <w:pPr>
        <w:pStyle w:val="27"/>
        <w:ind w:firstLine="706"/>
        <w:jc w:val="both"/>
        <w:rPr>
          <w:szCs w:val="28"/>
        </w:rPr>
      </w:pPr>
      <w:r>
        <w:rPr>
          <w:szCs w:val="28"/>
        </w:rPr>
        <w:t xml:space="preserve">Фестиваль ГТО проводится раздельно по 3 группам. </w:t>
      </w:r>
      <w:r>
        <w:rPr>
          <w:color w:val="000000"/>
          <w:szCs w:val="28"/>
        </w:rPr>
        <w:t xml:space="preserve">Распределение </w:t>
      </w:r>
      <w:r>
        <w:rPr>
          <w:szCs w:val="28"/>
        </w:rPr>
        <w:t>профессиональных образовательных организаций Республики Марий Эл на группы согласно приложению №1.</w:t>
      </w:r>
    </w:p>
    <w:p w14:paraId="649FFE1D">
      <w:pPr>
        <w:pStyle w:val="27"/>
        <w:ind w:firstLine="706"/>
        <w:jc w:val="both"/>
        <w:rPr>
          <w:szCs w:val="28"/>
        </w:rPr>
      </w:pPr>
      <w:r>
        <w:rPr>
          <w:szCs w:val="28"/>
        </w:rPr>
        <w:t xml:space="preserve">1 группа: юноши </w:t>
      </w:r>
      <w:r>
        <w:rPr>
          <w:color w:val="000000"/>
          <w:szCs w:val="28"/>
        </w:rPr>
        <w:t>профессиональных образовательных организаций Республики Марий Эл,</w:t>
      </w:r>
      <w:r>
        <w:rPr>
          <w:szCs w:val="28"/>
        </w:rPr>
        <w:t xml:space="preserve"> отнесённых к группе А.  </w:t>
      </w:r>
    </w:p>
    <w:p w14:paraId="65E7B7EB">
      <w:pPr>
        <w:pStyle w:val="27"/>
        <w:ind w:firstLine="706"/>
        <w:jc w:val="both"/>
        <w:rPr>
          <w:szCs w:val="28"/>
        </w:rPr>
      </w:pPr>
      <w:r>
        <w:rPr>
          <w:szCs w:val="28"/>
        </w:rPr>
        <w:t xml:space="preserve">2 группа: юноши </w:t>
      </w:r>
      <w:r>
        <w:rPr>
          <w:color w:val="000000"/>
          <w:szCs w:val="28"/>
        </w:rPr>
        <w:t>профессиональных образовательных организаций Республики Марий Эл,</w:t>
      </w:r>
      <w:r>
        <w:rPr>
          <w:szCs w:val="28"/>
        </w:rPr>
        <w:t xml:space="preserve"> отнесённых к группе Б.  </w:t>
      </w:r>
    </w:p>
    <w:p w14:paraId="75451D89">
      <w:pPr>
        <w:pStyle w:val="27"/>
        <w:ind w:firstLine="706"/>
        <w:jc w:val="both"/>
        <w:rPr>
          <w:szCs w:val="28"/>
        </w:rPr>
      </w:pPr>
      <w:r>
        <w:rPr>
          <w:szCs w:val="28"/>
        </w:rPr>
        <w:t xml:space="preserve">3 группа: девушки </w:t>
      </w:r>
      <w:r>
        <w:rPr>
          <w:color w:val="000000"/>
          <w:szCs w:val="28"/>
        </w:rPr>
        <w:t>профессиональных образовательных организаций Республики Марий Эл.</w:t>
      </w:r>
      <w:r>
        <w:rPr>
          <w:szCs w:val="28"/>
        </w:rPr>
        <w:t xml:space="preserve">  </w:t>
      </w:r>
    </w:p>
    <w:p w14:paraId="0022BE6D">
      <w:pPr>
        <w:tabs>
          <w:tab w:val="left" w:pos="0"/>
          <w:tab w:val="left" w:pos="567"/>
        </w:tabs>
        <w:spacing w:line="240" w:lineRule="auto"/>
        <w:ind w:firstLine="706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Состав команды – группа А: 6 человек и тренер-представитель. </w:t>
      </w:r>
    </w:p>
    <w:p w14:paraId="2D4537F4">
      <w:pPr>
        <w:tabs>
          <w:tab w:val="left" w:pos="0"/>
          <w:tab w:val="left" w:pos="567"/>
        </w:tabs>
        <w:spacing w:line="240" w:lineRule="auto"/>
        <w:ind w:firstLine="706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>группа Б: 5 человек и тренер-представитель.</w:t>
      </w:r>
    </w:p>
    <w:p w14:paraId="4BFB6CBC">
      <w:pPr>
        <w:pStyle w:val="27"/>
        <w:tabs>
          <w:tab w:val="left" w:pos="0"/>
          <w:tab w:val="left" w:pos="567"/>
        </w:tabs>
        <w:ind w:firstLine="706"/>
        <w:jc w:val="both"/>
        <w:rPr>
          <w:szCs w:val="28"/>
        </w:rPr>
      </w:pPr>
      <w:r>
        <w:rPr>
          <w:szCs w:val="28"/>
        </w:rPr>
        <w:t xml:space="preserve">Участники Фестиваля должны иметь личный кабинет ВФСК ГТО с полностью заполненным профилем. Ссылка на регистрацию  и проверку личного кабинета ВФСК ГТО </w:t>
      </w:r>
      <w:r>
        <w:fldChar w:fldCharType="begin"/>
      </w:r>
      <w:r>
        <w:instrText xml:space="preserve"> HYPERLINK "https://gto.ru/" \o "https://gto.ru/" </w:instrText>
      </w:r>
      <w:r>
        <w:fldChar w:fldCharType="separate"/>
      </w:r>
      <w:r>
        <w:rPr>
          <w:rStyle w:val="13"/>
          <w:rFonts w:eastAsia="Segoe UI"/>
          <w:szCs w:val="28"/>
          <w:u w:val="none"/>
          <w:shd w:val="clear" w:color="auto" w:fill="FFFFFF"/>
        </w:rPr>
        <w:t>gto.ru</w:t>
      </w:r>
      <w:r>
        <w:rPr>
          <w:rStyle w:val="13"/>
          <w:rFonts w:eastAsia="Segoe UI"/>
          <w:szCs w:val="28"/>
          <w:u w:val="none"/>
          <w:shd w:val="clear" w:color="auto" w:fill="FFFFFF"/>
        </w:rPr>
        <w:fldChar w:fldCharType="end"/>
      </w:r>
      <w:r>
        <w:rPr>
          <w:rFonts w:eastAsia="Segoe UI"/>
          <w:color w:val="171D23"/>
          <w:szCs w:val="28"/>
          <w:shd w:val="clear" w:color="auto" w:fill="FFFFFF"/>
        </w:rPr>
        <w:t>.</w:t>
      </w:r>
    </w:p>
    <w:p w14:paraId="40B193B2">
      <w:pPr>
        <w:pStyle w:val="27"/>
        <w:tabs>
          <w:tab w:val="left" w:pos="0"/>
          <w:tab w:val="left" w:pos="567"/>
        </w:tabs>
        <w:ind w:firstLine="706"/>
        <w:jc w:val="both"/>
        <w:rPr>
          <w:szCs w:val="28"/>
        </w:rPr>
      </w:pPr>
      <w:r>
        <w:rPr>
          <w:szCs w:val="28"/>
        </w:rPr>
        <w:t xml:space="preserve">Предварительная коллективная заявка подаётся через представителя организации по установленной форме (приложение №2) на электронный адрес регионального оператора комплекса ГТО в Республике Марий Эл: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"mailto:ksch2018@yandex.ru" </w:instrText>
      </w:r>
      <w:r>
        <w:rPr>
          <w:rFonts w:hint="default"/>
        </w:rPr>
        <w:fldChar w:fldCharType="separate"/>
      </w:r>
      <w:r>
        <w:rPr>
          <w:rStyle w:val="17"/>
          <w:rFonts w:hint="default"/>
        </w:rPr>
        <w:t>ksch2018@yandex.ru</w:t>
      </w:r>
      <w:r>
        <w:rPr>
          <w:rFonts w:hint="default"/>
        </w:rPr>
        <w:fldChar w:fldCharType="end"/>
      </w:r>
      <w:r>
        <w:rPr>
          <w:rFonts w:hint="default"/>
          <w:lang w:val="ru-RU"/>
        </w:rPr>
        <w:t xml:space="preserve"> </w:t>
      </w:r>
      <w:r>
        <w:rPr>
          <w:szCs w:val="28"/>
          <w:lang w:val="en-US"/>
        </w:rPr>
        <w:t xml:space="preserve"> </w:t>
      </w:r>
      <w:r>
        <w:rPr>
          <w:szCs w:val="28"/>
        </w:rPr>
        <w:t xml:space="preserve">в срок до </w:t>
      </w:r>
      <w:r>
        <w:rPr>
          <w:rFonts w:hint="default"/>
          <w:szCs w:val="28"/>
          <w:lang w:val="ru-RU"/>
        </w:rPr>
        <w:t>7</w:t>
      </w:r>
      <w:bookmarkStart w:id="3" w:name="_GoBack"/>
      <w:bookmarkEnd w:id="3"/>
      <w:r>
        <w:rPr>
          <w:szCs w:val="28"/>
        </w:rPr>
        <w:t xml:space="preserve"> </w:t>
      </w:r>
      <w:r>
        <w:rPr>
          <w:szCs w:val="28"/>
          <w:lang w:val="ru-RU"/>
        </w:rPr>
        <w:t>ма</w:t>
      </w:r>
      <w:r>
        <w:rPr>
          <w:szCs w:val="28"/>
        </w:rPr>
        <w:t>я 2026 г.</w:t>
      </w:r>
    </w:p>
    <w:p w14:paraId="6256A131">
      <w:pPr>
        <w:pStyle w:val="27"/>
        <w:tabs>
          <w:tab w:val="left" w:pos="0"/>
          <w:tab w:val="left" w:pos="567"/>
        </w:tabs>
        <w:ind w:firstLine="706"/>
        <w:jc w:val="both"/>
        <w:rPr>
          <w:szCs w:val="28"/>
        </w:rPr>
      </w:pPr>
      <w:r>
        <w:rPr>
          <w:szCs w:val="28"/>
        </w:rPr>
        <w:t xml:space="preserve">Комиссия по допуску проводится в Арене Марий Эл </w:t>
      </w:r>
      <w:r>
        <w:rPr>
          <w:rFonts w:hint="default"/>
          <w:szCs w:val="28"/>
          <w:lang w:val="ru-RU"/>
        </w:rPr>
        <w:t>12</w:t>
      </w:r>
      <w:r>
        <w:rPr>
          <w:szCs w:val="28"/>
        </w:rPr>
        <w:t xml:space="preserve"> </w:t>
      </w:r>
      <w:r>
        <w:rPr>
          <w:szCs w:val="28"/>
          <w:lang w:val="ru-RU"/>
        </w:rPr>
        <w:t>ма</w:t>
      </w:r>
      <w:r>
        <w:rPr>
          <w:szCs w:val="28"/>
        </w:rPr>
        <w:t xml:space="preserve">я 2026 г. </w:t>
      </w:r>
      <w:r>
        <w:rPr>
          <w:szCs w:val="28"/>
        </w:rPr>
        <w:br w:type="textWrapping"/>
      </w:r>
      <w:r>
        <w:rPr>
          <w:szCs w:val="28"/>
        </w:rPr>
        <w:t>с 9:00 до 9:45.</w:t>
      </w:r>
    </w:p>
    <w:p w14:paraId="49DE4CAC">
      <w:pPr>
        <w:pStyle w:val="27"/>
        <w:tabs>
          <w:tab w:val="left" w:pos="0"/>
          <w:tab w:val="left" w:pos="567"/>
        </w:tabs>
        <w:ind w:firstLine="706"/>
        <w:jc w:val="both"/>
        <w:rPr>
          <w:szCs w:val="28"/>
        </w:rPr>
      </w:pPr>
      <w:r>
        <w:rPr>
          <w:szCs w:val="28"/>
        </w:rPr>
        <w:t>Руководители (представители) команд предоставляют в комиссию по допуску следующие документы:</w:t>
      </w:r>
    </w:p>
    <w:p w14:paraId="1D9A19DC">
      <w:pPr>
        <w:pStyle w:val="27"/>
        <w:tabs>
          <w:tab w:val="left" w:pos="0"/>
          <w:tab w:val="left" w:pos="567"/>
        </w:tabs>
        <w:ind w:firstLine="706"/>
        <w:jc w:val="both"/>
        <w:rPr>
          <w:szCs w:val="28"/>
        </w:rPr>
      </w:pPr>
      <w:r>
        <w:rPr>
          <w:szCs w:val="28"/>
        </w:rPr>
        <w:t>-заявку по форме согласно приложению № 2 в печатной форме, (идентичную предварительной заявке), заверенную руководителем профессиональной образовательной организации Республики Марий Эл;</w:t>
      </w:r>
    </w:p>
    <w:p w14:paraId="60F7D63B">
      <w:pPr>
        <w:pStyle w:val="27"/>
        <w:tabs>
          <w:tab w:val="left" w:pos="0"/>
          <w:tab w:val="left" w:pos="567"/>
        </w:tabs>
        <w:ind w:firstLine="706"/>
        <w:jc w:val="both"/>
        <w:rPr>
          <w:szCs w:val="28"/>
        </w:rPr>
      </w:pPr>
      <w:r>
        <w:rPr>
          <w:szCs w:val="28"/>
        </w:rPr>
        <w:t>-медицинский допуск;</w:t>
      </w:r>
    </w:p>
    <w:p w14:paraId="7ABAF751">
      <w:pPr>
        <w:pStyle w:val="27"/>
        <w:tabs>
          <w:tab w:val="left" w:pos="0"/>
          <w:tab w:val="left" w:pos="567"/>
        </w:tabs>
        <w:ind w:firstLine="706"/>
        <w:jc w:val="both"/>
        <w:rPr>
          <w:szCs w:val="28"/>
        </w:rPr>
      </w:pPr>
      <w:r>
        <w:rPr>
          <w:szCs w:val="28"/>
        </w:rPr>
        <w:t>-паспорт (оригинал) на каждого участника;</w:t>
      </w:r>
    </w:p>
    <w:p w14:paraId="1E571AA2">
      <w:pPr>
        <w:pStyle w:val="27"/>
        <w:tabs>
          <w:tab w:val="left" w:pos="0"/>
          <w:tab w:val="left" w:pos="567"/>
        </w:tabs>
        <w:ind w:firstLine="706"/>
        <w:jc w:val="both"/>
        <w:rPr>
          <w:szCs w:val="28"/>
        </w:rPr>
      </w:pPr>
      <w:r>
        <w:rPr>
          <w:szCs w:val="28"/>
        </w:rPr>
        <w:t>-действительный студенческий билет;</w:t>
      </w:r>
    </w:p>
    <w:p w14:paraId="584EE505">
      <w:pPr>
        <w:pStyle w:val="27"/>
        <w:tabs>
          <w:tab w:val="left" w:pos="0"/>
          <w:tab w:val="left" w:pos="567"/>
        </w:tabs>
        <w:ind w:firstLine="706"/>
        <w:jc w:val="both"/>
        <w:rPr>
          <w:szCs w:val="28"/>
        </w:rPr>
      </w:pPr>
      <w:r>
        <w:rPr>
          <w:szCs w:val="28"/>
        </w:rPr>
        <w:t>-страховой полис обязательного медицинского страхования на каждого участника;</w:t>
      </w:r>
    </w:p>
    <w:p w14:paraId="6B72BC7F">
      <w:pPr>
        <w:pStyle w:val="27"/>
        <w:tabs>
          <w:tab w:val="left" w:pos="0"/>
          <w:tab w:val="left" w:pos="567"/>
        </w:tabs>
        <w:ind w:firstLine="706"/>
        <w:jc w:val="both"/>
        <w:rPr>
          <w:szCs w:val="28"/>
        </w:rPr>
      </w:pPr>
      <w:r>
        <w:rPr>
          <w:szCs w:val="28"/>
        </w:rPr>
        <w:t>-оригинал договора о страховании жизни и здоровья от несчастных случаев в период поведения соревнований на каждого участника команды или на команду в целом с указанием Ф.И.О. всех участников.</w:t>
      </w:r>
    </w:p>
    <w:p w14:paraId="0FFAA1C6">
      <w:pPr>
        <w:pStyle w:val="27"/>
        <w:tabs>
          <w:tab w:val="left" w:pos="0"/>
          <w:tab w:val="left" w:pos="567"/>
        </w:tabs>
        <w:ind w:firstLine="706"/>
        <w:jc w:val="both"/>
        <w:rPr>
          <w:szCs w:val="28"/>
        </w:rPr>
      </w:pPr>
      <w:r>
        <w:rPr>
          <w:szCs w:val="28"/>
        </w:rPr>
        <w:t>Спортивная форма участника должна соответствовать виду испытания.</w:t>
      </w:r>
    </w:p>
    <w:p w14:paraId="1D7534DC">
      <w:pPr>
        <w:pStyle w:val="27"/>
        <w:tabs>
          <w:tab w:val="left" w:pos="0"/>
          <w:tab w:val="left" w:pos="567"/>
        </w:tabs>
        <w:ind w:firstLine="706"/>
        <w:jc w:val="both"/>
        <w:rPr>
          <w:szCs w:val="28"/>
        </w:rPr>
      </w:pPr>
    </w:p>
    <w:p w14:paraId="65B83E8E">
      <w:pPr>
        <w:tabs>
          <w:tab w:val="left" w:pos="3611"/>
        </w:tabs>
        <w:spacing w:before="1"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ПРОГРАММА </w:t>
      </w:r>
    </w:p>
    <w:p w14:paraId="1BF7B26C">
      <w:pPr>
        <w:tabs>
          <w:tab w:val="left" w:pos="3611"/>
        </w:tabs>
        <w:spacing w:before="1"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2EFD1">
      <w:pPr>
        <w:tabs>
          <w:tab w:val="left" w:pos="720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соревнований: </w:t>
      </w:r>
    </w:p>
    <w:p w14:paraId="6C2CF9AE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09.00 - 09.45 ч. - регистрация участников, прохождение комиссии по допуску;</w:t>
      </w:r>
    </w:p>
    <w:p w14:paraId="59F1DD31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09.30-10.00 ч.- совещание с представителями команд;</w:t>
      </w:r>
    </w:p>
    <w:p w14:paraId="1D62FCC0">
      <w:pPr>
        <w:tabs>
          <w:tab w:val="left" w:pos="720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10.00 ч. - начало соревнований; </w:t>
      </w:r>
    </w:p>
    <w:p w14:paraId="4E97A0D7">
      <w:pPr>
        <w:tabs>
          <w:tab w:val="left" w:pos="0"/>
          <w:tab w:val="left" w:pos="567"/>
        </w:tabs>
        <w:spacing w:after="0" w:line="240" w:lineRule="auto"/>
        <w:ind w:firstLine="706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15.00 ч.  парад награждения.</w:t>
      </w:r>
    </w:p>
    <w:p w14:paraId="64366D55">
      <w:pPr>
        <w:tabs>
          <w:tab w:val="left" w:pos="0"/>
          <w:tab w:val="left" w:pos="567"/>
        </w:tabs>
        <w:spacing w:after="0" w:line="240" w:lineRule="auto"/>
        <w:ind w:firstLine="658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197"/>
        <w:tblpPr w:leftFromText="180" w:rightFromText="180" w:vertAnchor="text" w:horzAnchor="margin" w:tblpXSpec="center" w:tblpY="-57"/>
        <w:tblW w:w="97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2465"/>
        <w:gridCol w:w="3994"/>
        <w:gridCol w:w="1352"/>
        <w:gridCol w:w="1211"/>
      </w:tblGrid>
      <w:tr w14:paraId="5C1D4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09" w:type="dxa"/>
            <w:vMerge w:val="restart"/>
            <w:noWrap w:val="0"/>
          </w:tcPr>
          <w:p w14:paraId="583DA1E2">
            <w:pPr>
              <w:pStyle w:val="198"/>
              <w:tabs>
                <w:tab w:val="left" w:pos="660"/>
              </w:tabs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№ п/п</w:t>
            </w:r>
          </w:p>
        </w:tc>
        <w:tc>
          <w:tcPr>
            <w:tcW w:w="2465" w:type="dxa"/>
            <w:vMerge w:val="restart"/>
            <w:noWrap w:val="0"/>
          </w:tcPr>
          <w:p w14:paraId="6C96DA23">
            <w:pPr>
              <w:widowControl w:val="0"/>
              <w:tabs>
                <w:tab w:val="left" w:pos="660"/>
              </w:tabs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bCs/>
                <w:sz w:val="24"/>
                <w:szCs w:val="24"/>
                <w:lang w:val="en-US" w:eastAsia="en-US"/>
              </w:rPr>
              <w:t>Место проведения</w:t>
            </w:r>
          </w:p>
        </w:tc>
        <w:tc>
          <w:tcPr>
            <w:tcW w:w="3994" w:type="dxa"/>
            <w:vMerge w:val="restart"/>
            <w:noWrap w:val="0"/>
          </w:tcPr>
          <w:p w14:paraId="42CF3279">
            <w:pPr>
              <w:pStyle w:val="198"/>
              <w:tabs>
                <w:tab w:val="left" w:pos="660"/>
              </w:tabs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Виды программы</w:t>
            </w:r>
          </w:p>
        </w:tc>
        <w:tc>
          <w:tcPr>
            <w:tcW w:w="2563" w:type="dxa"/>
            <w:gridSpan w:val="2"/>
            <w:noWrap w:val="0"/>
          </w:tcPr>
          <w:p w14:paraId="2FA4DB22">
            <w:pPr>
              <w:pStyle w:val="198"/>
              <w:tabs>
                <w:tab w:val="left" w:pos="660"/>
              </w:tabs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Количество участников</w:t>
            </w:r>
          </w:p>
        </w:tc>
      </w:tr>
      <w:tr w14:paraId="78A43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09" w:type="dxa"/>
            <w:vMerge w:val="continue"/>
            <w:tcBorders>
              <w:top w:val="nil"/>
            </w:tcBorders>
            <w:noWrap w:val="0"/>
          </w:tcPr>
          <w:p w14:paraId="167BE307">
            <w:pPr>
              <w:widowControl w:val="0"/>
              <w:tabs>
                <w:tab w:val="left" w:pos="660"/>
              </w:tabs>
              <w:spacing w:after="0" w:line="240" w:lineRule="auto"/>
              <w:ind w:firstLine="564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465" w:type="dxa"/>
            <w:vMerge w:val="continue"/>
            <w:noWrap w:val="0"/>
            <w:vAlign w:val="center"/>
          </w:tcPr>
          <w:p w14:paraId="7695F31F">
            <w:pPr>
              <w:widowControl w:val="0"/>
              <w:tabs>
                <w:tab w:val="left" w:pos="6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994" w:type="dxa"/>
            <w:vMerge w:val="continue"/>
            <w:tcBorders>
              <w:top w:val="nil"/>
            </w:tcBorders>
            <w:noWrap w:val="0"/>
          </w:tcPr>
          <w:p w14:paraId="7F5B194B">
            <w:pPr>
              <w:widowControl w:val="0"/>
              <w:tabs>
                <w:tab w:val="left" w:pos="66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352" w:type="dxa"/>
            <w:noWrap w:val="0"/>
          </w:tcPr>
          <w:p w14:paraId="7822258A">
            <w:pPr>
              <w:pStyle w:val="198"/>
              <w:tabs>
                <w:tab w:val="left" w:pos="660"/>
              </w:tabs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Юноши</w:t>
            </w:r>
          </w:p>
        </w:tc>
        <w:tc>
          <w:tcPr>
            <w:tcW w:w="1211" w:type="dxa"/>
            <w:noWrap w:val="0"/>
          </w:tcPr>
          <w:p w14:paraId="054AB141">
            <w:pPr>
              <w:pStyle w:val="198"/>
              <w:tabs>
                <w:tab w:val="left" w:pos="660"/>
              </w:tabs>
              <w:jc w:val="center"/>
              <w:rPr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b/>
                <w:bCs/>
                <w:sz w:val="24"/>
                <w:szCs w:val="24"/>
                <w:lang w:val="en-US" w:eastAsia="ru-RU"/>
              </w:rPr>
              <w:t>Девушки</w:t>
            </w:r>
          </w:p>
        </w:tc>
      </w:tr>
      <w:tr w14:paraId="1C5DF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09" w:type="dxa"/>
            <w:noWrap w:val="0"/>
          </w:tcPr>
          <w:p w14:paraId="3C7BC2AE">
            <w:pPr>
              <w:pStyle w:val="198"/>
              <w:tabs>
                <w:tab w:val="left" w:pos="660"/>
              </w:tabs>
              <w:ind w:right="21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65" w:type="dxa"/>
            <w:vMerge w:val="restart"/>
            <w:noWrap w:val="0"/>
            <w:vAlign w:val="center"/>
          </w:tcPr>
          <w:p w14:paraId="347888C8">
            <w:pPr>
              <w:pStyle w:val="198"/>
              <w:tabs>
                <w:tab w:val="left" w:pos="660"/>
              </w:tabs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  <w:instrText xml:space="preserve"> HYPERLINK "https://yandex.ru/maps/41/yoshkar-ola/category/sports_center/184107313/" \o "Спортивный комплекс в Йошкар‑Оле"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  <w:t>Спортивный комплекс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  <w:fldChar w:fldCharType="end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  <w:instrText xml:space="preserve"> HYPERLINK "https://yandex.ru/maps/org/arena_mariy_el/214253129712/" </w:instrTex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  <w:t>Арена Марий Эл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  <w:fldChar w:fldCharType="end"/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  <w:t xml:space="preserve"> по адресу, Республика Марий Эл, г. Йошкар-Ола, проспект Воскресенский, дом 5.</w:t>
            </w:r>
          </w:p>
        </w:tc>
        <w:tc>
          <w:tcPr>
            <w:tcW w:w="3994" w:type="dxa"/>
            <w:noWrap w:val="0"/>
          </w:tcPr>
          <w:p w14:paraId="599A0694">
            <w:pPr>
              <w:pStyle w:val="198"/>
              <w:tabs>
                <w:tab w:val="left" w:pos="660"/>
              </w:tabs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Прыжок в длину с места толчок двумя ногами(см)</w:t>
            </w:r>
          </w:p>
        </w:tc>
        <w:tc>
          <w:tcPr>
            <w:tcW w:w="1352" w:type="dxa"/>
            <w:noWrap w:val="0"/>
          </w:tcPr>
          <w:p w14:paraId="66FAC703">
            <w:pPr>
              <w:pStyle w:val="198"/>
              <w:tabs>
                <w:tab w:val="left" w:pos="660"/>
              </w:tabs>
              <w:spacing w:before="12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rFonts w:hint="default"/>
                <w:sz w:val="24"/>
                <w:szCs w:val="24"/>
                <w:lang w:val="en-US" w:eastAsia="ru-RU"/>
              </w:rPr>
              <w:t>6</w:t>
            </w:r>
            <w:r>
              <w:rPr>
                <w:sz w:val="24"/>
                <w:szCs w:val="24"/>
                <w:lang w:val="en-US" w:eastAsia="ru-RU"/>
              </w:rPr>
              <w:t>(5)</w:t>
            </w:r>
          </w:p>
        </w:tc>
        <w:tc>
          <w:tcPr>
            <w:tcW w:w="1211" w:type="dxa"/>
            <w:noWrap w:val="0"/>
          </w:tcPr>
          <w:p w14:paraId="2718A325">
            <w:pPr>
              <w:pStyle w:val="198"/>
              <w:tabs>
                <w:tab w:val="left" w:pos="660"/>
              </w:tabs>
              <w:spacing w:before="12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6</w:t>
            </w:r>
          </w:p>
        </w:tc>
      </w:tr>
      <w:tr w14:paraId="0C3B4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09" w:type="dxa"/>
            <w:noWrap w:val="0"/>
          </w:tcPr>
          <w:p w14:paraId="36226A9A">
            <w:pPr>
              <w:pStyle w:val="198"/>
              <w:tabs>
                <w:tab w:val="left" w:pos="660"/>
              </w:tabs>
              <w:ind w:right="21"/>
              <w:jc w:val="center"/>
              <w:rPr>
                <w:rFonts w:hint="default"/>
                <w:sz w:val="24"/>
                <w:szCs w:val="24"/>
                <w:lang w:val="en-US" w:eastAsia="ru-RU"/>
              </w:rPr>
            </w:pPr>
            <w:r>
              <w:rPr>
                <w:rFonts w:hint="default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465" w:type="dxa"/>
            <w:vMerge w:val="continue"/>
            <w:noWrap w:val="0"/>
            <w:vAlign w:val="center"/>
          </w:tcPr>
          <w:p w14:paraId="56488455">
            <w:pPr>
              <w:pStyle w:val="198"/>
              <w:tabs>
                <w:tab w:val="left" w:pos="660"/>
              </w:tabs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994" w:type="dxa"/>
            <w:shd w:val="clear" w:color="auto" w:fill="auto"/>
            <w:noWrap w:val="0"/>
            <w:vAlign w:val="top"/>
          </w:tcPr>
          <w:p w14:paraId="4711A442">
            <w:pPr>
              <w:pStyle w:val="198"/>
              <w:tabs>
                <w:tab w:val="left" w:pos="660"/>
              </w:tabs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/>
              </w:rPr>
              <w:t>Наклон вперед из положения стоя на гимнастической скамье</w:t>
            </w:r>
          </w:p>
        </w:tc>
        <w:tc>
          <w:tcPr>
            <w:tcW w:w="1352" w:type="dxa"/>
            <w:shd w:val="clear" w:color="auto" w:fill="auto"/>
            <w:noWrap w:val="0"/>
            <w:vAlign w:val="top"/>
          </w:tcPr>
          <w:p w14:paraId="48123B99">
            <w:pPr>
              <w:pStyle w:val="198"/>
              <w:tabs>
                <w:tab w:val="left" w:pos="660"/>
              </w:tabs>
              <w:spacing w:before="12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/>
              </w:rPr>
              <w:t>6 (5)</w:t>
            </w:r>
          </w:p>
        </w:tc>
        <w:tc>
          <w:tcPr>
            <w:tcW w:w="1211" w:type="dxa"/>
            <w:shd w:val="clear" w:color="auto" w:fill="auto"/>
            <w:noWrap w:val="0"/>
            <w:vAlign w:val="top"/>
          </w:tcPr>
          <w:p w14:paraId="3A637063">
            <w:pPr>
              <w:pStyle w:val="198"/>
              <w:tabs>
                <w:tab w:val="left" w:pos="660"/>
              </w:tabs>
              <w:spacing w:before="12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/>
              </w:rPr>
              <w:t>6</w:t>
            </w:r>
          </w:p>
        </w:tc>
      </w:tr>
      <w:tr w14:paraId="199E85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09" w:type="dxa"/>
            <w:noWrap w:val="0"/>
          </w:tcPr>
          <w:p w14:paraId="28B1B7AC">
            <w:pPr>
              <w:pStyle w:val="198"/>
              <w:tabs>
                <w:tab w:val="left" w:pos="660"/>
              </w:tabs>
              <w:ind w:right="21"/>
              <w:jc w:val="center"/>
              <w:rPr>
                <w:rFonts w:hint="default"/>
                <w:sz w:val="24"/>
                <w:szCs w:val="24"/>
                <w:lang w:val="en-US" w:eastAsia="ru-RU"/>
              </w:rPr>
            </w:pPr>
            <w:r>
              <w:rPr>
                <w:rFonts w:hint="default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65" w:type="dxa"/>
            <w:vMerge w:val="continue"/>
            <w:noWrap w:val="0"/>
            <w:vAlign w:val="center"/>
          </w:tcPr>
          <w:p w14:paraId="2430EAF0">
            <w:pPr>
              <w:pStyle w:val="198"/>
              <w:tabs>
                <w:tab w:val="left" w:pos="660"/>
              </w:tabs>
              <w:ind w:firstLine="564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994" w:type="dxa"/>
            <w:noWrap w:val="0"/>
          </w:tcPr>
          <w:p w14:paraId="55A959E0">
            <w:pPr>
              <w:pStyle w:val="198"/>
              <w:tabs>
                <w:tab w:val="left" w:pos="660"/>
              </w:tabs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Подтягивание из виса на высокой перекладине (юноши)</w:t>
            </w:r>
          </w:p>
        </w:tc>
        <w:tc>
          <w:tcPr>
            <w:tcW w:w="1352" w:type="dxa"/>
            <w:noWrap w:val="0"/>
          </w:tcPr>
          <w:p w14:paraId="35DF2E53">
            <w:pPr>
              <w:pStyle w:val="198"/>
              <w:tabs>
                <w:tab w:val="left" w:pos="660"/>
              </w:tabs>
              <w:spacing w:before="12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6 (5)</w:t>
            </w:r>
          </w:p>
        </w:tc>
        <w:tc>
          <w:tcPr>
            <w:tcW w:w="1211" w:type="dxa"/>
            <w:noWrap w:val="0"/>
          </w:tcPr>
          <w:p w14:paraId="00B9D8DC">
            <w:pPr>
              <w:pStyle w:val="198"/>
              <w:tabs>
                <w:tab w:val="left" w:pos="660"/>
              </w:tabs>
              <w:spacing w:before="12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-</w:t>
            </w:r>
          </w:p>
        </w:tc>
      </w:tr>
      <w:tr w14:paraId="4F93F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709" w:type="dxa"/>
            <w:noWrap w:val="0"/>
          </w:tcPr>
          <w:p w14:paraId="320AE3C5">
            <w:pPr>
              <w:pStyle w:val="198"/>
              <w:tabs>
                <w:tab w:val="left" w:pos="660"/>
              </w:tabs>
              <w:ind w:right="21"/>
              <w:jc w:val="center"/>
              <w:rPr>
                <w:rFonts w:hint="default"/>
                <w:sz w:val="24"/>
                <w:szCs w:val="24"/>
                <w:lang w:val="en-US" w:eastAsia="ru-RU"/>
              </w:rPr>
            </w:pPr>
            <w:r>
              <w:rPr>
                <w:rFonts w:hint="default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465" w:type="dxa"/>
            <w:vMerge w:val="continue"/>
            <w:noWrap w:val="0"/>
            <w:vAlign w:val="center"/>
          </w:tcPr>
          <w:p w14:paraId="1AB50AD8">
            <w:pPr>
              <w:pStyle w:val="198"/>
              <w:tabs>
                <w:tab w:val="left" w:pos="660"/>
              </w:tabs>
              <w:ind w:firstLine="564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994" w:type="dxa"/>
            <w:noWrap w:val="0"/>
          </w:tcPr>
          <w:p w14:paraId="34F8C1DF">
            <w:pPr>
              <w:pStyle w:val="198"/>
              <w:tabs>
                <w:tab w:val="left" w:pos="660"/>
              </w:tabs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Сгибание и разгибание рук в упоре лежа на полу (девушки)</w:t>
            </w:r>
          </w:p>
        </w:tc>
        <w:tc>
          <w:tcPr>
            <w:tcW w:w="1352" w:type="dxa"/>
            <w:noWrap w:val="0"/>
          </w:tcPr>
          <w:p w14:paraId="46DAEA66">
            <w:pPr>
              <w:pStyle w:val="198"/>
              <w:tabs>
                <w:tab w:val="left" w:pos="660"/>
              </w:tabs>
              <w:spacing w:before="12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1" w:type="dxa"/>
            <w:noWrap w:val="0"/>
          </w:tcPr>
          <w:p w14:paraId="217773BC">
            <w:pPr>
              <w:pStyle w:val="198"/>
              <w:tabs>
                <w:tab w:val="left" w:pos="660"/>
              </w:tabs>
              <w:spacing w:before="12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6</w:t>
            </w:r>
          </w:p>
        </w:tc>
      </w:tr>
      <w:tr w14:paraId="559A2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709" w:type="dxa"/>
            <w:noWrap w:val="0"/>
          </w:tcPr>
          <w:p w14:paraId="386BF58D">
            <w:pPr>
              <w:pStyle w:val="198"/>
              <w:tabs>
                <w:tab w:val="left" w:pos="660"/>
              </w:tabs>
              <w:ind w:right="21"/>
              <w:jc w:val="center"/>
              <w:rPr>
                <w:rFonts w:hint="default"/>
                <w:sz w:val="24"/>
                <w:szCs w:val="24"/>
                <w:lang w:val="en-US" w:eastAsia="ru-RU"/>
              </w:rPr>
            </w:pPr>
            <w:r>
              <w:rPr>
                <w:rFonts w:hint="default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465" w:type="dxa"/>
            <w:vMerge w:val="continue"/>
            <w:noWrap w:val="0"/>
            <w:vAlign w:val="center"/>
          </w:tcPr>
          <w:p w14:paraId="5DEE5F27">
            <w:pPr>
              <w:pStyle w:val="198"/>
              <w:tabs>
                <w:tab w:val="left" w:pos="660"/>
              </w:tabs>
              <w:ind w:firstLine="564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994" w:type="dxa"/>
            <w:noWrap w:val="0"/>
          </w:tcPr>
          <w:p w14:paraId="384A0173">
            <w:pPr>
              <w:pStyle w:val="198"/>
              <w:tabs>
                <w:tab w:val="left" w:pos="660"/>
              </w:tabs>
              <w:jc w:val="center"/>
              <w:rPr>
                <w:rFonts w:hint="default"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Бег</w:t>
            </w:r>
            <w:r>
              <w:rPr>
                <w:rFonts w:hint="default"/>
                <w:sz w:val="24"/>
                <w:szCs w:val="24"/>
                <w:lang w:val="en-US" w:eastAsia="ru-RU"/>
              </w:rPr>
              <w:t xml:space="preserve"> 100 м</w:t>
            </w:r>
          </w:p>
        </w:tc>
        <w:tc>
          <w:tcPr>
            <w:tcW w:w="1352" w:type="dxa"/>
            <w:shd w:val="clear" w:color="auto" w:fill="auto"/>
            <w:noWrap w:val="0"/>
            <w:vAlign w:val="top"/>
          </w:tcPr>
          <w:p w14:paraId="091DD107">
            <w:pPr>
              <w:pStyle w:val="198"/>
              <w:tabs>
                <w:tab w:val="left" w:pos="660"/>
              </w:tabs>
              <w:spacing w:before="12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/>
              </w:rPr>
              <w:t>6 (5)</w:t>
            </w:r>
          </w:p>
        </w:tc>
        <w:tc>
          <w:tcPr>
            <w:tcW w:w="1211" w:type="dxa"/>
            <w:shd w:val="clear" w:color="auto" w:fill="auto"/>
            <w:noWrap w:val="0"/>
            <w:vAlign w:val="top"/>
          </w:tcPr>
          <w:p w14:paraId="7792D159">
            <w:pPr>
              <w:pStyle w:val="198"/>
              <w:tabs>
                <w:tab w:val="left" w:pos="660"/>
              </w:tabs>
              <w:spacing w:before="12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sz w:val="24"/>
                <w:szCs w:val="24"/>
                <w:lang w:val="en-US" w:eastAsia="ru-RU"/>
              </w:rPr>
              <w:t>6</w:t>
            </w:r>
          </w:p>
        </w:tc>
      </w:tr>
      <w:tr w14:paraId="2348A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709" w:type="dxa"/>
            <w:noWrap w:val="0"/>
          </w:tcPr>
          <w:p w14:paraId="1ED15E78">
            <w:pPr>
              <w:pStyle w:val="198"/>
              <w:tabs>
                <w:tab w:val="left" w:pos="660"/>
              </w:tabs>
              <w:ind w:right="21"/>
              <w:jc w:val="center"/>
              <w:rPr>
                <w:rFonts w:hint="default"/>
                <w:sz w:val="24"/>
                <w:szCs w:val="24"/>
                <w:lang w:val="en-US" w:eastAsia="ru-RU"/>
              </w:rPr>
            </w:pPr>
            <w:r>
              <w:rPr>
                <w:rFonts w:hint="default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465" w:type="dxa"/>
            <w:vMerge w:val="continue"/>
            <w:noWrap w:val="0"/>
            <w:vAlign w:val="center"/>
          </w:tcPr>
          <w:p w14:paraId="77A47058">
            <w:pPr>
              <w:pStyle w:val="198"/>
              <w:tabs>
                <w:tab w:val="left" w:pos="660"/>
              </w:tabs>
              <w:ind w:firstLine="564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994" w:type="dxa"/>
            <w:noWrap w:val="0"/>
          </w:tcPr>
          <w:p w14:paraId="061B5DAD">
            <w:pPr>
              <w:pStyle w:val="198"/>
              <w:tabs>
                <w:tab w:val="left" w:pos="660"/>
              </w:tabs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Бег 2000м (мин, с)</w:t>
            </w:r>
          </w:p>
        </w:tc>
        <w:tc>
          <w:tcPr>
            <w:tcW w:w="1352" w:type="dxa"/>
            <w:noWrap w:val="0"/>
          </w:tcPr>
          <w:p w14:paraId="774713C6">
            <w:pPr>
              <w:pStyle w:val="198"/>
              <w:tabs>
                <w:tab w:val="left" w:pos="660"/>
              </w:tabs>
              <w:spacing w:before="180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11" w:type="dxa"/>
            <w:noWrap w:val="0"/>
          </w:tcPr>
          <w:p w14:paraId="22BE8979">
            <w:pPr>
              <w:pStyle w:val="198"/>
              <w:tabs>
                <w:tab w:val="left" w:pos="660"/>
              </w:tabs>
              <w:spacing w:before="180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6</w:t>
            </w:r>
          </w:p>
        </w:tc>
      </w:tr>
      <w:tr w14:paraId="22CAB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09" w:type="dxa"/>
            <w:noWrap w:val="0"/>
          </w:tcPr>
          <w:p w14:paraId="3B967AA8">
            <w:pPr>
              <w:pStyle w:val="198"/>
              <w:tabs>
                <w:tab w:val="left" w:pos="660"/>
              </w:tabs>
              <w:ind w:right="21"/>
              <w:jc w:val="center"/>
              <w:rPr>
                <w:rFonts w:hint="default"/>
                <w:sz w:val="24"/>
                <w:szCs w:val="24"/>
                <w:lang w:val="en-US" w:eastAsia="ru-RU"/>
              </w:rPr>
            </w:pPr>
            <w:r>
              <w:rPr>
                <w:rFonts w:hint="default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2465" w:type="dxa"/>
            <w:vMerge w:val="continue"/>
            <w:noWrap w:val="0"/>
            <w:vAlign w:val="center"/>
          </w:tcPr>
          <w:p w14:paraId="4D8BE82F">
            <w:pPr>
              <w:pStyle w:val="198"/>
              <w:tabs>
                <w:tab w:val="left" w:pos="660"/>
              </w:tabs>
              <w:ind w:firstLine="564"/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3994" w:type="dxa"/>
            <w:noWrap w:val="0"/>
          </w:tcPr>
          <w:p w14:paraId="26F309E5">
            <w:pPr>
              <w:pStyle w:val="198"/>
              <w:tabs>
                <w:tab w:val="left" w:pos="660"/>
              </w:tabs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Бег 3000 м (мин, с)</w:t>
            </w:r>
          </w:p>
        </w:tc>
        <w:tc>
          <w:tcPr>
            <w:tcW w:w="1352" w:type="dxa"/>
            <w:noWrap w:val="0"/>
          </w:tcPr>
          <w:p w14:paraId="334EA59B">
            <w:pPr>
              <w:pStyle w:val="198"/>
              <w:tabs>
                <w:tab w:val="left" w:pos="660"/>
              </w:tabs>
              <w:spacing w:before="4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6 (5)</w:t>
            </w:r>
          </w:p>
        </w:tc>
        <w:tc>
          <w:tcPr>
            <w:tcW w:w="1211" w:type="dxa"/>
            <w:noWrap w:val="0"/>
          </w:tcPr>
          <w:p w14:paraId="73578030">
            <w:pPr>
              <w:pStyle w:val="198"/>
              <w:tabs>
                <w:tab w:val="left" w:pos="660"/>
              </w:tabs>
              <w:spacing w:before="4"/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-</w:t>
            </w:r>
          </w:p>
        </w:tc>
      </w:tr>
    </w:tbl>
    <w:p w14:paraId="7F03733B">
      <w:pPr>
        <w:pStyle w:val="27"/>
        <w:spacing w:after="55"/>
        <w:ind w:firstLine="708"/>
        <w:jc w:val="both"/>
        <w:rPr>
          <w:szCs w:val="28"/>
        </w:rPr>
      </w:pPr>
      <w:r>
        <w:rPr>
          <w:szCs w:val="28"/>
        </w:rPr>
        <w:t>Соревнования проводятся в соответствии с методическими рекомендациями по организации и выполнению нормативов испытаний (тестов) всероссийского физкультурно-спортивного комплекса «Готов к труду и обороне» (ГТО), утвержденного Минспортом России 29.05.2023.</w:t>
      </w:r>
    </w:p>
    <w:p w14:paraId="5F2F8761">
      <w:pPr>
        <w:tabs>
          <w:tab w:val="left" w:pos="3611"/>
        </w:tabs>
        <w:spacing w:before="1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5F91AE">
      <w:pPr>
        <w:tabs>
          <w:tab w:val="left" w:pos="3611"/>
        </w:tabs>
        <w:spacing w:before="1" w:after="0" w:line="240" w:lineRule="auto"/>
        <w:ind w:firstLine="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УСЛОВИЯ ПОДВЕДЕНИЯ ИТОГОВ</w:t>
      </w:r>
    </w:p>
    <w:p w14:paraId="3ACAE834">
      <w:pPr>
        <w:tabs>
          <w:tab w:val="left" w:pos="3611"/>
        </w:tabs>
        <w:spacing w:before="1" w:after="0" w:line="240" w:lineRule="auto"/>
        <w:ind w:firstLine="7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AF9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выполнения испытаний каждым участником фиксируются спортивными судьями на виде и вносятся в протокол в соответствии с утверждёнными государственными требованиями к уровню физической подготовленности населения. </w:t>
      </w:r>
    </w:p>
    <w:p w14:paraId="2AA51ACB">
      <w:pPr>
        <w:pStyle w:val="27"/>
        <w:ind w:firstLine="708"/>
        <w:jc w:val="both"/>
        <w:rPr>
          <w:szCs w:val="28"/>
        </w:rPr>
      </w:pPr>
      <w:r>
        <w:rPr>
          <w:szCs w:val="28"/>
        </w:rPr>
        <w:t xml:space="preserve">Итоги Фестиваля ГТО подводятся в командном и личном зачётах. Личное и командное первенство проводится отдельно для образовательных организаций, отнесённых к группе А и группе Б у юношей (Приложение №1) и раздельно среди юношей и девушек. </w:t>
      </w:r>
    </w:p>
    <w:p w14:paraId="4C98B9FA">
      <w:pPr>
        <w:pStyle w:val="27"/>
        <w:ind w:firstLine="708"/>
        <w:jc w:val="both"/>
        <w:rPr>
          <w:szCs w:val="28"/>
        </w:rPr>
      </w:pPr>
      <w:r>
        <w:rPr>
          <w:szCs w:val="28"/>
        </w:rPr>
        <w:t>Победители в личном первенстве определяются по наибольшей сумме очков, набранных в четырёх видах программы Фестиваля. Очки определяются согласно 100-очковым таблицам оценки выполнения испытаний (тестов) комплекса ГТО согласно Приложению №2 к методическим рекомендациям по организации физкультурных мероприятий и спортивных мероприятий Всероссийского физкультурно-спортивного комплекса «Готов к труду и обороне» (ГТО), утвержденным приказом Министерства спорта Российской Федерации от 18 апреля 2023 г. № 259.</w:t>
      </w:r>
    </w:p>
    <w:p w14:paraId="492166D8">
      <w:pPr>
        <w:pStyle w:val="27"/>
        <w:ind w:firstLine="708"/>
        <w:jc w:val="both"/>
        <w:rPr>
          <w:szCs w:val="28"/>
        </w:rPr>
      </w:pPr>
      <w:r>
        <w:rPr>
          <w:szCs w:val="28"/>
        </w:rPr>
        <w:t>При равенстве суммы очков у двух или более участников, преимущество получает участник, показавший лучший результат в беге на 2000 м. (женщины), 3000 м. (мужчины).</w:t>
      </w:r>
    </w:p>
    <w:p w14:paraId="5D7587FC">
      <w:pPr>
        <w:pStyle w:val="27"/>
        <w:ind w:firstLine="708"/>
        <w:jc w:val="both"/>
        <w:rPr>
          <w:szCs w:val="28"/>
        </w:rPr>
      </w:pPr>
      <w:r>
        <w:rPr>
          <w:szCs w:val="28"/>
        </w:rPr>
        <w:t>Командные места определяются по сумме очков 5 (гр. А) и 4 (гр. Б) лучших результатов участников сборной команды во всех видах испытаний Фестиваля ГТО. В случае равного количества очков у одной и более команд, преимущество получает команда, набравшая наибольшее количество очков в беге на 2000 м у девушек и 3000 м у юношей.</w:t>
      </w:r>
    </w:p>
    <w:p w14:paraId="7E083BE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15DA5F13">
      <w:pPr>
        <w:tabs>
          <w:tab w:val="left" w:pos="3611"/>
        </w:tabs>
        <w:spacing w:before="1" w:after="0" w:line="240" w:lineRule="auto"/>
        <w:ind w:firstLine="7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14:paraId="2F917075">
      <w:pPr>
        <w:tabs>
          <w:tab w:val="left" w:pos="3611"/>
        </w:tabs>
        <w:spacing w:before="1" w:after="0" w:line="240" w:lineRule="auto"/>
        <w:ind w:firstLine="7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2373B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Команды, занявшие I – III места в командном зачёте, награждаются кубками и дипломами </w:t>
      </w:r>
      <w:bookmarkStart w:id="1" w:name="_Hlk102685632"/>
      <w:r>
        <w:rPr>
          <w:rFonts w:ascii="Times New Roman" w:hAnsi="Times New Roman" w:cs="Times New Roman"/>
          <w:bCs/>
          <w:spacing w:val="-1"/>
          <w:sz w:val="28"/>
          <w:szCs w:val="28"/>
        </w:rPr>
        <w:t>Министерства спорта Республики Марий Эл</w:t>
      </w:r>
      <w:bookmarkEnd w:id="1"/>
      <w:r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14:paraId="26D63CB4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Участники, занявшие I – III места в личном зачёте Фестиваля ГТО, награждаются медалями и дипломами, Министерства спорта Республики Марий Эл.</w:t>
      </w:r>
    </w:p>
    <w:p w14:paraId="60F1343D">
      <w:pPr>
        <w:tabs>
          <w:tab w:val="left" w:pos="0"/>
          <w:tab w:val="left" w:pos="567"/>
        </w:tabs>
        <w:spacing w:after="0" w:line="240" w:lineRule="auto"/>
        <w:ind w:firstLine="71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CF295">
      <w:pPr>
        <w:spacing w:after="0" w:line="240" w:lineRule="auto"/>
        <w:ind w:firstLine="708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>. УСЛОВИЯ ФИНАНСИРОВАНИЯ</w:t>
      </w:r>
    </w:p>
    <w:p w14:paraId="520DB767">
      <w:pPr>
        <w:spacing w:before="240" w:after="0" w:line="240" w:lineRule="auto"/>
        <w:ind w:firstLine="70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Министерство спорта Республики Марий Эл осуществляет финансовое обеспечение соревнований в соответствии с приказом Министерства спорта  Республики Марий Эл от 29.12.2025№ 1138 «О реализации календарного плана официальных физкультурных мероприятий и спортивных мероприятий Республики Марий Эл на 2026 год»,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Порядком финансирования за счёт средств республиканского бюджета Республики Марий Эл физкультурных мероприятий и спортивных мероприятий, включённых в календарный план официальных физкультурных мероприятий и спортивных мероприятий Республики Марий Эл на 2026 год, утверждённым постановлением Правительства Республики Марий Эл от 02.06.2017№ 251.</w:t>
      </w:r>
    </w:p>
    <w:p w14:paraId="7CE9DDD3">
      <w:pPr>
        <w:shd w:val="clear" w:color="auto" w:fill="FFFFFF"/>
        <w:tabs>
          <w:tab w:val="left" w:pos="0"/>
        </w:tabs>
        <w:spacing w:after="0" w:line="240" w:lineRule="auto"/>
        <w:ind w:firstLine="706"/>
        <w:jc w:val="both"/>
        <w:rPr>
          <w:rFonts w:ascii="Times New Roman" w:hAnsi="Times New Roman" w:cs="Times New Roman"/>
          <w:bCs/>
          <w:spacing w:val="-1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  <w:lang w:eastAsia="zh-CN"/>
        </w:rPr>
        <w:t>Расходы, связанные с предоставлением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спортивного сооружения,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Cs/>
          <w:spacing w:val="-1"/>
          <w:sz w:val="28"/>
          <w:szCs w:val="28"/>
          <w:lang w:eastAsia="zh-CN"/>
        </w:rPr>
        <w:t>наградной атрибутики (3 комплекта кубков, 3 комплекта медалей, 18 дипломов), медицинским обеспечением (1 день) несёт Министерство спорта Республики Марий Эл.</w:t>
      </w:r>
    </w:p>
    <w:p w14:paraId="01CF510A">
      <w:pPr>
        <w:shd w:val="clear" w:color="auto" w:fill="FFFFFF"/>
        <w:tabs>
          <w:tab w:val="left" w:pos="0"/>
        </w:tabs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  <w:highlight w:val="none"/>
          <w:lang w:eastAsia="zh-CN"/>
        </w:rPr>
        <w:t xml:space="preserve">Расходы по предоставлению и оплаты работы судей за счет </w:t>
      </w:r>
      <w:r>
        <w:rPr>
          <w:rFonts w:ascii="Times New Roman" w:hAnsi="Times New Roman" w:cs="Times New Roman"/>
          <w:sz w:val="28"/>
          <w:szCs w:val="28"/>
        </w:rPr>
        <w:t xml:space="preserve">«Центр тестирования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>ВФСК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ГТО </w:t>
      </w:r>
      <w:r>
        <w:rPr>
          <w:rFonts w:ascii="Times New Roman" w:hAnsi="Times New Roman" w:cs="Times New Roman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МБУ ДО «КСШ г. Йошкар-Олы»</w:t>
      </w:r>
      <w:r>
        <w:rPr>
          <w:rFonts w:ascii="Times New Roman" w:hAnsi="Times New Roman" w:cs="Times New Roman"/>
          <w:bCs/>
          <w:spacing w:val="-1"/>
          <w:sz w:val="28"/>
          <w:szCs w:val="28"/>
          <w:highlight w:val="none"/>
          <w:lang w:eastAsia="zh-CN"/>
        </w:rPr>
        <w:t>.</w:t>
      </w:r>
    </w:p>
    <w:p w14:paraId="4F256BB7">
      <w:pPr>
        <w:shd w:val="clear" w:color="auto" w:fill="FFFFFF"/>
        <w:tabs>
          <w:tab w:val="left" w:pos="0"/>
        </w:tabs>
        <w:spacing w:after="0" w:line="240" w:lineRule="auto"/>
        <w:ind w:firstLine="706"/>
        <w:jc w:val="both"/>
        <w:rPr>
          <w:rFonts w:ascii="Times New Roman" w:hAnsi="Times New Roman" w:cs="Times New Roman"/>
          <w:spacing w:val="-1"/>
          <w:sz w:val="28"/>
          <w:szCs w:val="28"/>
          <w:highlight w:val="none"/>
          <w:lang w:eastAsia="zh-CN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  <w:lang w:eastAsia="zh-CN"/>
        </w:rPr>
        <w:t>Расходы по участию в соревнованиях (проезд участников к месту спортивных соревнований и обратно, проживание, питание участников во время спортивных соревнований) несут командирующие организации.</w:t>
      </w:r>
    </w:p>
    <w:p w14:paraId="1303703D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Вся наградная атрибутика, оставшаяся неврученной, подлежит возврату </w:t>
      </w:r>
      <w:r>
        <w:rPr>
          <w:rFonts w:ascii="Times New Roman" w:hAnsi="Times New Roman" w:cs="Times New Roman"/>
          <w:sz w:val="28"/>
          <w:szCs w:val="28"/>
        </w:rPr>
        <w:t>в Автономное учреждение «Управление спортивных сооружений» Республики Марий Эл.</w:t>
      </w:r>
    </w:p>
    <w:p w14:paraId="0D9CA2F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Запрещается взимать заявочные взносы со спортсменов, не достигших возраста 18 лет.</w:t>
      </w:r>
    </w:p>
    <w:p w14:paraId="2B78A76E">
      <w:pPr>
        <w:shd w:val="clear" w:color="auto" w:fill="FFFFFF"/>
        <w:tabs>
          <w:tab w:val="left" w:pos="0"/>
        </w:tabs>
        <w:spacing w:after="0" w:line="240" w:lineRule="auto"/>
        <w:ind w:firstLine="706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14:paraId="77D7285C">
      <w:pPr>
        <w:pStyle w:val="191"/>
        <w:spacing w:line="240" w:lineRule="auto"/>
        <w:ind w:left="0" w:firstLine="711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IX.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ОБЕСПЕЧЕНИЕ БЕЗОПАСНОСТИ </w:t>
      </w:r>
    </w:p>
    <w:p w14:paraId="1AFD38B7">
      <w:pPr>
        <w:pStyle w:val="191"/>
        <w:spacing w:line="240" w:lineRule="auto"/>
        <w:ind w:left="0" w:firstLine="708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УЧАСТНИКОВ И ЗРИТЕЛЕЙ</w:t>
      </w:r>
    </w:p>
    <w:p w14:paraId="00405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353, а также требованиям правил соревнований по видам спорта.</w:t>
      </w:r>
    </w:p>
    <w:p w14:paraId="4BCDBF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медицинской помощи осуществляется в соответствии с приказом Министерства здравоохранения Российской Федерации от 23.10.2020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мероприятиях». </w:t>
      </w:r>
    </w:p>
    <w:p w14:paraId="175E76F3">
      <w:pPr>
        <w:spacing w:before="120"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770401">
      <w:pPr>
        <w:pStyle w:val="191"/>
        <w:widowControl w:val="0"/>
        <w:spacing w:after="0" w:line="240" w:lineRule="auto"/>
        <w:ind w:left="0" w:firstLine="7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X. СТРАХОВАНИЕ УЧАСТНИКОВ</w:t>
      </w:r>
    </w:p>
    <w:p w14:paraId="74843457">
      <w:pPr>
        <w:pStyle w:val="191"/>
        <w:spacing w:line="24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BD5AA39">
      <w:pPr>
        <w:pStyle w:val="191"/>
        <w:tabs>
          <w:tab w:val="left" w:pos="0"/>
        </w:tabs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Страх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ие у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иков Фестиваля п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оизводится 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счёт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ств бюдж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в профессиональных образовательных организаций Республики Марий Эл в соответствии с действующим законодательством Российской Федерации и вн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бюд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етных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</w:rPr>
        <w:t>ств в со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ствии </w:t>
      </w: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hAnsi="Times New Roman" w:cs="Times New Roman"/>
          <w:color w:val="000000"/>
          <w:sz w:val="28"/>
          <w:szCs w:val="28"/>
        </w:rPr>
        <w:t>им законодательством Росс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еде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ц</w:t>
      </w:r>
      <w:r>
        <w:rPr>
          <w:rFonts w:ascii="Times New Roman" w:hAnsi="Times New Roman" w:cs="Times New Roman"/>
          <w:color w:val="000000"/>
          <w:spacing w:val="-3"/>
          <w:sz w:val="28"/>
          <w:szCs w:val="28"/>
        </w:rPr>
        <w:t>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B512F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4D08A965">
      <w:pPr>
        <w:spacing w:line="240" w:lineRule="auto"/>
        <w:ind w:firstLine="65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2AEE8D78">
      <w:pPr>
        <w:pStyle w:val="195"/>
        <w:ind w:firstLine="65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369D9E5">
      <w:pPr>
        <w:pStyle w:val="195"/>
        <w:ind w:firstLine="65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Распределение </w:t>
      </w:r>
      <w:bookmarkStart w:id="2" w:name="_Hlk155563981"/>
      <w:r>
        <w:rPr>
          <w:rFonts w:ascii="Times New Roman" w:hAnsi="Times New Roman"/>
          <w:sz w:val="28"/>
          <w:szCs w:val="28"/>
        </w:rPr>
        <w:t>профессиональных образовательных организаци</w:t>
      </w:r>
      <w:bookmarkEnd w:id="2"/>
      <w:r>
        <w:rPr>
          <w:rFonts w:ascii="Times New Roman" w:hAnsi="Times New Roman"/>
          <w:sz w:val="28"/>
          <w:szCs w:val="28"/>
        </w:rPr>
        <w:t xml:space="preserve">й </w:t>
      </w:r>
    </w:p>
    <w:p w14:paraId="1ED410E4">
      <w:pPr>
        <w:pStyle w:val="195"/>
        <w:ind w:firstLine="65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Марий Эл на группы</w:t>
      </w:r>
    </w:p>
    <w:p w14:paraId="0C774D90">
      <w:pPr>
        <w:pStyle w:val="195"/>
        <w:ind w:firstLine="658"/>
        <w:jc w:val="both"/>
        <w:rPr>
          <w:rFonts w:ascii="Times New Roman" w:hAnsi="Times New Roman"/>
          <w:sz w:val="28"/>
          <w:szCs w:val="28"/>
        </w:rPr>
      </w:pPr>
    </w:p>
    <w:p w14:paraId="72E8D627">
      <w:pPr>
        <w:pStyle w:val="195"/>
        <w:ind w:firstLine="65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Юноши группа «А»</w:t>
      </w:r>
    </w:p>
    <w:p w14:paraId="4821B0DA">
      <w:pPr>
        <w:pStyle w:val="195"/>
        <w:ind w:firstLine="658"/>
        <w:jc w:val="center"/>
        <w:rPr>
          <w:rFonts w:ascii="Times New Roman" w:hAnsi="Times New Roman"/>
          <w:sz w:val="28"/>
          <w:szCs w:val="28"/>
        </w:rPr>
      </w:pPr>
    </w:p>
    <w:p w14:paraId="0A1DE016">
      <w:pPr>
        <w:pStyle w:val="195"/>
        <w:numPr>
          <w:ilvl w:val="0"/>
          <w:numId w:val="1"/>
        </w:numPr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Республики Марий Эл «Марийский радиомеханический техникум»</w:t>
      </w:r>
    </w:p>
    <w:p w14:paraId="0AC82E39">
      <w:pPr>
        <w:pStyle w:val="195"/>
        <w:numPr>
          <w:ilvl w:val="0"/>
          <w:numId w:val="1"/>
        </w:numPr>
        <w:ind w:firstLine="65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ГБПОУ Республики Марий Эл </w:t>
      </w:r>
      <w:r>
        <w:rPr>
          <w:rFonts w:ascii="Times New Roman" w:hAnsi="Times New Roman"/>
          <w:bCs/>
          <w:sz w:val="28"/>
          <w:szCs w:val="28"/>
        </w:rPr>
        <w:t>«Йошкар-Олинский строительный техникум»</w:t>
      </w:r>
    </w:p>
    <w:p w14:paraId="5011DEC5">
      <w:pPr>
        <w:pStyle w:val="195"/>
        <w:numPr>
          <w:ilvl w:val="0"/>
          <w:numId w:val="1"/>
        </w:numPr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Республики Марий Эл «Оршанский многопрофильный колледж им. И.К. Глушкова»</w:t>
      </w:r>
    </w:p>
    <w:p w14:paraId="2ACFDF20">
      <w:pPr>
        <w:pStyle w:val="195"/>
        <w:numPr>
          <w:ilvl w:val="0"/>
          <w:numId w:val="1"/>
        </w:numPr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Республики Марий Эл «</w:t>
      </w:r>
      <w:r>
        <w:rPr>
          <w:rFonts w:ascii="Times New Roman" w:hAnsi="Times New Roman"/>
          <w:bCs/>
          <w:sz w:val="28"/>
          <w:szCs w:val="28"/>
        </w:rPr>
        <w:t>Йошкар</w:t>
      </w:r>
      <w:r>
        <w:rPr>
          <w:rFonts w:ascii="Times New Roman" w:hAnsi="Times New Roman"/>
          <w:sz w:val="28"/>
          <w:szCs w:val="28"/>
        </w:rPr>
        <w:t xml:space="preserve">-Олинский технологический колледж» </w:t>
      </w:r>
    </w:p>
    <w:p w14:paraId="3D2EEAC3">
      <w:pPr>
        <w:pStyle w:val="195"/>
        <w:numPr>
          <w:ilvl w:val="0"/>
          <w:numId w:val="1"/>
        </w:numPr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ГБПОУ Республики Марий Эл «Торгово-технологический колледж»</w:t>
      </w:r>
    </w:p>
    <w:p w14:paraId="2B29FBBE">
      <w:pPr>
        <w:pStyle w:val="195"/>
        <w:numPr>
          <w:ilvl w:val="0"/>
          <w:numId w:val="1"/>
        </w:numPr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Йошкар-Олинский аграрный колледж ФГБОУ ВПО "ПГТУ"</w:t>
      </w:r>
    </w:p>
    <w:p w14:paraId="59172C8A">
      <w:pPr>
        <w:pStyle w:val="195"/>
        <w:numPr>
          <w:ilvl w:val="0"/>
          <w:numId w:val="1"/>
        </w:numPr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Высший колледж ПГТУ «Политехник»</w:t>
      </w:r>
    </w:p>
    <w:p w14:paraId="3EE71153">
      <w:pPr>
        <w:pStyle w:val="195"/>
        <w:numPr>
          <w:ilvl w:val="0"/>
          <w:numId w:val="1"/>
        </w:numPr>
        <w:ind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АНПОО «Колледж государственной и муниципальной службы»</w:t>
      </w:r>
    </w:p>
    <w:p w14:paraId="5CBEFDCC">
      <w:pPr>
        <w:pStyle w:val="195"/>
        <w:ind w:firstLine="658"/>
        <w:jc w:val="both"/>
        <w:rPr>
          <w:rFonts w:ascii="Times New Roman" w:hAnsi="Times New Roman"/>
          <w:sz w:val="28"/>
          <w:szCs w:val="28"/>
        </w:rPr>
      </w:pPr>
    </w:p>
    <w:p w14:paraId="7FAC0306">
      <w:pPr>
        <w:spacing w:line="240" w:lineRule="auto"/>
        <w:ind w:firstLine="6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Юноши группа «Б»</w:t>
      </w:r>
    </w:p>
    <w:p w14:paraId="03A037B2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Остальные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профессиональные образовательные 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Марий Эл обучающие по программам среднего профессионального образования, не вошедшие в группу «А».</w:t>
      </w: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6FF80EFB">
      <w:pPr>
        <w:widowControl w:val="0"/>
        <w:spacing w:before="68" w:after="0" w:line="240" w:lineRule="auto"/>
        <w:ind w:firstLine="658"/>
        <w:jc w:val="right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>Приложение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>№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en-US"/>
        </w:rPr>
        <w:t xml:space="preserve"> 2</w:t>
      </w:r>
    </w:p>
    <w:p w14:paraId="5B9ED6D6">
      <w:pPr>
        <w:widowControl w:val="0"/>
        <w:spacing w:before="47" w:after="0" w:line="240" w:lineRule="auto"/>
        <w:ind w:right="721" w:firstLine="658"/>
        <w:jc w:val="center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>ЗАЯВКА</w:t>
      </w:r>
    </w:p>
    <w:p w14:paraId="0D3C71F5">
      <w:pPr>
        <w:widowControl w:val="0"/>
        <w:spacing w:before="47" w:after="0" w:line="240" w:lineRule="auto"/>
        <w:ind w:right="721" w:firstLine="658"/>
        <w:jc w:val="center"/>
        <w:outlineLvl w:val="0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en-US"/>
        </w:rPr>
        <w:t>на участие в Республиканском фестивале Всероссийского физкультурно-спортивного комплекса «Готов к труду и обороне» (ГТО)   среди профессиональных образовательных организаций</w:t>
      </w:r>
    </w:p>
    <w:p w14:paraId="7EC44DD6">
      <w:pPr>
        <w:widowControl w:val="0"/>
        <w:spacing w:before="91" w:after="0" w:line="240" w:lineRule="auto"/>
        <w:ind w:firstLine="658"/>
        <w:jc w:val="center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</w:p>
    <w:p w14:paraId="5898E678">
      <w:pPr>
        <w:widowControl w:val="0"/>
        <w:spacing w:before="91" w:after="0" w:line="240" w:lineRule="auto"/>
        <w:ind w:firstLine="658"/>
        <w:jc w:val="center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>Название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>образовательной</w:t>
      </w:r>
      <w:r>
        <w:rPr>
          <w:rFonts w:ascii="Times New Roman" w:hAnsi="Times New Roman" w:eastAsia="Times New Roman" w:cs="Times New Roman"/>
          <w:spacing w:val="-4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>организации</w:t>
      </w:r>
    </w:p>
    <w:p w14:paraId="305C55D2">
      <w:pPr>
        <w:widowControl w:val="0"/>
        <w:spacing w:before="10" w:after="0" w:line="240" w:lineRule="auto"/>
        <w:ind w:firstLine="658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143510</wp:posOffset>
                </wp:positionV>
                <wp:extent cx="6215380" cy="1270"/>
                <wp:effectExtent l="0" t="0" r="0" b="0"/>
                <wp:wrapTopAndBottom/>
                <wp:docPr id="2" name="_x0000_s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1538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+- gd1 9787 0"/>
                            <a:gd name="gd4" fmla="+- gd2 0 0"/>
                          </a:gdLst>
                          <a:ahLst/>
                          <a:cxnLst/>
                          <a:rect l="0" t="0" r="r" b="b"/>
                          <a:pathLst>
                            <a:path w="9788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</a:ln>
                      </wps:spPr>
                      <wps:bodyPr rot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o:spid="_x0000_s1026" o:spt="100" style="position:absolute;left:0pt;margin-left:49.7pt;margin-top:11.3pt;height:0.1pt;width:489.4pt;mso-position-horizontal-relative:page;mso-wrap-distance-bottom:0pt;mso-wrap-distance-top:0pt;z-index:-251657216;mso-width-relative:page;mso-height-relative:page;" filled="f" stroked="t" coordsize="9788,1" o:gfxdata="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J5JgBtcAAAAJAQAA&#10;DwAAAAAAAAABACAAAAAiAAAAZHJzL2Rvd25yZXYueG1sUEsBAhQAFAAAAAgAh07iQLvjzSxTAgAA&#10;EgUAAA4AAAAAAAAAAQAgAAAAJgEAAGRycy9lMm9Eb2MueG1sUEsFBgAAAAAGAAYAWQEAAOsFAAAA&#10;AA==&#10;" path="m0,0l9787,0e">
                <v:fill on="f" focussize="0,0"/>
                <v:stroke weight="0.39842519685039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35927621">
      <w:pPr>
        <w:widowControl w:val="0"/>
        <w:spacing w:before="5" w:after="0" w:line="240" w:lineRule="auto"/>
        <w:ind w:firstLine="658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</w:p>
    <w:tbl>
      <w:tblPr>
        <w:tblStyle w:val="197"/>
        <w:tblW w:w="9797" w:type="dxa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3382"/>
        <w:gridCol w:w="1837"/>
        <w:gridCol w:w="1006"/>
        <w:gridCol w:w="1587"/>
        <w:gridCol w:w="1401"/>
      </w:tblGrid>
      <w:tr w14:paraId="3FC0DD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584" w:type="dxa"/>
            <w:noWrap w:val="0"/>
          </w:tcPr>
          <w:p w14:paraId="0BB12ACE">
            <w:pPr>
              <w:widowControl w:val="0"/>
              <w:spacing w:after="0" w:line="240" w:lineRule="auto"/>
              <w:ind w:firstLine="56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  <w:p w14:paraId="425C5F85">
            <w:pPr>
              <w:widowControl w:val="0"/>
              <w:spacing w:before="5" w:after="0" w:line="240" w:lineRule="auto"/>
              <w:ind w:firstLine="56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  <w:p w14:paraId="307F5D94">
            <w:pPr>
              <w:widowControl w:val="0"/>
              <w:spacing w:before="1" w:after="0" w:line="240" w:lineRule="auto"/>
              <w:ind w:firstLine="56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№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п/п</w:t>
            </w:r>
          </w:p>
        </w:tc>
        <w:tc>
          <w:tcPr>
            <w:tcW w:w="3382" w:type="dxa"/>
            <w:noWrap w:val="0"/>
          </w:tcPr>
          <w:p w14:paraId="0AE39278">
            <w:pPr>
              <w:widowControl w:val="0"/>
              <w:spacing w:after="0" w:line="240" w:lineRule="auto"/>
              <w:ind w:firstLine="56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  <w:p w14:paraId="65DF5759">
            <w:pPr>
              <w:widowControl w:val="0"/>
              <w:spacing w:before="5" w:after="0" w:line="240" w:lineRule="auto"/>
              <w:ind w:firstLine="564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  <w:p w14:paraId="3864A1B0">
            <w:pPr>
              <w:widowControl w:val="0"/>
              <w:spacing w:before="1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ФИО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участника</w:t>
            </w:r>
          </w:p>
        </w:tc>
        <w:tc>
          <w:tcPr>
            <w:tcW w:w="1837" w:type="dxa"/>
            <w:noWrap w:val="0"/>
          </w:tcPr>
          <w:p w14:paraId="5C7B3B0B">
            <w:pPr>
              <w:widowControl w:val="0"/>
              <w:spacing w:after="0" w:line="240" w:lineRule="auto"/>
              <w:ind w:right="3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Унифицированный индивидуальный номер (УИН)</w:t>
            </w:r>
          </w:p>
        </w:tc>
        <w:tc>
          <w:tcPr>
            <w:tcW w:w="1006" w:type="dxa"/>
            <w:noWrap w:val="0"/>
          </w:tcPr>
          <w:p w14:paraId="5BB1C0E3">
            <w:pPr>
              <w:widowControl w:val="0"/>
              <w:spacing w:before="5"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</w:p>
          <w:p w14:paraId="283948B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Ступень</w:t>
            </w:r>
          </w:p>
        </w:tc>
        <w:tc>
          <w:tcPr>
            <w:tcW w:w="1587" w:type="dxa"/>
            <w:noWrap w:val="0"/>
          </w:tcPr>
          <w:p w14:paraId="1913451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Дата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рождения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n-US" w:eastAsia="en-US"/>
              </w:rPr>
              <w:t>(дд.мм.ггг)</w:t>
            </w:r>
          </w:p>
        </w:tc>
        <w:tc>
          <w:tcPr>
            <w:tcW w:w="1401" w:type="dxa"/>
            <w:noWrap w:val="0"/>
          </w:tcPr>
          <w:p w14:paraId="64E17606">
            <w:pPr>
              <w:widowControl w:val="0"/>
              <w:spacing w:after="0" w:line="240" w:lineRule="auto"/>
              <w:ind w:right="5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Допуск врача</w:t>
            </w:r>
            <w:r>
              <w:rPr>
                <w:rFonts w:ascii="Times New Roman" w:hAnsi="Times New Roman" w:eastAsia="Times New Roman" w:cs="Times New Roman"/>
                <w:spacing w:val="-47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en-US" w:eastAsia="en-US"/>
              </w:rPr>
              <w:t>(печать)</w:t>
            </w:r>
          </w:p>
        </w:tc>
      </w:tr>
      <w:tr w14:paraId="59683D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84" w:type="dxa"/>
            <w:noWrap w:val="0"/>
          </w:tcPr>
          <w:p w14:paraId="5505597B">
            <w:pPr>
              <w:widowControl w:val="0"/>
              <w:spacing w:after="0" w:line="240" w:lineRule="auto"/>
              <w:ind w:firstLine="65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3382" w:type="dxa"/>
            <w:noWrap w:val="0"/>
          </w:tcPr>
          <w:p w14:paraId="19F5F1BD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37" w:type="dxa"/>
            <w:noWrap w:val="0"/>
          </w:tcPr>
          <w:p w14:paraId="27AA94A6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06" w:type="dxa"/>
            <w:noWrap w:val="0"/>
          </w:tcPr>
          <w:p w14:paraId="7FABEFE6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587" w:type="dxa"/>
            <w:noWrap w:val="0"/>
          </w:tcPr>
          <w:p w14:paraId="574186D0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01" w:type="dxa"/>
            <w:noWrap w:val="0"/>
          </w:tcPr>
          <w:p w14:paraId="786C7FB4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</w:tr>
      <w:tr w14:paraId="0534C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84" w:type="dxa"/>
            <w:noWrap w:val="0"/>
          </w:tcPr>
          <w:p w14:paraId="48B49187">
            <w:pPr>
              <w:widowControl w:val="0"/>
              <w:spacing w:after="0" w:line="240" w:lineRule="auto"/>
              <w:ind w:firstLine="65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3382" w:type="dxa"/>
            <w:noWrap w:val="0"/>
          </w:tcPr>
          <w:p w14:paraId="4C41195B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37" w:type="dxa"/>
            <w:noWrap w:val="0"/>
          </w:tcPr>
          <w:p w14:paraId="5930BB08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06" w:type="dxa"/>
            <w:noWrap w:val="0"/>
          </w:tcPr>
          <w:p w14:paraId="68AD33F2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587" w:type="dxa"/>
            <w:noWrap w:val="0"/>
          </w:tcPr>
          <w:p w14:paraId="0CFA8991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01" w:type="dxa"/>
            <w:noWrap w:val="0"/>
          </w:tcPr>
          <w:p w14:paraId="49CB38E3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</w:tr>
      <w:tr w14:paraId="0B6F7E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84" w:type="dxa"/>
            <w:noWrap w:val="0"/>
          </w:tcPr>
          <w:p w14:paraId="207805A4">
            <w:pPr>
              <w:widowControl w:val="0"/>
              <w:spacing w:after="0" w:line="240" w:lineRule="auto"/>
              <w:ind w:firstLine="65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382" w:type="dxa"/>
            <w:noWrap w:val="0"/>
          </w:tcPr>
          <w:p w14:paraId="7490CBE1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37" w:type="dxa"/>
            <w:noWrap w:val="0"/>
          </w:tcPr>
          <w:p w14:paraId="05C71453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06" w:type="dxa"/>
            <w:noWrap w:val="0"/>
          </w:tcPr>
          <w:p w14:paraId="4FA4E3F7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587" w:type="dxa"/>
            <w:noWrap w:val="0"/>
          </w:tcPr>
          <w:p w14:paraId="02BD71FA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01" w:type="dxa"/>
            <w:noWrap w:val="0"/>
          </w:tcPr>
          <w:p w14:paraId="67675CA2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</w:tr>
      <w:tr w14:paraId="0AE1C0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84" w:type="dxa"/>
            <w:noWrap w:val="0"/>
          </w:tcPr>
          <w:p w14:paraId="2165C1B7">
            <w:pPr>
              <w:widowControl w:val="0"/>
              <w:spacing w:after="0" w:line="240" w:lineRule="auto"/>
              <w:ind w:firstLine="65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3382" w:type="dxa"/>
            <w:noWrap w:val="0"/>
          </w:tcPr>
          <w:p w14:paraId="2A8DC897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37" w:type="dxa"/>
            <w:noWrap w:val="0"/>
          </w:tcPr>
          <w:p w14:paraId="478FB41D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06" w:type="dxa"/>
            <w:noWrap w:val="0"/>
          </w:tcPr>
          <w:p w14:paraId="3B08DD2B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587" w:type="dxa"/>
            <w:noWrap w:val="0"/>
          </w:tcPr>
          <w:p w14:paraId="6B136957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01" w:type="dxa"/>
            <w:noWrap w:val="0"/>
          </w:tcPr>
          <w:p w14:paraId="0CD77EA3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</w:tr>
      <w:tr w14:paraId="0742AD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84" w:type="dxa"/>
            <w:noWrap w:val="0"/>
          </w:tcPr>
          <w:p w14:paraId="7CE742FC">
            <w:pPr>
              <w:widowControl w:val="0"/>
              <w:spacing w:after="0" w:line="240" w:lineRule="auto"/>
              <w:ind w:firstLine="65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3382" w:type="dxa"/>
            <w:noWrap w:val="0"/>
          </w:tcPr>
          <w:p w14:paraId="1C601E1B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37" w:type="dxa"/>
            <w:noWrap w:val="0"/>
          </w:tcPr>
          <w:p w14:paraId="2259F566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06" w:type="dxa"/>
            <w:noWrap w:val="0"/>
          </w:tcPr>
          <w:p w14:paraId="41AF6E5A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587" w:type="dxa"/>
            <w:noWrap w:val="0"/>
          </w:tcPr>
          <w:p w14:paraId="2F597D65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01" w:type="dxa"/>
            <w:noWrap w:val="0"/>
          </w:tcPr>
          <w:p w14:paraId="207BDB45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</w:tr>
      <w:tr w14:paraId="381911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584" w:type="dxa"/>
            <w:noWrap w:val="0"/>
          </w:tcPr>
          <w:p w14:paraId="322318E6">
            <w:pPr>
              <w:widowControl w:val="0"/>
              <w:spacing w:after="0" w:line="240" w:lineRule="auto"/>
              <w:ind w:firstLine="65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3382" w:type="dxa"/>
            <w:noWrap w:val="0"/>
          </w:tcPr>
          <w:p w14:paraId="5313D191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37" w:type="dxa"/>
            <w:noWrap w:val="0"/>
          </w:tcPr>
          <w:p w14:paraId="6F419FC3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06" w:type="dxa"/>
            <w:noWrap w:val="0"/>
          </w:tcPr>
          <w:p w14:paraId="5DFD0B01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587" w:type="dxa"/>
            <w:noWrap w:val="0"/>
          </w:tcPr>
          <w:p w14:paraId="2FC64F27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01" w:type="dxa"/>
            <w:noWrap w:val="0"/>
          </w:tcPr>
          <w:p w14:paraId="03139174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</w:tr>
      <w:tr w14:paraId="12B84E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84" w:type="dxa"/>
            <w:noWrap w:val="0"/>
          </w:tcPr>
          <w:p w14:paraId="3DA3695B">
            <w:pPr>
              <w:widowControl w:val="0"/>
              <w:spacing w:after="0" w:line="240" w:lineRule="auto"/>
              <w:ind w:firstLine="65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3382" w:type="dxa"/>
            <w:noWrap w:val="0"/>
          </w:tcPr>
          <w:p w14:paraId="43A2B805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837" w:type="dxa"/>
            <w:noWrap w:val="0"/>
          </w:tcPr>
          <w:p w14:paraId="408B4654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006" w:type="dxa"/>
            <w:noWrap w:val="0"/>
          </w:tcPr>
          <w:p w14:paraId="34E964E3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587" w:type="dxa"/>
            <w:noWrap w:val="0"/>
          </w:tcPr>
          <w:p w14:paraId="7A0735EB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1401" w:type="dxa"/>
            <w:noWrap w:val="0"/>
          </w:tcPr>
          <w:p w14:paraId="2B24E063">
            <w:pPr>
              <w:widowControl w:val="0"/>
              <w:spacing w:after="0" w:line="240" w:lineRule="auto"/>
              <w:ind w:firstLine="658"/>
              <w:rPr>
                <w:rFonts w:ascii="Times New Roman" w:hAnsi="Times New Roman" w:eastAsia="Times New Roman" w:cs="Times New Roman"/>
                <w:sz w:val="28"/>
                <w:szCs w:val="28"/>
                <w:lang w:val="en-US" w:eastAsia="en-US"/>
              </w:rPr>
            </w:pPr>
          </w:p>
        </w:tc>
      </w:tr>
    </w:tbl>
    <w:p w14:paraId="649132AD">
      <w:pPr>
        <w:widowControl w:val="0"/>
        <w:spacing w:before="6" w:after="0" w:line="240" w:lineRule="auto"/>
        <w:ind w:firstLine="658"/>
        <w:rPr>
          <w:rFonts w:ascii="Times New Roman" w:hAnsi="Times New Roman" w:eastAsia="Times New Roman" w:cs="Times New Roman"/>
          <w:sz w:val="28"/>
          <w:szCs w:val="28"/>
          <w:lang w:eastAsia="en-US"/>
        </w:rPr>
      </w:pPr>
    </w:p>
    <w:p w14:paraId="63517FA4">
      <w:pPr>
        <w:widowControl w:val="0"/>
        <w:tabs>
          <w:tab w:val="left" w:pos="10102"/>
        </w:tabs>
        <w:spacing w:before="90"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Допущено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к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участию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региональном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этапе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Фестиваля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ГТО 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_____________обучающихся.</w:t>
      </w:r>
    </w:p>
    <w:p w14:paraId="7461EABF">
      <w:pPr>
        <w:widowControl w:val="0"/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  <w:t>(прописью)</w:t>
      </w:r>
    </w:p>
    <w:p w14:paraId="20263A71">
      <w:pPr>
        <w:widowControl w:val="0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Врач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en-US"/>
        </w:rPr>
        <w:t>________________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/ </w:t>
      </w:r>
      <w:r>
        <w:rPr>
          <w:rFonts w:ascii="Times New Roman" w:hAnsi="Times New Roman" w:eastAsia="Times New Roman" w:cs="Times New Roman"/>
          <w:sz w:val="24"/>
          <w:szCs w:val="24"/>
          <w:u w:val="single"/>
          <w:lang w:eastAsia="en-US"/>
        </w:rPr>
        <w:t>_________________</w:t>
      </w:r>
    </w:p>
    <w:p w14:paraId="1F66F61E">
      <w:pPr>
        <w:widowControl w:val="0"/>
        <w:tabs>
          <w:tab w:val="left" w:pos="5472"/>
        </w:tabs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  <w:t>(Ф.И.О)                  (подпись)</w:t>
      </w:r>
    </w:p>
    <w:p w14:paraId="72C4FA16">
      <w:pPr>
        <w:widowControl w:val="0"/>
        <w:spacing w:before="127"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(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  <w:t>М.П.</w:t>
      </w:r>
      <w:r>
        <w:rPr>
          <w:rFonts w:ascii="Times New Roman" w:hAnsi="Times New Roman" w:eastAsia="Times New Roman" w:cs="Times New Roman"/>
          <w:i/>
          <w:spacing w:val="4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  <w:t>медицинского</w:t>
      </w:r>
      <w:r>
        <w:rPr>
          <w:rFonts w:ascii="Times New Roman" w:hAnsi="Times New Roman" w:eastAsia="Times New Roman" w:cs="Times New Roman"/>
          <w:i/>
          <w:spacing w:val="-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  <w:t xml:space="preserve">учреждения)                  </w:t>
      </w:r>
    </w:p>
    <w:p w14:paraId="5FDA798B">
      <w:pPr>
        <w:widowControl w:val="0"/>
        <w:spacing w:before="127" w:after="0"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Руководитель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делегации _______________________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  <w:t>(Ф.И.О.</w:t>
      </w:r>
      <w:r>
        <w:rPr>
          <w:rFonts w:ascii="Times New Roman" w:hAnsi="Times New Roman" w:eastAsia="Times New Roman" w:cs="Times New Roman"/>
          <w:i/>
          <w:spacing w:val="-6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  <w:t>полностью,</w:t>
      </w:r>
      <w:r>
        <w:rPr>
          <w:rFonts w:ascii="Times New Roman" w:hAnsi="Times New Roman" w:eastAsia="Times New Roman" w:cs="Times New Roman"/>
          <w:i/>
          <w:spacing w:val="-5"/>
          <w:sz w:val="24"/>
          <w:szCs w:val="24"/>
          <w:lang w:eastAsia="en-US"/>
        </w:rPr>
        <w:t xml:space="preserve"> п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  <w:t>одпись)</w:t>
      </w:r>
    </w:p>
    <w:p w14:paraId="02FA1427">
      <w:pPr>
        <w:widowControl w:val="0"/>
        <w:spacing w:before="128"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Заявку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подтверждаю:</w:t>
      </w:r>
    </w:p>
    <w:p w14:paraId="0500584C">
      <w:pPr>
        <w:widowControl w:val="0"/>
        <w:spacing w:before="185"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Директор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образовательной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>организации</w:t>
      </w:r>
    </w:p>
    <w:p w14:paraId="7020F808">
      <w:pPr>
        <w:widowControl w:val="0"/>
        <w:tabs>
          <w:tab w:val="left" w:pos="1023"/>
          <w:tab w:val="left" w:pos="2761"/>
          <w:tab w:val="left" w:pos="6396"/>
        </w:tabs>
        <w:spacing w:before="231" w:after="0" w:line="240" w:lineRule="auto"/>
        <w:ind w:right="-1"/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3616960</wp:posOffset>
                </wp:positionH>
                <wp:positionV relativeFrom="paragraph">
                  <wp:posOffset>160655</wp:posOffset>
                </wp:positionV>
                <wp:extent cx="3463290" cy="6350"/>
                <wp:effectExtent l="0" t="0" r="0" b="0"/>
                <wp:wrapNone/>
                <wp:docPr id="3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632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CA17CC"/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</wp:anchor>
            </w:drawing>
          </mc:Choice>
          <mc:Fallback>
            <w:pict>
              <v:rect id="_x0000_s1030" o:spid="_x0000_s1026" o:spt="1" style="position:absolute;left:0pt;margin-left:284.8pt;margin-top:12.65pt;height:0.5pt;width:272.7pt;mso-position-horizontal-relative:page;z-index:251660288;mso-width-relative:page;mso-height-relative:page;" fillcolor="#000000" filled="t" stroked="f" coordsize="21600,21600" o:gfxdata="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OU9VD2QAAAAoBAAAPAAAAAAAA&#10;AAEAIAAAACIAAABkcnMvZG93bnJldi54bWxQSwECFAAUAAAACACHTuJA0dylMNgBAAC8AwAADgAA&#10;AAAAAAABACAAAAAoAQAAZHJzL2Uyb0RvYy54bWxQSwUGAAAAAAYABgBZAQAAc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3CA17CC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 w:cs="Times New Roman"/>
          <w:position w:val="-10"/>
          <w:sz w:val="24"/>
          <w:szCs w:val="24"/>
          <w:lang w:eastAsia="en-US"/>
        </w:rPr>
        <w:t>« _  »</w:t>
      </w:r>
      <w:r>
        <w:rPr>
          <w:rFonts w:ascii="Times New Roman" w:hAnsi="Times New Roman" w:eastAsia="Times New Roman" w:cs="Times New Roman"/>
          <w:position w:val="-10"/>
          <w:sz w:val="24"/>
          <w:szCs w:val="24"/>
          <w:u w:val="single"/>
          <w:lang w:eastAsia="en-US"/>
        </w:rPr>
        <w:tab/>
      </w:r>
      <w:r>
        <w:rPr>
          <w:rFonts w:ascii="Times New Roman" w:hAnsi="Times New Roman" w:eastAsia="Times New Roman" w:cs="Times New Roman"/>
          <w:position w:val="-10"/>
          <w:sz w:val="24"/>
          <w:szCs w:val="24"/>
          <w:lang w:eastAsia="en-US"/>
        </w:rPr>
        <w:t>_2026</w:t>
      </w:r>
      <w:r>
        <w:rPr>
          <w:rFonts w:ascii="Times New Roman" w:hAnsi="Times New Roman" w:eastAsia="Times New Roman" w:cs="Times New Roman"/>
          <w:spacing w:val="-1"/>
          <w:position w:val="-1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position w:val="-10"/>
          <w:sz w:val="24"/>
          <w:szCs w:val="24"/>
          <w:lang w:eastAsia="en-US"/>
        </w:rPr>
        <w:t>г.</w:t>
      </w:r>
      <w:r>
        <w:rPr>
          <w:rFonts w:ascii="Times New Roman" w:hAnsi="Times New Roman" w:eastAsia="Times New Roman" w:cs="Times New Roman"/>
          <w:position w:val="-10"/>
          <w:sz w:val="24"/>
          <w:szCs w:val="24"/>
          <w:lang w:eastAsia="en-US"/>
        </w:rPr>
        <w:tab/>
      </w:r>
      <w:r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  <w:t>(Ф.И.О. полностью, подпись, телефон )</w:t>
      </w:r>
      <w:r>
        <w:rPr>
          <w:rFonts w:ascii="Times New Roman" w:hAnsi="Times New Roman" w:eastAsia="Times New Roman" w:cs="Times New Roman"/>
          <w:i/>
          <w:spacing w:val="-37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  <w:t>М.П. (гербовая)</w:t>
      </w:r>
    </w:p>
    <w:p w14:paraId="29296D85">
      <w:pPr>
        <w:spacing w:line="240" w:lineRule="auto"/>
        <w:rPr>
          <w:rFonts w:ascii="Times New Roman" w:hAnsi="Times New Roman" w:eastAsia="Times New Roman" w:cs="Times New Roman"/>
          <w:i/>
          <w:sz w:val="24"/>
          <w:szCs w:val="24"/>
          <w:lang w:eastAsia="en-US"/>
        </w:rPr>
      </w:pPr>
    </w:p>
    <w:sectPr>
      <w:footerReference r:id="rId6" w:type="first"/>
      <w:headerReference r:id="rId5" w:type="default"/>
      <w:pgSz w:w="11906" w:h="16838"/>
      <w:pgMar w:top="993" w:right="849" w:bottom="1134" w:left="1701" w:header="709" w:footer="709" w:gutter="0"/>
      <w:cols w:space="708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F42DD">
    <w:pPr>
      <w:pStyle w:val="3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7B678">
                          <w:pPr>
                            <w:pStyle w:val="3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205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B72IJzxgEAAKg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37B678">
                    <w:pPr>
                      <w:pStyle w:val="3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CB1EE">
    <w:pPr>
      <w:pStyle w:val="24"/>
      <w:jc w:val="right"/>
    </w:pPr>
  </w:p>
  <w:p w14:paraId="7E810349"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C6FA52"/>
    <w:multiLevelType w:val="multilevel"/>
    <w:tmpl w:val="D5C6FA52"/>
    <w:lvl w:ilvl="0" w:tentative="0">
      <w:start w:val="1"/>
      <w:numFmt w:val="decimal"/>
      <w:suff w:val="space"/>
      <w:lvlText w:val="%1."/>
      <w:lvlJc w:val="left"/>
    </w:lvl>
    <w:lvl w:ilvl="1" w:tentative="0">
      <w:start w:val="0"/>
      <w:numFmt w:val="bullet"/>
      <w:lvlText w:val=""/>
      <w:lvlJc w:val="left"/>
    </w:lvl>
    <w:lvl w:ilvl="2" w:tentative="0">
      <w:start w:val="0"/>
      <w:numFmt w:val="bullet"/>
      <w:lvlText w:val=""/>
      <w:lvlJc w:val="left"/>
    </w:lvl>
    <w:lvl w:ilvl="3" w:tentative="0">
      <w:start w:val="0"/>
      <w:numFmt w:val="bullet"/>
      <w:lvlText w:val=""/>
      <w:lvlJc w:val="left"/>
    </w:lvl>
    <w:lvl w:ilvl="4" w:tentative="0">
      <w:start w:val="0"/>
      <w:numFmt w:val="bullet"/>
      <w:lvlText w:val=""/>
      <w:lvlJc w:val="left"/>
    </w:lvl>
    <w:lvl w:ilvl="5" w:tentative="0">
      <w:start w:val="0"/>
      <w:numFmt w:val="bullet"/>
      <w:lvlText w:val=""/>
      <w:lvlJc w:val="left"/>
    </w:lvl>
    <w:lvl w:ilvl="6" w:tentative="0">
      <w:start w:val="0"/>
      <w:numFmt w:val="bullet"/>
      <w:lvlText w:val=""/>
      <w:lvlJc w:val="left"/>
    </w:lvl>
    <w:lvl w:ilvl="7" w:tentative="0">
      <w:start w:val="0"/>
      <w:numFmt w:val="bullet"/>
      <w:lvlText w:val=""/>
      <w:lvlJc w:val="left"/>
    </w:lvl>
    <w:lvl w:ilvl="8" w:tentative="0">
      <w:start w:val="0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B4D15"/>
    <w:rsid w:val="4B48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hint="default"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link w:val="19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3">
    <w:name w:val="heading 2"/>
    <w:basedOn w:val="1"/>
    <w:next w:val="1"/>
    <w:link w:val="166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366091" w:themeColor="accent1" w:themeShade="BF"/>
      <w:sz w:val="32"/>
      <w:szCs w:val="32"/>
    </w:rPr>
  </w:style>
  <w:style w:type="paragraph" w:styleId="4">
    <w:name w:val="heading 3"/>
    <w:basedOn w:val="1"/>
    <w:next w:val="1"/>
    <w:link w:val="167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366091" w:themeColor="accent1" w:themeShade="BF"/>
      <w:sz w:val="28"/>
      <w:szCs w:val="28"/>
    </w:rPr>
  </w:style>
  <w:style w:type="paragraph" w:styleId="5">
    <w:name w:val="heading 4"/>
    <w:basedOn w:val="1"/>
    <w:next w:val="1"/>
    <w:link w:val="199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66091" w:themeColor="accent1" w:themeShade="BF"/>
    </w:rPr>
  </w:style>
  <w:style w:type="paragraph" w:styleId="6">
    <w:name w:val="heading 5"/>
    <w:basedOn w:val="1"/>
    <w:next w:val="1"/>
    <w:link w:val="169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366091" w:themeColor="accent1" w:themeShade="BF"/>
    </w:rPr>
  </w:style>
  <w:style w:type="paragraph" w:styleId="7">
    <w:name w:val="heading 6"/>
    <w:basedOn w:val="1"/>
    <w:next w:val="1"/>
    <w:link w:val="170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85858" w:themeColor="text1" w:themeTint="A6"/>
    </w:rPr>
  </w:style>
  <w:style w:type="paragraph" w:styleId="8">
    <w:name w:val="heading 7"/>
    <w:basedOn w:val="1"/>
    <w:next w:val="1"/>
    <w:link w:val="171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85858" w:themeColor="text1" w:themeTint="A6"/>
    </w:rPr>
  </w:style>
  <w:style w:type="paragraph" w:styleId="9">
    <w:name w:val="heading 8"/>
    <w:basedOn w:val="1"/>
    <w:next w:val="1"/>
    <w:link w:val="172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8"/>
    </w:rPr>
  </w:style>
  <w:style w:type="paragraph" w:styleId="10">
    <w:name w:val="heading 9"/>
    <w:basedOn w:val="1"/>
    <w:next w:val="1"/>
    <w:link w:val="173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13">
    <w:name w:val="FollowedHyperlink"/>
    <w:basedOn w:val="11"/>
    <w:semiHidden/>
    <w:unhideWhenUsed/>
    <w:uiPriority w:val="99"/>
    <w:rPr>
      <w:color w:val="800080"/>
      <w:u w:val="single"/>
    </w:rPr>
  </w:style>
  <w:style w:type="character" w:styleId="14">
    <w:name w:val="footnote reference"/>
    <w:basedOn w:val="11"/>
    <w:semiHidden/>
    <w:unhideWhenUsed/>
    <w:uiPriority w:val="99"/>
    <w:rPr>
      <w:vertAlign w:val="superscript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Emphasis"/>
    <w:basedOn w:val="11"/>
    <w:qFormat/>
    <w:uiPriority w:val="20"/>
    <w:rPr>
      <w:i/>
      <w:iCs/>
    </w:rPr>
  </w:style>
  <w:style w:type="character" w:styleId="17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8">
    <w:name w:val="Strong"/>
    <w:basedOn w:val="11"/>
    <w:qFormat/>
    <w:uiPriority w:val="22"/>
    <w:rPr>
      <w:b/>
      <w:bCs/>
    </w:rPr>
  </w:style>
  <w:style w:type="paragraph" w:styleId="19">
    <w:name w:val="Balloon Text"/>
    <w:basedOn w:val="1"/>
    <w:link w:val="20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0">
    <w:name w:val="endnote text"/>
    <w:basedOn w:val="1"/>
    <w:link w:val="188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1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22">
    <w:name w:val="footnote text"/>
    <w:basedOn w:val="1"/>
    <w:link w:val="187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23">
    <w:name w:val="toc 8"/>
    <w:basedOn w:val="1"/>
    <w:next w:val="1"/>
    <w:unhideWhenUsed/>
    <w:uiPriority w:val="39"/>
    <w:pPr>
      <w:spacing w:after="100"/>
      <w:ind w:left="1540"/>
    </w:pPr>
  </w:style>
  <w:style w:type="paragraph" w:styleId="24">
    <w:name w:val="header"/>
    <w:basedOn w:val="1"/>
    <w:link w:val="20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25">
    <w:name w:val="toc 9"/>
    <w:basedOn w:val="1"/>
    <w:next w:val="1"/>
    <w:unhideWhenUsed/>
    <w:uiPriority w:val="39"/>
    <w:pPr>
      <w:spacing w:after="100"/>
      <w:ind w:left="1760"/>
    </w:pPr>
  </w:style>
  <w:style w:type="paragraph" w:styleId="26">
    <w:name w:val="toc 7"/>
    <w:basedOn w:val="1"/>
    <w:next w:val="1"/>
    <w:unhideWhenUsed/>
    <w:uiPriority w:val="39"/>
    <w:pPr>
      <w:spacing w:after="100"/>
      <w:ind w:left="1320"/>
    </w:pPr>
  </w:style>
  <w:style w:type="paragraph" w:styleId="27">
    <w:name w:val="Body Text"/>
    <w:basedOn w:val="1"/>
    <w:link w:val="192"/>
    <w:qFormat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4"/>
    </w:rPr>
  </w:style>
  <w:style w:type="paragraph" w:styleId="28">
    <w:name w:val="toc 1"/>
    <w:basedOn w:val="1"/>
    <w:next w:val="1"/>
    <w:unhideWhenUsed/>
    <w:uiPriority w:val="39"/>
    <w:pPr>
      <w:spacing w:after="100"/>
    </w:pPr>
  </w:style>
  <w:style w:type="paragraph" w:styleId="29">
    <w:name w:val="toc 6"/>
    <w:basedOn w:val="1"/>
    <w:next w:val="1"/>
    <w:unhideWhenUsed/>
    <w:uiPriority w:val="39"/>
    <w:pPr>
      <w:spacing w:after="100"/>
      <w:ind w:left="1100"/>
    </w:pPr>
  </w:style>
  <w:style w:type="paragraph" w:styleId="30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31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32">
    <w:name w:val="toc 2"/>
    <w:basedOn w:val="1"/>
    <w:next w:val="1"/>
    <w:unhideWhenUsed/>
    <w:uiPriority w:val="39"/>
    <w:pPr>
      <w:spacing w:after="100"/>
      <w:ind w:left="220"/>
    </w:pPr>
  </w:style>
  <w:style w:type="paragraph" w:styleId="33">
    <w:name w:val="toc 4"/>
    <w:basedOn w:val="1"/>
    <w:next w:val="1"/>
    <w:unhideWhenUsed/>
    <w:uiPriority w:val="39"/>
    <w:pPr>
      <w:spacing w:after="100"/>
      <w:ind w:left="660"/>
    </w:pPr>
  </w:style>
  <w:style w:type="paragraph" w:styleId="34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35">
    <w:name w:val="Body Text Indent"/>
    <w:basedOn w:val="1"/>
    <w:link w:val="193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</w:rPr>
  </w:style>
  <w:style w:type="paragraph" w:styleId="36">
    <w:name w:val="Title"/>
    <w:basedOn w:val="1"/>
    <w:next w:val="1"/>
    <w:link w:val="174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7">
    <w:name w:val="footer"/>
    <w:basedOn w:val="1"/>
    <w:link w:val="20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8">
    <w:name w:val="Subtitle"/>
    <w:basedOn w:val="1"/>
    <w:next w:val="1"/>
    <w:link w:val="175"/>
    <w:qFormat/>
    <w:uiPriority w:val="11"/>
    <w:rPr>
      <w:color w:val="585858" w:themeColor="text1" w:themeTint="A6"/>
      <w:spacing w:val="15"/>
      <w:sz w:val="28"/>
      <w:szCs w:val="28"/>
    </w:rPr>
  </w:style>
  <w:style w:type="table" w:styleId="39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40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92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95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1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4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9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0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6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7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8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2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3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4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5">
    <w:name w:val="Heading 1 Char"/>
    <w:basedOn w:val="11"/>
    <w:qFormat/>
    <w:uiPriority w:val="9"/>
    <w:rPr>
      <w:rFonts w:ascii="Arial" w:hAnsi="Arial" w:eastAsia="Arial" w:cs="Arial"/>
      <w:color w:val="366091" w:themeColor="accent1" w:themeShade="BF"/>
      <w:sz w:val="40"/>
      <w:szCs w:val="40"/>
    </w:rPr>
  </w:style>
  <w:style w:type="character" w:customStyle="1" w:styleId="166">
    <w:name w:val="Heading 2 Char"/>
    <w:basedOn w:val="11"/>
    <w:link w:val="3"/>
    <w:uiPriority w:val="9"/>
    <w:rPr>
      <w:rFonts w:ascii="Arial" w:hAnsi="Arial" w:eastAsia="Arial" w:cs="Arial"/>
      <w:color w:val="366091" w:themeColor="accent1" w:themeShade="BF"/>
      <w:sz w:val="32"/>
      <w:szCs w:val="32"/>
    </w:rPr>
  </w:style>
  <w:style w:type="character" w:customStyle="1" w:styleId="167">
    <w:name w:val="Heading 3 Char"/>
    <w:basedOn w:val="11"/>
    <w:link w:val="4"/>
    <w:qFormat/>
    <w:uiPriority w:val="9"/>
    <w:rPr>
      <w:rFonts w:ascii="Arial" w:hAnsi="Arial" w:eastAsia="Arial" w:cs="Arial"/>
      <w:color w:val="366091" w:themeColor="accent1" w:themeShade="BF"/>
      <w:sz w:val="28"/>
      <w:szCs w:val="28"/>
    </w:rPr>
  </w:style>
  <w:style w:type="character" w:customStyle="1" w:styleId="168">
    <w:name w:val="Heading 4 Char"/>
    <w:basedOn w:val="11"/>
    <w:qFormat/>
    <w:uiPriority w:val="9"/>
    <w:rPr>
      <w:rFonts w:ascii="Arial" w:hAnsi="Arial" w:eastAsia="Arial" w:cs="Arial"/>
      <w:i/>
      <w:iCs/>
      <w:color w:val="366091" w:themeColor="accent1" w:themeShade="BF"/>
    </w:rPr>
  </w:style>
  <w:style w:type="character" w:customStyle="1" w:styleId="169">
    <w:name w:val="Heading 5 Char"/>
    <w:basedOn w:val="11"/>
    <w:link w:val="6"/>
    <w:uiPriority w:val="9"/>
    <w:rPr>
      <w:rFonts w:ascii="Arial" w:hAnsi="Arial" w:eastAsia="Arial" w:cs="Arial"/>
      <w:color w:val="366091" w:themeColor="accent1" w:themeShade="BF"/>
    </w:rPr>
  </w:style>
  <w:style w:type="character" w:customStyle="1" w:styleId="170">
    <w:name w:val="Heading 6 Char"/>
    <w:basedOn w:val="11"/>
    <w:link w:val="7"/>
    <w:qFormat/>
    <w:uiPriority w:val="9"/>
    <w:rPr>
      <w:rFonts w:ascii="Arial" w:hAnsi="Arial" w:eastAsia="Arial" w:cs="Arial"/>
      <w:i/>
      <w:iCs/>
      <w:color w:val="585858" w:themeColor="text1" w:themeTint="A6"/>
    </w:rPr>
  </w:style>
  <w:style w:type="character" w:customStyle="1" w:styleId="171">
    <w:name w:val="Heading 7 Char"/>
    <w:basedOn w:val="11"/>
    <w:link w:val="8"/>
    <w:qFormat/>
    <w:uiPriority w:val="9"/>
    <w:rPr>
      <w:rFonts w:ascii="Arial" w:hAnsi="Arial" w:eastAsia="Arial" w:cs="Arial"/>
      <w:color w:val="585858" w:themeColor="text1" w:themeTint="A6"/>
    </w:rPr>
  </w:style>
  <w:style w:type="character" w:customStyle="1" w:styleId="172">
    <w:name w:val="Heading 8 Char"/>
    <w:basedOn w:val="11"/>
    <w:link w:val="9"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3">
    <w:name w:val="Heading 9 Char"/>
    <w:basedOn w:val="11"/>
    <w:link w:val="10"/>
    <w:qFormat/>
    <w:uiPriority w:val="9"/>
    <w:rPr>
      <w:rFonts w:ascii="Arial" w:hAnsi="Arial" w:eastAsia="Arial" w:cs="Arial"/>
      <w:i/>
      <w:iCs/>
      <w:color w:val="262626" w:themeColor="text1" w:themeTint="D8"/>
    </w:rPr>
  </w:style>
  <w:style w:type="character" w:customStyle="1" w:styleId="174">
    <w:name w:val="Title Char"/>
    <w:basedOn w:val="11"/>
    <w:link w:val="36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5">
    <w:name w:val="Subtitle Char"/>
    <w:basedOn w:val="11"/>
    <w:link w:val="38"/>
    <w:qFormat/>
    <w:uiPriority w:val="11"/>
    <w:rPr>
      <w:color w:val="585858" w:themeColor="text1" w:themeTint="A6"/>
      <w:spacing w:val="15"/>
      <w:sz w:val="28"/>
      <w:szCs w:val="28"/>
    </w:rPr>
  </w:style>
  <w:style w:type="paragraph" w:styleId="176">
    <w:name w:val="Quote"/>
    <w:basedOn w:val="1"/>
    <w:next w:val="1"/>
    <w:link w:val="177"/>
    <w:qFormat/>
    <w:uiPriority w:val="29"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177">
    <w:name w:val="Quote Char"/>
    <w:basedOn w:val="11"/>
    <w:link w:val="176"/>
    <w:uiPriority w:val="29"/>
    <w:rPr>
      <w:i/>
      <w:iCs/>
      <w:color w:val="3F3F3F" w:themeColor="text1" w:themeTint="BF"/>
    </w:rPr>
  </w:style>
  <w:style w:type="character" w:customStyle="1" w:styleId="178">
    <w:name w:val="Intense Emphasis"/>
    <w:basedOn w:val="11"/>
    <w:qFormat/>
    <w:uiPriority w:val="21"/>
    <w:rPr>
      <w:i/>
      <w:iCs/>
      <w:color w:val="366091" w:themeColor="accent1" w:themeShade="BF"/>
    </w:rPr>
  </w:style>
  <w:style w:type="paragraph" w:styleId="179">
    <w:name w:val="Intense Quote"/>
    <w:basedOn w:val="1"/>
    <w:next w:val="1"/>
    <w:link w:val="180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180">
    <w:name w:val="Intense Quote Char"/>
    <w:basedOn w:val="11"/>
    <w:link w:val="179"/>
    <w:qFormat/>
    <w:uiPriority w:val="30"/>
    <w:rPr>
      <w:i/>
      <w:iCs/>
      <w:color w:val="366091" w:themeColor="accent1" w:themeShade="BF"/>
    </w:rPr>
  </w:style>
  <w:style w:type="character" w:customStyle="1" w:styleId="181">
    <w:name w:val="Intense Reference"/>
    <w:basedOn w:val="11"/>
    <w:qFormat/>
    <w:uiPriority w:val="32"/>
    <w:rPr>
      <w:b/>
      <w:bCs/>
      <w:smallCaps/>
      <w:color w:val="366091" w:themeColor="accent1" w:themeShade="BF"/>
      <w:spacing w:val="5"/>
    </w:rPr>
  </w:style>
  <w:style w:type="character" w:customStyle="1" w:styleId="182">
    <w:name w:val="Subtle Emphasis"/>
    <w:basedOn w:val="11"/>
    <w:qFormat/>
    <w:uiPriority w:val="19"/>
    <w:rPr>
      <w:i/>
      <w:iCs/>
      <w:color w:val="3F3F3F" w:themeColor="text1" w:themeTint="BF"/>
    </w:rPr>
  </w:style>
  <w:style w:type="character" w:customStyle="1" w:styleId="183">
    <w:name w:val="Subtle Reference"/>
    <w:basedOn w:val="11"/>
    <w:qFormat/>
    <w:uiPriority w:val="31"/>
    <w:rPr>
      <w:smallCaps/>
      <w:color w:val="595959" w:themeColor="text1" w:themeTint="A5"/>
    </w:rPr>
  </w:style>
  <w:style w:type="character" w:customStyle="1" w:styleId="184">
    <w:name w:val="Book Title"/>
    <w:basedOn w:val="11"/>
    <w:qFormat/>
    <w:uiPriority w:val="33"/>
    <w:rPr>
      <w:b/>
      <w:bCs/>
      <w:i/>
      <w:iCs/>
      <w:spacing w:val="5"/>
    </w:rPr>
  </w:style>
  <w:style w:type="character" w:customStyle="1" w:styleId="185">
    <w:name w:val="Header Char"/>
    <w:basedOn w:val="11"/>
    <w:qFormat/>
    <w:uiPriority w:val="99"/>
  </w:style>
  <w:style w:type="character" w:customStyle="1" w:styleId="186">
    <w:name w:val="Footer Char"/>
    <w:basedOn w:val="11"/>
    <w:uiPriority w:val="99"/>
  </w:style>
  <w:style w:type="character" w:customStyle="1" w:styleId="187">
    <w:name w:val="Footnote Text Char"/>
    <w:basedOn w:val="11"/>
    <w:link w:val="22"/>
    <w:semiHidden/>
    <w:uiPriority w:val="99"/>
    <w:rPr>
      <w:sz w:val="20"/>
      <w:szCs w:val="20"/>
    </w:rPr>
  </w:style>
  <w:style w:type="character" w:customStyle="1" w:styleId="188">
    <w:name w:val="Endnote Text Char"/>
    <w:basedOn w:val="11"/>
    <w:link w:val="20"/>
    <w:semiHidden/>
    <w:uiPriority w:val="99"/>
    <w:rPr>
      <w:sz w:val="20"/>
      <w:szCs w:val="20"/>
    </w:rPr>
  </w:style>
  <w:style w:type="character" w:styleId="189">
    <w:name w:val="Placeholder Text"/>
    <w:basedOn w:val="11"/>
    <w:semiHidden/>
    <w:uiPriority w:val="99"/>
    <w:rPr>
      <w:color w:val="666666"/>
    </w:rPr>
  </w:style>
  <w:style w:type="paragraph" w:customStyle="1" w:styleId="190">
    <w:name w:val="TOC Heading"/>
    <w:unhideWhenUsed/>
    <w:qFormat/>
    <w:uiPriority w:val="39"/>
    <w:rPr>
      <w:rFonts w:hint="default" w:ascii="Times New Roman" w:hAnsi="Times New Roman" w:eastAsia="SimSun" w:cs="Times New Roman"/>
      <w:lang w:val="ru-RU" w:eastAsia="ru-RU" w:bidi="ar-SA"/>
    </w:rPr>
  </w:style>
  <w:style w:type="paragraph" w:styleId="191">
    <w:name w:val="List Paragraph"/>
    <w:basedOn w:val="1"/>
    <w:qFormat/>
    <w:uiPriority w:val="34"/>
    <w:pPr>
      <w:ind w:left="720"/>
      <w:contextualSpacing/>
    </w:pPr>
  </w:style>
  <w:style w:type="character" w:customStyle="1" w:styleId="192">
    <w:name w:val="Основной текст Знак"/>
    <w:basedOn w:val="11"/>
    <w:link w:val="27"/>
    <w:qFormat/>
    <w:uiPriority w:val="0"/>
    <w:rPr>
      <w:rFonts w:ascii="Times New Roman" w:hAnsi="Times New Roman" w:eastAsia="Times New Roman" w:cs="Times New Roman"/>
      <w:sz w:val="28"/>
      <w:szCs w:val="24"/>
    </w:rPr>
  </w:style>
  <w:style w:type="character" w:customStyle="1" w:styleId="193">
    <w:name w:val="Основной текст с отступом Знак"/>
    <w:basedOn w:val="11"/>
    <w:link w:val="35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194">
    <w:name w:val="Standard"/>
    <w:qFormat/>
    <w:uiPriority w:val="0"/>
    <w:pPr>
      <w:widowControl w:val="0"/>
    </w:pPr>
    <w:rPr>
      <w:rFonts w:hint="default" w:ascii="Times New Roman" w:hAnsi="Times New Roman" w:eastAsia="Lucida Sans Unicode" w:cs="Tahoma"/>
      <w:color w:val="000000"/>
      <w:sz w:val="24"/>
      <w:szCs w:val="24"/>
      <w:lang w:val="en-US" w:eastAsia="en-US" w:bidi="en-US"/>
    </w:rPr>
  </w:style>
  <w:style w:type="paragraph" w:styleId="195">
    <w:name w:val="No Spacing"/>
    <w:qFormat/>
    <w:uiPriority w:val="1"/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96">
    <w:name w:val="Заголовок 1 Знак"/>
    <w:basedOn w:val="11"/>
    <w:link w:val="2"/>
    <w:qFormat/>
    <w:uiPriority w:val="9"/>
    <w:rPr>
      <w:rFonts w:ascii="Times New Roman" w:hAnsi="Times New Roman" w:eastAsia="Times New Roman" w:cs="Times New Roman"/>
      <w:b/>
      <w:bCs/>
      <w:sz w:val="48"/>
      <w:szCs w:val="48"/>
    </w:rPr>
  </w:style>
  <w:style w:type="table" w:customStyle="1" w:styleId="197">
    <w:name w:val="Table Normal"/>
    <w:semiHidden/>
    <w:unhideWhenUsed/>
    <w:qFormat/>
    <w:uiPriority w:val="2"/>
    <w:pPr>
      <w:widowControl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98">
    <w:name w:val="Table Paragraph"/>
    <w:basedOn w:val="1"/>
    <w:qFormat/>
    <w:uiPriority w:val="1"/>
    <w:pPr>
      <w:widowControl w:val="0"/>
      <w:spacing w:after="0" w:line="240" w:lineRule="auto"/>
    </w:pPr>
    <w:rPr>
      <w:rFonts w:ascii="Times New Roman" w:hAnsi="Times New Roman" w:eastAsia="Times New Roman" w:cs="Times New Roman"/>
      <w:lang w:eastAsia="en-US"/>
    </w:rPr>
  </w:style>
  <w:style w:type="character" w:customStyle="1" w:styleId="199">
    <w:name w:val="Заголовок 4 Знак"/>
    <w:basedOn w:val="11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366091" w:themeColor="accent1" w:themeShade="BF"/>
    </w:rPr>
  </w:style>
  <w:style w:type="character" w:customStyle="1" w:styleId="200">
    <w:name w:val="Верхний колонтитул Знак"/>
    <w:basedOn w:val="11"/>
    <w:link w:val="24"/>
    <w:qFormat/>
    <w:uiPriority w:val="99"/>
  </w:style>
  <w:style w:type="character" w:customStyle="1" w:styleId="201">
    <w:name w:val="Нижний колонтитул Знак"/>
    <w:basedOn w:val="11"/>
    <w:link w:val="37"/>
    <w:qFormat/>
    <w:uiPriority w:val="99"/>
  </w:style>
  <w:style w:type="character" w:customStyle="1" w:styleId="202">
    <w:name w:val="Текст выноски Знак"/>
    <w:basedOn w:val="11"/>
    <w:link w:val="19"/>
    <w:semiHidden/>
    <w:qFormat/>
    <w:uiPriority w:val="99"/>
    <w:rPr>
      <w:rFonts w:ascii="Segoe UI" w:hAnsi="Segoe UI" w:cs="Segoe UI" w:eastAsiaTheme="minorEastAsia"/>
      <w:sz w:val="18"/>
      <w:szCs w:val="18"/>
    </w:rPr>
  </w:style>
  <w:style w:type="paragraph" w:customStyle="1" w:styleId="203">
    <w:name w:val="Основной текст1"/>
    <w:basedOn w:val="1"/>
    <w:link w:val="205"/>
    <w:unhideWhenUsed/>
    <w:qFormat/>
    <w:uiPriority w:val="99"/>
    <w:pPr>
      <w:shd w:val="clear" w:color="auto" w:fill="FFFFFF"/>
      <w:spacing w:line="360" w:lineRule="exact"/>
      <w:jc w:val="center"/>
    </w:pPr>
    <w:rPr>
      <w:rFonts w:ascii="Times New Roman" w:hAnsi="Times New Roman" w:eastAsia="Times New Roman"/>
      <w:spacing w:val="10"/>
      <w:sz w:val="25"/>
      <w:szCs w:val="25"/>
    </w:rPr>
  </w:style>
  <w:style w:type="character" w:customStyle="1" w:styleId="204">
    <w:name w:val="Основной текст + Полужирный"/>
    <w:basedOn w:val="205"/>
    <w:unhideWhenUsed/>
    <w:qFormat/>
    <w:uiPriority w:val="99"/>
    <w:rPr>
      <w:rFonts w:hint="default" w:ascii="Times New Roman" w:hAnsi="Times New Roman" w:eastAsia="Times New Roman"/>
      <w:b/>
      <w:spacing w:val="0"/>
      <w:sz w:val="25"/>
      <w:szCs w:val="25"/>
    </w:rPr>
  </w:style>
  <w:style w:type="character" w:customStyle="1" w:styleId="205">
    <w:name w:val="Основной текст_"/>
    <w:basedOn w:val="11"/>
    <w:link w:val="203"/>
    <w:unhideWhenUsed/>
    <w:qFormat/>
    <w:uiPriority w:val="99"/>
    <w:rPr>
      <w:rFonts w:ascii="Times New Roman" w:hAnsi="Times New Roman" w:eastAsia="Times New Roman"/>
      <w:spacing w:val="10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A5A7AC-8DBD-4770-B0F2-CB542CE5EC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TTK</Company>
  <Pages>9</Pages>
  <TotalTime>11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2001-12-31T21:38:00Z</dcterms:created>
  <dc:creator>Sport</dc:creator>
  <cp:lastModifiedBy>fizoo</cp:lastModifiedBy>
  <dcterms:modified xsi:type="dcterms:W3CDTF">2026-05-05T16:21:30Z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1E5C96B3096B469DA9044B5C9216C352_12</vt:lpwstr>
  </property>
</Properties>
</file>