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20B" w:rsidRPr="00B0520B" w:rsidRDefault="00B0520B" w:rsidP="00B0520B">
      <w:pPr>
        <w:shd w:val="clear" w:color="auto" w:fill="FFFFFF"/>
        <w:ind w:firstLine="709"/>
        <w:jc w:val="center"/>
        <w:rPr>
          <w:color w:val="333333"/>
          <w:sz w:val="22"/>
          <w:szCs w:val="24"/>
        </w:rPr>
      </w:pPr>
      <w:r w:rsidRPr="00B0520B">
        <w:rPr>
          <w:b/>
          <w:bCs/>
          <w:color w:val="333333"/>
          <w:sz w:val="28"/>
          <w:szCs w:val="36"/>
          <w:shd w:val="clear" w:color="auto" w:fill="FFFFFF"/>
        </w:rPr>
        <w:t>Прокуратура разъясняет: «О терроризме: понятие и противодействие»</w:t>
      </w:r>
    </w:p>
    <w:p w:rsidR="00B0520B" w:rsidRPr="00B0520B" w:rsidRDefault="00B0520B" w:rsidP="00B0520B">
      <w:pPr>
        <w:shd w:val="clear" w:color="auto" w:fill="FFFFFF"/>
        <w:ind w:firstLine="709"/>
        <w:jc w:val="both"/>
        <w:rPr>
          <w:color w:val="333333"/>
          <w:sz w:val="28"/>
          <w:szCs w:val="24"/>
        </w:rPr>
      </w:pP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В Российской Федерации на протяжении многих лет ведется борьба с таким явлением, как терроризм.</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Это явление носит международный характер, который в нашей стране в т.ч. выражается в финансировании террористических группировок из-за рубежа, попытках насаждения и распространения в России чуждых для нашей цивилизации человеконенавистнических взглядов и идеологий. Методы противодействия терроризму закреплены на законодательном уровне.</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Основным нормативным правовым актом, регулирующим борьбу с рассматриваемым явлением, является Федеральный закон от 06.03.2006 N 35-ФЗ "О противодействии терроризму" (далее — Закон о противодействии терроризму).</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В нем устанавливаются правовая основа противодействия терроризму, его основные принципы, а также разъясняются важные понятия в этой сфере.</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В частности, согласно п. 1 ст. 3 Закона о противодействии терроризму под терроризмом понимаются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Как следует из п. 2 указанной статьи, под террористической понимается деятельность, включающая в себя:</w:t>
      </w:r>
    </w:p>
    <w:p w:rsidR="00B0520B" w:rsidRPr="00B0520B" w:rsidRDefault="00B0520B" w:rsidP="00B0520B">
      <w:pPr>
        <w:numPr>
          <w:ilvl w:val="0"/>
          <w:numId w:val="1"/>
        </w:numPr>
        <w:shd w:val="clear" w:color="auto" w:fill="FFFFFF"/>
        <w:spacing w:before="100" w:beforeAutospacing="1"/>
        <w:ind w:firstLine="709"/>
        <w:jc w:val="both"/>
        <w:rPr>
          <w:color w:val="333333"/>
          <w:sz w:val="28"/>
          <w:szCs w:val="24"/>
        </w:rPr>
      </w:pPr>
      <w:r w:rsidRPr="00B0520B">
        <w:rPr>
          <w:color w:val="333333"/>
          <w:sz w:val="28"/>
          <w:szCs w:val="24"/>
        </w:rPr>
        <w:t>организацию, планирование, подготовку, финансирование и реализацию террористического акта;</w:t>
      </w:r>
    </w:p>
    <w:p w:rsidR="00B0520B" w:rsidRPr="00B0520B" w:rsidRDefault="00B0520B" w:rsidP="00B0520B">
      <w:pPr>
        <w:numPr>
          <w:ilvl w:val="0"/>
          <w:numId w:val="1"/>
        </w:numPr>
        <w:shd w:val="clear" w:color="auto" w:fill="FFFFFF"/>
        <w:spacing w:before="100" w:beforeAutospacing="1"/>
        <w:ind w:firstLine="709"/>
        <w:jc w:val="both"/>
        <w:rPr>
          <w:color w:val="333333"/>
          <w:sz w:val="28"/>
          <w:szCs w:val="24"/>
        </w:rPr>
      </w:pPr>
      <w:r w:rsidRPr="00B0520B">
        <w:rPr>
          <w:color w:val="333333"/>
          <w:sz w:val="28"/>
          <w:szCs w:val="24"/>
        </w:rPr>
        <w:t>подстрекательство к террористическому акту;</w:t>
      </w:r>
    </w:p>
    <w:p w:rsidR="00B0520B" w:rsidRPr="00B0520B" w:rsidRDefault="00B0520B" w:rsidP="00B0520B">
      <w:pPr>
        <w:numPr>
          <w:ilvl w:val="0"/>
          <w:numId w:val="1"/>
        </w:numPr>
        <w:shd w:val="clear" w:color="auto" w:fill="FFFFFF"/>
        <w:spacing w:before="100" w:beforeAutospacing="1"/>
        <w:ind w:firstLine="709"/>
        <w:jc w:val="both"/>
        <w:rPr>
          <w:color w:val="333333"/>
          <w:sz w:val="28"/>
          <w:szCs w:val="24"/>
        </w:rPr>
      </w:pPr>
      <w:r w:rsidRPr="00B0520B">
        <w:rPr>
          <w:color w:val="333333"/>
          <w:sz w:val="28"/>
          <w:szCs w:val="24"/>
        </w:rPr>
        <w:t>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(согласно ст. 208 УК РФ, п. 23 Постановления Пленума Верховного Суда РФ от 09.02.2012 N 1 "О некоторых вопросах судебной практики по уголовным делам о преступлениях террористической направленности" (далее — Постановление Пленума ВС РФ о преступлениях террористической направленности) под незаконным вооруженным формированием следует понимать не предусмотренные федеральным законом объединение, отряд, дружину или иную вооруженную группу, созданные для реализации определенных целей (например, для совершения террористических актов, насильственного изменения основ конституционного строя территориальной целостности Российской Федерации));</w:t>
      </w:r>
    </w:p>
    <w:p w:rsidR="00B0520B" w:rsidRPr="00B0520B" w:rsidRDefault="00B0520B" w:rsidP="00B0520B">
      <w:pPr>
        <w:numPr>
          <w:ilvl w:val="0"/>
          <w:numId w:val="1"/>
        </w:numPr>
        <w:shd w:val="clear" w:color="auto" w:fill="FFFFFF"/>
        <w:spacing w:before="100" w:beforeAutospacing="1"/>
        <w:ind w:firstLine="709"/>
        <w:jc w:val="both"/>
        <w:rPr>
          <w:color w:val="333333"/>
          <w:sz w:val="28"/>
          <w:szCs w:val="24"/>
        </w:rPr>
      </w:pPr>
      <w:r w:rsidRPr="00B0520B">
        <w:rPr>
          <w:color w:val="333333"/>
          <w:sz w:val="28"/>
          <w:szCs w:val="24"/>
        </w:rPr>
        <w:t>вербовку, вооружение, обучение и использование террористов;</w:t>
      </w:r>
    </w:p>
    <w:p w:rsidR="00B0520B" w:rsidRPr="00B0520B" w:rsidRDefault="00B0520B" w:rsidP="00B0520B">
      <w:pPr>
        <w:numPr>
          <w:ilvl w:val="0"/>
          <w:numId w:val="1"/>
        </w:numPr>
        <w:shd w:val="clear" w:color="auto" w:fill="FFFFFF"/>
        <w:spacing w:before="100" w:beforeAutospacing="1"/>
        <w:ind w:firstLine="709"/>
        <w:jc w:val="both"/>
        <w:rPr>
          <w:color w:val="333333"/>
          <w:sz w:val="28"/>
          <w:szCs w:val="24"/>
        </w:rPr>
      </w:pPr>
      <w:r w:rsidRPr="00B0520B">
        <w:rPr>
          <w:color w:val="333333"/>
          <w:sz w:val="28"/>
          <w:szCs w:val="24"/>
        </w:rPr>
        <w:lastRenderedPageBreak/>
        <w:t>информационное или иное пособничество в планировании, подготовке или реализации террористического акта;</w:t>
      </w:r>
    </w:p>
    <w:p w:rsidR="00B0520B" w:rsidRPr="00B0520B" w:rsidRDefault="00B0520B" w:rsidP="00B0520B">
      <w:pPr>
        <w:numPr>
          <w:ilvl w:val="0"/>
          <w:numId w:val="1"/>
        </w:numPr>
        <w:shd w:val="clear" w:color="auto" w:fill="FFFFFF"/>
        <w:spacing w:before="100" w:beforeAutospacing="1"/>
        <w:ind w:firstLine="709"/>
        <w:jc w:val="both"/>
        <w:rPr>
          <w:color w:val="333333"/>
          <w:sz w:val="28"/>
          <w:szCs w:val="24"/>
        </w:rPr>
      </w:pPr>
      <w:r w:rsidRPr="00B0520B">
        <w:rPr>
          <w:color w:val="333333"/>
          <w:sz w:val="28"/>
          <w:szCs w:val="24"/>
        </w:rPr>
        <w:t>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В соответствии с п. 3 ст. 3 Закона о противодействии терроризму под террористическим актом понимается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Аналогичное определение содержится в статье 205 УК РФ, предусматривающей санкции за совершение террористического акта вплоть до пожизненного лишения свободы.</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За разъяснением понятий, содержащихся в указанном определении, следует обратиться к Постановлению Пленума ВС РФ о преступлениях террористической направленности.</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Согласно п. 2 Постановления Пленума ВС РФ о преступлениях террористической направленности устрашающими население могут быть признаны такие действия, которые по своему характеру способны вызвать страх у людей за свою жизнь и здоровье, безопасность близких, сохранность имущества и т.п.</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Согласно п. 3 Постановления Пленума ВС РФ о преступлениях террористической направленности под иными действиями, устрашающими население и создающими опасность гибели человека, причинения значительного имущественного ущерба либо наступления иных тяжких последствий, следует понимать действия, сопоставимые по последствиям со взрывом или поджогом, например устройство аварий на объектах жизнеобеспечения; разрушение транспортных коммуникаций; заражение источников питьевого водоснабжения и продуктов питания; распространение болезнетворных микробов, способных вызвать эпидемию или эпизоотию; радиоактивное, химическое, биологическое (бактериологическое) и иное заражение местности; вооруженное нападение на населенные пункты, обстрелы жилых домов, школ, больниц, административных зданий, мест дислокации (расположения) военнослужащих или сотрудников правоохранительных органов; захват и (или) разрушение зданий, вокзалов, портов, культурных или религиозных сооружений.</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Как следует из преамбулы Постановления Пленума ВС РФ о преступлениях террористической направленности, в целях уголовно-правового обеспечения противодействия терроризму и в интересах выполнения международных обязательств УК РФ устанавливает ответственность за совершение преступлений террористической направленности, предусмотренных статьями 205, 205.1, 205.2, 205.3, 205.4, 205.5, 206, 208, 211, 220, 221, 277, 278, 279, 360 и 361.</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lastRenderedPageBreak/>
        <w:t>Важно также отметить, что своевременное предупреждение органов власти или способствование предотвращению осуществления террористического акта другим способом является основанием для освобождения лица, участвовавшего в подготовке террористического акта, от уголовной ответственности при условии, что в его действиях не содержится иного состава преступления (примечание к ст. 205 УК РФ).</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Перечень указанных составов преступлений террористической направленности с 20.07.2016 дополнился составом, предусмотренным статьей 205.6 УК РФ, —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террористической направленности (за исключением случаев, когда таким лицом является супруг или близкий родственник).</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Согласно п. 4 ст. 3 Закона о противодействии терроризму под противодействием терроризму понимается деятельность органов государственной власти и органов местного самоуправления, а также физических и юридических лиц по:</w:t>
      </w:r>
    </w:p>
    <w:p w:rsidR="00B0520B" w:rsidRPr="00B0520B" w:rsidRDefault="00B0520B" w:rsidP="00B0520B">
      <w:pPr>
        <w:numPr>
          <w:ilvl w:val="0"/>
          <w:numId w:val="2"/>
        </w:numPr>
        <w:shd w:val="clear" w:color="auto" w:fill="FFFFFF"/>
        <w:spacing w:before="100" w:beforeAutospacing="1"/>
        <w:ind w:firstLine="709"/>
        <w:jc w:val="both"/>
        <w:rPr>
          <w:color w:val="333333"/>
          <w:sz w:val="28"/>
          <w:szCs w:val="24"/>
        </w:rPr>
      </w:pPr>
      <w:r w:rsidRPr="00B0520B">
        <w:rPr>
          <w:color w:val="333333"/>
          <w:sz w:val="28"/>
          <w:szCs w:val="24"/>
        </w:rPr>
        <w:t>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B0520B" w:rsidRPr="00B0520B" w:rsidRDefault="00B0520B" w:rsidP="00B0520B">
      <w:pPr>
        <w:numPr>
          <w:ilvl w:val="0"/>
          <w:numId w:val="2"/>
        </w:numPr>
        <w:shd w:val="clear" w:color="auto" w:fill="FFFFFF"/>
        <w:spacing w:before="100" w:beforeAutospacing="1"/>
        <w:ind w:firstLine="709"/>
        <w:jc w:val="both"/>
        <w:rPr>
          <w:color w:val="333333"/>
          <w:sz w:val="28"/>
          <w:szCs w:val="24"/>
        </w:rPr>
      </w:pPr>
      <w:r w:rsidRPr="00B0520B">
        <w:rPr>
          <w:color w:val="333333"/>
          <w:sz w:val="28"/>
          <w:szCs w:val="24"/>
        </w:rPr>
        <w:t>по выявлению, предупреждению, пресечению, раскрытию и расследованию террористического акта (борьба с терроризмом);</w:t>
      </w:r>
    </w:p>
    <w:p w:rsidR="00B0520B" w:rsidRPr="00B0520B" w:rsidRDefault="00B0520B" w:rsidP="00B0520B">
      <w:pPr>
        <w:numPr>
          <w:ilvl w:val="0"/>
          <w:numId w:val="2"/>
        </w:numPr>
        <w:shd w:val="clear" w:color="auto" w:fill="FFFFFF"/>
        <w:spacing w:before="100" w:beforeAutospacing="1"/>
        <w:ind w:firstLine="709"/>
        <w:jc w:val="both"/>
        <w:rPr>
          <w:color w:val="333333"/>
          <w:sz w:val="28"/>
          <w:szCs w:val="24"/>
        </w:rPr>
      </w:pPr>
      <w:r w:rsidRPr="00B0520B">
        <w:rPr>
          <w:color w:val="333333"/>
          <w:sz w:val="28"/>
          <w:szCs w:val="24"/>
        </w:rPr>
        <w:t>по минимизации и (или) ликвидации последствий проявлений терроризма.</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В частности, мерам по противодействию финансирования терроризма посвящен Федеральный закон от 07.08.2001 N 115-ФЗ "О противодействии легализации (отмыванию) доходов, полученных преступным путем, и финансированию терроризма" (далее — Закон о противодействии финансированию терроризма). В числе мер, предусмотренных указанным Законом, находится обязательный контроль в установленных случаях за операциями с денежными средствами или иным имуществом, а также внутренний контроль в организациях, осуществляющих такие операции (ст. 4 Закона о противодействии финансированию терроризма).</w:t>
      </w:r>
    </w:p>
    <w:p w:rsidR="00B0520B" w:rsidRPr="00B0520B" w:rsidRDefault="00B0520B" w:rsidP="00B0520B">
      <w:pPr>
        <w:shd w:val="clear" w:color="auto" w:fill="FFFFFF"/>
        <w:ind w:firstLine="709"/>
        <w:jc w:val="both"/>
        <w:rPr>
          <w:color w:val="333333"/>
          <w:sz w:val="28"/>
          <w:szCs w:val="24"/>
        </w:rPr>
      </w:pPr>
      <w:r w:rsidRPr="00B0520B">
        <w:rPr>
          <w:color w:val="333333"/>
          <w:sz w:val="28"/>
          <w:szCs w:val="24"/>
        </w:rPr>
        <w:t xml:space="preserve">На основании пунктов 7, 8 Концепции противодействия терроризму в Российской Федерации (утв. Президентом РФ 05.10.2009) субъектами противодействия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терроризму, негосударственные организации и объединения, а также граждане, оказывающие содействие органам государственной власти и органам местного самоуправления в осуществлении антитеррористических мероприятий. Координацию деятельности по противодействию терроризму, организацию планирования применения сил и средств федеральных органов исполнительной власти и их территориальных органов по борьбе с терроризмом, а также управление контртеррористическими операциями </w:t>
      </w:r>
      <w:r w:rsidRPr="00B0520B">
        <w:rPr>
          <w:color w:val="333333"/>
          <w:sz w:val="28"/>
          <w:szCs w:val="24"/>
        </w:rPr>
        <w:lastRenderedPageBreak/>
        <w:t>обеспечивают Национальный антитеррористический комитет, Федеральный оперативный штаб, антитеррористические комиссии и оперативные штабы в субъектах Российской Федерации.</w:t>
      </w:r>
    </w:p>
    <w:p w:rsidR="000E6D2D" w:rsidRDefault="000E6D2D">
      <w:pPr>
        <w:spacing w:line="240" w:lineRule="exact"/>
        <w:jc w:val="both"/>
        <w:rPr>
          <w:sz w:val="28"/>
        </w:rPr>
      </w:pPr>
    </w:p>
    <w:p w:rsidR="000E6D2D" w:rsidRDefault="00B0520B">
      <w:pPr>
        <w:spacing w:line="240" w:lineRule="exact"/>
        <w:jc w:val="both"/>
        <w:rPr>
          <w:sz w:val="28"/>
        </w:rPr>
      </w:pPr>
      <w:bookmarkStart w:id="0" w:name="_GoBack"/>
      <w:bookmarkEnd w:id="0"/>
      <w:r>
        <w:rPr>
          <w:sz w:val="28"/>
        </w:rPr>
        <w:t xml:space="preserve"> </w:t>
      </w:r>
    </w:p>
    <w:sectPr w:rsidR="000E6D2D" w:rsidSect="000E6D2D">
      <w:headerReference w:type="even" r:id="rId7"/>
      <w:headerReference w:type="default" r:id="rId8"/>
      <w:pgSz w:w="11906" w:h="16838"/>
      <w:pgMar w:top="1079" w:right="850" w:bottom="719"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696" w:rsidRDefault="00CB0696" w:rsidP="000E6D2D">
      <w:r>
        <w:separator/>
      </w:r>
    </w:p>
  </w:endnote>
  <w:endnote w:type="continuationSeparator" w:id="0">
    <w:p w:rsidR="00CB0696" w:rsidRDefault="00CB0696" w:rsidP="000E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696" w:rsidRDefault="00CB0696" w:rsidP="000E6D2D">
      <w:r>
        <w:separator/>
      </w:r>
    </w:p>
  </w:footnote>
  <w:footnote w:type="continuationSeparator" w:id="0">
    <w:p w:rsidR="00CB0696" w:rsidRDefault="00CB0696" w:rsidP="000E6D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2D" w:rsidRDefault="000E6D2D">
    <w:pPr>
      <w:pStyle w:val="a9"/>
      <w:framePr w:h="0" w:wrap="around" w:vAnchor="text" w:hAnchor="margin" w:xAlign="center" w:y="1"/>
      <w:pBdr>
        <w:top w:val="nil"/>
        <w:left w:val="nil"/>
        <w:bottom w:val="nil"/>
        <w:right w:val="nil"/>
        <w:between w:val="nil"/>
      </w:pBdr>
      <w:rPr>
        <w:rStyle w:val="ac"/>
      </w:rPr>
    </w:pPr>
    <w:r>
      <w:rPr>
        <w:rStyle w:val="ac"/>
      </w:rPr>
      <w:fldChar w:fldCharType="begin"/>
    </w:r>
    <w:r w:rsidR="00B0520B">
      <w:rPr>
        <w:rStyle w:val="ac"/>
      </w:rPr>
      <w:instrText xml:space="preserve">PAGE </w:instrText>
    </w:r>
    <w:r>
      <w:rPr>
        <w:rStyle w:val="ac"/>
      </w:rPr>
      <w:fldChar w:fldCharType="separate"/>
    </w:r>
    <w:r w:rsidR="00B0520B">
      <w:rPr>
        <w:rStyle w:val="ac"/>
      </w:rPr>
      <w:t xml:space="preserve"> </w:t>
    </w:r>
    <w:r>
      <w:rPr>
        <w:rStyle w:val="ac"/>
      </w:rPr>
      <w:fldChar w:fldCharType="end"/>
    </w:r>
  </w:p>
  <w:p w:rsidR="000E6D2D" w:rsidRDefault="000E6D2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2D" w:rsidRDefault="000E6D2D">
    <w:pPr>
      <w:pStyle w:val="a9"/>
      <w:framePr w:h="0" w:wrap="around" w:vAnchor="text" w:hAnchor="margin" w:xAlign="center" w:y="1"/>
      <w:pBdr>
        <w:top w:val="nil"/>
        <w:left w:val="nil"/>
        <w:bottom w:val="nil"/>
        <w:right w:val="nil"/>
        <w:between w:val="nil"/>
      </w:pBdr>
      <w:rPr>
        <w:rStyle w:val="ac"/>
      </w:rPr>
    </w:pPr>
    <w:r>
      <w:rPr>
        <w:rStyle w:val="ac"/>
      </w:rPr>
      <w:fldChar w:fldCharType="begin"/>
    </w:r>
    <w:r w:rsidR="00B0520B">
      <w:rPr>
        <w:rStyle w:val="ac"/>
      </w:rPr>
      <w:instrText xml:space="preserve">PAGE </w:instrText>
    </w:r>
    <w:r>
      <w:rPr>
        <w:rStyle w:val="ac"/>
      </w:rPr>
      <w:fldChar w:fldCharType="separate"/>
    </w:r>
    <w:r w:rsidR="00654163">
      <w:rPr>
        <w:rStyle w:val="ac"/>
        <w:noProof/>
      </w:rPr>
      <w:t>3</w:t>
    </w:r>
    <w:r>
      <w:rPr>
        <w:rStyle w:val="ac"/>
      </w:rPr>
      <w:fldChar w:fldCharType="end"/>
    </w:r>
  </w:p>
  <w:p w:rsidR="000E6D2D" w:rsidRDefault="000E6D2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873CC"/>
    <w:multiLevelType w:val="multilevel"/>
    <w:tmpl w:val="5FFA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47607"/>
    <w:multiLevelType w:val="multilevel"/>
    <w:tmpl w:val="5A2E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6D2D"/>
    <w:rsid w:val="000E6D2D"/>
    <w:rsid w:val="00654163"/>
    <w:rsid w:val="00B0520B"/>
    <w:rsid w:val="00CB0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6F64"/>
  <w15:docId w15:val="{C54D4583-0FFA-44BE-8A3D-0DE03249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E6D2D"/>
    <w:rPr>
      <w:sz w:val="24"/>
    </w:rPr>
  </w:style>
  <w:style w:type="paragraph" w:styleId="10">
    <w:name w:val="heading 1"/>
    <w:basedOn w:val="a"/>
    <w:next w:val="a"/>
    <w:link w:val="11"/>
    <w:uiPriority w:val="9"/>
    <w:qFormat/>
    <w:rsid w:val="000E6D2D"/>
    <w:pPr>
      <w:keepNext/>
      <w:spacing w:before="240" w:after="60"/>
      <w:outlineLvl w:val="0"/>
    </w:pPr>
    <w:rPr>
      <w:rFonts w:ascii="Cambria" w:hAnsi="Cambria"/>
      <w:b/>
      <w:sz w:val="32"/>
    </w:rPr>
  </w:style>
  <w:style w:type="paragraph" w:styleId="2">
    <w:name w:val="heading 2"/>
    <w:next w:val="a"/>
    <w:link w:val="20"/>
    <w:uiPriority w:val="9"/>
    <w:qFormat/>
    <w:rsid w:val="000E6D2D"/>
    <w:pPr>
      <w:spacing w:before="120" w:after="120"/>
      <w:jc w:val="both"/>
      <w:outlineLvl w:val="1"/>
    </w:pPr>
    <w:rPr>
      <w:rFonts w:ascii="XO Thames" w:hAnsi="XO Thames"/>
      <w:b/>
      <w:sz w:val="28"/>
    </w:rPr>
  </w:style>
  <w:style w:type="paragraph" w:styleId="3">
    <w:name w:val="heading 3"/>
    <w:next w:val="a"/>
    <w:link w:val="30"/>
    <w:uiPriority w:val="9"/>
    <w:qFormat/>
    <w:rsid w:val="000E6D2D"/>
    <w:pPr>
      <w:spacing w:before="120" w:after="120"/>
      <w:jc w:val="both"/>
      <w:outlineLvl w:val="2"/>
    </w:pPr>
    <w:rPr>
      <w:rFonts w:ascii="XO Thames" w:hAnsi="XO Thames"/>
      <w:b/>
      <w:sz w:val="26"/>
    </w:rPr>
  </w:style>
  <w:style w:type="paragraph" w:styleId="4">
    <w:name w:val="heading 4"/>
    <w:next w:val="a"/>
    <w:link w:val="40"/>
    <w:uiPriority w:val="9"/>
    <w:qFormat/>
    <w:rsid w:val="000E6D2D"/>
    <w:pPr>
      <w:spacing w:before="120" w:after="120"/>
      <w:jc w:val="both"/>
      <w:outlineLvl w:val="3"/>
    </w:pPr>
    <w:rPr>
      <w:rFonts w:ascii="XO Thames" w:hAnsi="XO Thames"/>
      <w:b/>
      <w:sz w:val="24"/>
    </w:rPr>
  </w:style>
  <w:style w:type="paragraph" w:styleId="5">
    <w:name w:val="heading 5"/>
    <w:next w:val="a"/>
    <w:link w:val="50"/>
    <w:uiPriority w:val="9"/>
    <w:qFormat/>
    <w:rsid w:val="000E6D2D"/>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E6D2D"/>
    <w:rPr>
      <w:sz w:val="24"/>
    </w:rPr>
  </w:style>
  <w:style w:type="paragraph" w:styleId="21">
    <w:name w:val="toc 2"/>
    <w:next w:val="a"/>
    <w:link w:val="22"/>
    <w:uiPriority w:val="39"/>
    <w:rsid w:val="000E6D2D"/>
    <w:pPr>
      <w:ind w:left="200"/>
    </w:pPr>
    <w:rPr>
      <w:rFonts w:ascii="XO Thames" w:hAnsi="XO Thames"/>
      <w:sz w:val="28"/>
    </w:rPr>
  </w:style>
  <w:style w:type="character" w:customStyle="1" w:styleId="22">
    <w:name w:val="Оглавление 2 Знак"/>
    <w:link w:val="21"/>
    <w:rsid w:val="000E6D2D"/>
    <w:rPr>
      <w:rFonts w:ascii="XO Thames" w:hAnsi="XO Thames"/>
      <w:sz w:val="28"/>
    </w:rPr>
  </w:style>
  <w:style w:type="paragraph" w:styleId="41">
    <w:name w:val="toc 4"/>
    <w:next w:val="a"/>
    <w:link w:val="42"/>
    <w:uiPriority w:val="39"/>
    <w:rsid w:val="000E6D2D"/>
    <w:pPr>
      <w:ind w:left="600"/>
    </w:pPr>
    <w:rPr>
      <w:rFonts w:ascii="XO Thames" w:hAnsi="XO Thames"/>
      <w:sz w:val="28"/>
    </w:rPr>
  </w:style>
  <w:style w:type="character" w:customStyle="1" w:styleId="42">
    <w:name w:val="Оглавление 4 Знак"/>
    <w:link w:val="41"/>
    <w:rsid w:val="000E6D2D"/>
    <w:rPr>
      <w:rFonts w:ascii="XO Thames" w:hAnsi="XO Thames"/>
      <w:sz w:val="28"/>
    </w:rPr>
  </w:style>
  <w:style w:type="paragraph" w:styleId="6">
    <w:name w:val="toc 6"/>
    <w:next w:val="a"/>
    <w:link w:val="60"/>
    <w:uiPriority w:val="39"/>
    <w:rsid w:val="000E6D2D"/>
    <w:pPr>
      <w:ind w:left="1000"/>
    </w:pPr>
    <w:rPr>
      <w:rFonts w:ascii="XO Thames" w:hAnsi="XO Thames"/>
      <w:sz w:val="28"/>
    </w:rPr>
  </w:style>
  <w:style w:type="character" w:customStyle="1" w:styleId="60">
    <w:name w:val="Оглавление 6 Знак"/>
    <w:link w:val="6"/>
    <w:rsid w:val="000E6D2D"/>
    <w:rPr>
      <w:rFonts w:ascii="XO Thames" w:hAnsi="XO Thames"/>
      <w:sz w:val="28"/>
    </w:rPr>
  </w:style>
  <w:style w:type="paragraph" w:styleId="7">
    <w:name w:val="toc 7"/>
    <w:next w:val="a"/>
    <w:link w:val="70"/>
    <w:uiPriority w:val="39"/>
    <w:rsid w:val="000E6D2D"/>
    <w:pPr>
      <w:ind w:left="1200"/>
    </w:pPr>
    <w:rPr>
      <w:rFonts w:ascii="XO Thames" w:hAnsi="XO Thames"/>
      <w:sz w:val="28"/>
    </w:rPr>
  </w:style>
  <w:style w:type="character" w:customStyle="1" w:styleId="70">
    <w:name w:val="Оглавление 7 Знак"/>
    <w:link w:val="7"/>
    <w:rsid w:val="000E6D2D"/>
    <w:rPr>
      <w:rFonts w:ascii="XO Thames" w:hAnsi="XO Thames"/>
      <w:sz w:val="28"/>
    </w:rPr>
  </w:style>
  <w:style w:type="paragraph" w:customStyle="1" w:styleId="210">
    <w:name w:val="Основной текст (2)1"/>
    <w:basedOn w:val="a"/>
    <w:link w:val="211"/>
    <w:rsid w:val="000E6D2D"/>
    <w:pPr>
      <w:widowControl w:val="0"/>
      <w:spacing w:before="240" w:after="240" w:line="274" w:lineRule="exact"/>
      <w:jc w:val="center"/>
    </w:pPr>
    <w:rPr>
      <w:b/>
      <w:spacing w:val="4"/>
      <w:sz w:val="21"/>
    </w:rPr>
  </w:style>
  <w:style w:type="character" w:customStyle="1" w:styleId="211">
    <w:name w:val="Основной текст (2)1"/>
    <w:basedOn w:val="1"/>
    <w:link w:val="210"/>
    <w:rsid w:val="000E6D2D"/>
    <w:rPr>
      <w:b/>
      <w:spacing w:val="4"/>
      <w:sz w:val="21"/>
    </w:rPr>
  </w:style>
  <w:style w:type="paragraph" w:customStyle="1" w:styleId="Endnote">
    <w:name w:val="Endnote"/>
    <w:link w:val="Endnote0"/>
    <w:rsid w:val="000E6D2D"/>
    <w:pPr>
      <w:ind w:firstLine="851"/>
      <w:jc w:val="both"/>
    </w:pPr>
    <w:rPr>
      <w:rFonts w:ascii="XO Thames" w:hAnsi="XO Thames"/>
      <w:sz w:val="22"/>
    </w:rPr>
  </w:style>
  <w:style w:type="character" w:customStyle="1" w:styleId="Endnote0">
    <w:name w:val="Endnote"/>
    <w:link w:val="Endnote"/>
    <w:rsid w:val="000E6D2D"/>
    <w:rPr>
      <w:rFonts w:ascii="XO Thames" w:hAnsi="XO Thames"/>
      <w:sz w:val="22"/>
    </w:rPr>
  </w:style>
  <w:style w:type="character" w:customStyle="1" w:styleId="30">
    <w:name w:val="Заголовок 3 Знак"/>
    <w:link w:val="3"/>
    <w:rsid w:val="000E6D2D"/>
    <w:rPr>
      <w:rFonts w:ascii="XO Thames" w:hAnsi="XO Thames"/>
      <w:b/>
      <w:sz w:val="26"/>
    </w:rPr>
  </w:style>
  <w:style w:type="paragraph" w:styleId="a3">
    <w:name w:val="footer"/>
    <w:basedOn w:val="a"/>
    <w:link w:val="a4"/>
    <w:rsid w:val="000E6D2D"/>
    <w:pPr>
      <w:tabs>
        <w:tab w:val="center" w:pos="4677"/>
        <w:tab w:val="right" w:pos="9355"/>
      </w:tabs>
    </w:pPr>
  </w:style>
  <w:style w:type="character" w:customStyle="1" w:styleId="a4">
    <w:name w:val="Нижний колонтитул Знак"/>
    <w:basedOn w:val="1"/>
    <w:link w:val="a3"/>
    <w:rsid w:val="000E6D2D"/>
    <w:rPr>
      <w:sz w:val="24"/>
    </w:rPr>
  </w:style>
  <w:style w:type="paragraph" w:styleId="a5">
    <w:name w:val="Normal (Web)"/>
    <w:basedOn w:val="a"/>
    <w:link w:val="a6"/>
    <w:uiPriority w:val="99"/>
    <w:rsid w:val="000E6D2D"/>
    <w:pPr>
      <w:spacing w:beforeAutospacing="1" w:afterAutospacing="1"/>
    </w:pPr>
  </w:style>
  <w:style w:type="character" w:customStyle="1" w:styleId="a6">
    <w:name w:val="Обычный (веб) Знак"/>
    <w:basedOn w:val="1"/>
    <w:link w:val="a5"/>
    <w:rsid w:val="000E6D2D"/>
    <w:rPr>
      <w:sz w:val="24"/>
    </w:rPr>
  </w:style>
  <w:style w:type="paragraph" w:styleId="a7">
    <w:name w:val="Balloon Text"/>
    <w:basedOn w:val="a"/>
    <w:link w:val="a8"/>
    <w:rsid w:val="000E6D2D"/>
    <w:rPr>
      <w:rFonts w:ascii="Tahoma" w:hAnsi="Tahoma"/>
      <w:sz w:val="16"/>
    </w:rPr>
  </w:style>
  <w:style w:type="character" w:customStyle="1" w:styleId="a8">
    <w:name w:val="Текст выноски Знак"/>
    <w:basedOn w:val="1"/>
    <w:link w:val="a7"/>
    <w:rsid w:val="000E6D2D"/>
    <w:rPr>
      <w:rFonts w:ascii="Tahoma" w:hAnsi="Tahoma"/>
      <w:sz w:val="16"/>
    </w:rPr>
  </w:style>
  <w:style w:type="paragraph" w:styleId="a9">
    <w:name w:val="header"/>
    <w:basedOn w:val="a"/>
    <w:link w:val="aa"/>
    <w:rsid w:val="000E6D2D"/>
    <w:pPr>
      <w:tabs>
        <w:tab w:val="center" w:pos="4677"/>
        <w:tab w:val="right" w:pos="9355"/>
      </w:tabs>
    </w:pPr>
  </w:style>
  <w:style w:type="character" w:customStyle="1" w:styleId="aa">
    <w:name w:val="Верхний колонтитул Знак"/>
    <w:basedOn w:val="1"/>
    <w:link w:val="a9"/>
    <w:rsid w:val="000E6D2D"/>
    <w:rPr>
      <w:sz w:val="24"/>
    </w:rPr>
  </w:style>
  <w:style w:type="paragraph" w:styleId="31">
    <w:name w:val="toc 3"/>
    <w:next w:val="a"/>
    <w:link w:val="32"/>
    <w:uiPriority w:val="39"/>
    <w:rsid w:val="000E6D2D"/>
    <w:pPr>
      <w:ind w:left="400"/>
    </w:pPr>
    <w:rPr>
      <w:rFonts w:ascii="XO Thames" w:hAnsi="XO Thames"/>
      <w:sz w:val="28"/>
    </w:rPr>
  </w:style>
  <w:style w:type="character" w:customStyle="1" w:styleId="32">
    <w:name w:val="Оглавление 3 Знак"/>
    <w:link w:val="31"/>
    <w:rsid w:val="000E6D2D"/>
    <w:rPr>
      <w:rFonts w:ascii="XO Thames" w:hAnsi="XO Thames"/>
      <w:sz w:val="28"/>
    </w:rPr>
  </w:style>
  <w:style w:type="paragraph" w:customStyle="1" w:styleId="12">
    <w:name w:val="Основной шрифт абзаца1"/>
    <w:rsid w:val="000E6D2D"/>
  </w:style>
  <w:style w:type="character" w:customStyle="1" w:styleId="50">
    <w:name w:val="Заголовок 5 Знак"/>
    <w:link w:val="5"/>
    <w:rsid w:val="000E6D2D"/>
    <w:rPr>
      <w:rFonts w:ascii="XO Thames" w:hAnsi="XO Thames"/>
      <w:b/>
      <w:sz w:val="22"/>
    </w:rPr>
  </w:style>
  <w:style w:type="character" w:customStyle="1" w:styleId="11">
    <w:name w:val="Заголовок 1 Знак"/>
    <w:basedOn w:val="1"/>
    <w:link w:val="10"/>
    <w:rsid w:val="000E6D2D"/>
    <w:rPr>
      <w:rFonts w:ascii="Cambria" w:hAnsi="Cambria"/>
      <w:b/>
      <w:sz w:val="32"/>
    </w:rPr>
  </w:style>
  <w:style w:type="paragraph" w:customStyle="1" w:styleId="13">
    <w:name w:val="Гиперссылка1"/>
    <w:link w:val="ab"/>
    <w:rsid w:val="000E6D2D"/>
    <w:rPr>
      <w:color w:val="0000FF"/>
      <w:u w:val="single"/>
    </w:rPr>
  </w:style>
  <w:style w:type="character" w:styleId="ab">
    <w:name w:val="Hyperlink"/>
    <w:link w:val="13"/>
    <w:rsid w:val="000E6D2D"/>
    <w:rPr>
      <w:color w:val="0000FF"/>
      <w:u w:val="single"/>
    </w:rPr>
  </w:style>
  <w:style w:type="paragraph" w:customStyle="1" w:styleId="Footnote">
    <w:name w:val="Footnote"/>
    <w:link w:val="Footnote0"/>
    <w:rsid w:val="000E6D2D"/>
    <w:pPr>
      <w:ind w:firstLine="851"/>
      <w:jc w:val="both"/>
    </w:pPr>
    <w:rPr>
      <w:rFonts w:ascii="XO Thames" w:hAnsi="XO Thames"/>
      <w:sz w:val="22"/>
    </w:rPr>
  </w:style>
  <w:style w:type="character" w:customStyle="1" w:styleId="Footnote0">
    <w:name w:val="Footnote"/>
    <w:link w:val="Footnote"/>
    <w:rsid w:val="000E6D2D"/>
    <w:rPr>
      <w:rFonts w:ascii="XO Thames" w:hAnsi="XO Thames"/>
      <w:sz w:val="22"/>
    </w:rPr>
  </w:style>
  <w:style w:type="paragraph" w:styleId="14">
    <w:name w:val="toc 1"/>
    <w:next w:val="a"/>
    <w:link w:val="15"/>
    <w:uiPriority w:val="39"/>
    <w:rsid w:val="000E6D2D"/>
    <w:rPr>
      <w:rFonts w:ascii="XO Thames" w:hAnsi="XO Thames"/>
      <w:b/>
      <w:sz w:val="28"/>
    </w:rPr>
  </w:style>
  <w:style w:type="character" w:customStyle="1" w:styleId="15">
    <w:name w:val="Оглавление 1 Знак"/>
    <w:link w:val="14"/>
    <w:rsid w:val="000E6D2D"/>
    <w:rPr>
      <w:rFonts w:ascii="XO Thames" w:hAnsi="XO Thames"/>
      <w:b/>
      <w:sz w:val="28"/>
    </w:rPr>
  </w:style>
  <w:style w:type="paragraph" w:customStyle="1" w:styleId="HeaderandFooter">
    <w:name w:val="Header and Footer"/>
    <w:link w:val="HeaderandFooter0"/>
    <w:rsid w:val="000E6D2D"/>
    <w:pPr>
      <w:jc w:val="both"/>
    </w:pPr>
    <w:rPr>
      <w:rFonts w:ascii="XO Thames" w:hAnsi="XO Thames"/>
      <w:sz w:val="28"/>
    </w:rPr>
  </w:style>
  <w:style w:type="character" w:customStyle="1" w:styleId="HeaderandFooter0">
    <w:name w:val="Header and Footer"/>
    <w:link w:val="HeaderandFooter"/>
    <w:rsid w:val="000E6D2D"/>
    <w:rPr>
      <w:rFonts w:ascii="XO Thames" w:hAnsi="XO Thames"/>
      <w:sz w:val="28"/>
    </w:rPr>
  </w:style>
  <w:style w:type="paragraph" w:styleId="9">
    <w:name w:val="toc 9"/>
    <w:next w:val="a"/>
    <w:link w:val="90"/>
    <w:uiPriority w:val="39"/>
    <w:rsid w:val="000E6D2D"/>
    <w:pPr>
      <w:ind w:left="1600"/>
    </w:pPr>
    <w:rPr>
      <w:rFonts w:ascii="XO Thames" w:hAnsi="XO Thames"/>
      <w:sz w:val="28"/>
    </w:rPr>
  </w:style>
  <w:style w:type="character" w:customStyle="1" w:styleId="90">
    <w:name w:val="Оглавление 9 Знак"/>
    <w:link w:val="9"/>
    <w:rsid w:val="000E6D2D"/>
    <w:rPr>
      <w:rFonts w:ascii="XO Thames" w:hAnsi="XO Thames"/>
      <w:sz w:val="28"/>
    </w:rPr>
  </w:style>
  <w:style w:type="paragraph" w:styleId="8">
    <w:name w:val="toc 8"/>
    <w:next w:val="a"/>
    <w:link w:val="80"/>
    <w:uiPriority w:val="39"/>
    <w:rsid w:val="000E6D2D"/>
    <w:pPr>
      <w:ind w:left="1400"/>
    </w:pPr>
    <w:rPr>
      <w:rFonts w:ascii="XO Thames" w:hAnsi="XO Thames"/>
      <w:sz w:val="28"/>
    </w:rPr>
  </w:style>
  <w:style w:type="character" w:customStyle="1" w:styleId="80">
    <w:name w:val="Оглавление 8 Знак"/>
    <w:link w:val="8"/>
    <w:rsid w:val="000E6D2D"/>
    <w:rPr>
      <w:rFonts w:ascii="XO Thames" w:hAnsi="XO Thames"/>
      <w:sz w:val="28"/>
    </w:rPr>
  </w:style>
  <w:style w:type="paragraph" w:customStyle="1" w:styleId="16">
    <w:name w:val="Номер страницы1"/>
    <w:basedOn w:val="12"/>
    <w:link w:val="ac"/>
    <w:rsid w:val="000E6D2D"/>
  </w:style>
  <w:style w:type="character" w:styleId="ac">
    <w:name w:val="page number"/>
    <w:basedOn w:val="a0"/>
    <w:link w:val="16"/>
    <w:rsid w:val="000E6D2D"/>
  </w:style>
  <w:style w:type="paragraph" w:styleId="51">
    <w:name w:val="toc 5"/>
    <w:next w:val="a"/>
    <w:link w:val="52"/>
    <w:uiPriority w:val="39"/>
    <w:rsid w:val="000E6D2D"/>
    <w:pPr>
      <w:ind w:left="800"/>
    </w:pPr>
    <w:rPr>
      <w:rFonts w:ascii="XO Thames" w:hAnsi="XO Thames"/>
      <w:sz w:val="28"/>
    </w:rPr>
  </w:style>
  <w:style w:type="character" w:customStyle="1" w:styleId="52">
    <w:name w:val="Оглавление 5 Знак"/>
    <w:link w:val="51"/>
    <w:rsid w:val="000E6D2D"/>
    <w:rPr>
      <w:rFonts w:ascii="XO Thames" w:hAnsi="XO Thames"/>
      <w:sz w:val="28"/>
    </w:rPr>
  </w:style>
  <w:style w:type="paragraph" w:styleId="ad">
    <w:name w:val="Subtitle"/>
    <w:next w:val="a"/>
    <w:link w:val="ae"/>
    <w:uiPriority w:val="11"/>
    <w:qFormat/>
    <w:rsid w:val="000E6D2D"/>
    <w:pPr>
      <w:jc w:val="both"/>
    </w:pPr>
    <w:rPr>
      <w:rFonts w:ascii="XO Thames" w:hAnsi="XO Thames"/>
      <w:i/>
      <w:sz w:val="24"/>
    </w:rPr>
  </w:style>
  <w:style w:type="character" w:customStyle="1" w:styleId="ae">
    <w:name w:val="Подзаголовок Знак"/>
    <w:link w:val="ad"/>
    <w:rsid w:val="000E6D2D"/>
    <w:rPr>
      <w:rFonts w:ascii="XO Thames" w:hAnsi="XO Thames"/>
      <w:i/>
      <w:sz w:val="24"/>
    </w:rPr>
  </w:style>
  <w:style w:type="paragraph" w:styleId="af">
    <w:name w:val="Title"/>
    <w:next w:val="a"/>
    <w:link w:val="af0"/>
    <w:uiPriority w:val="10"/>
    <w:qFormat/>
    <w:rsid w:val="000E6D2D"/>
    <w:pPr>
      <w:spacing w:before="567" w:after="567"/>
      <w:jc w:val="center"/>
    </w:pPr>
    <w:rPr>
      <w:rFonts w:ascii="XO Thames" w:hAnsi="XO Thames"/>
      <w:b/>
      <w:caps/>
      <w:sz w:val="40"/>
    </w:rPr>
  </w:style>
  <w:style w:type="character" w:customStyle="1" w:styleId="af0">
    <w:name w:val="Заголовок Знак"/>
    <w:link w:val="af"/>
    <w:rsid w:val="000E6D2D"/>
    <w:rPr>
      <w:rFonts w:ascii="XO Thames" w:hAnsi="XO Thames"/>
      <w:b/>
      <w:caps/>
      <w:sz w:val="40"/>
    </w:rPr>
  </w:style>
  <w:style w:type="character" w:customStyle="1" w:styleId="40">
    <w:name w:val="Заголовок 4 Знак"/>
    <w:link w:val="4"/>
    <w:rsid w:val="000E6D2D"/>
    <w:rPr>
      <w:rFonts w:ascii="XO Thames" w:hAnsi="XO Thames"/>
      <w:b/>
      <w:sz w:val="24"/>
    </w:rPr>
  </w:style>
  <w:style w:type="character" w:customStyle="1" w:styleId="20">
    <w:name w:val="Заголовок 2 Знак"/>
    <w:link w:val="2"/>
    <w:rsid w:val="000E6D2D"/>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843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1210</Words>
  <Characters>6898</Characters>
  <Application>Microsoft Office Word</Application>
  <DocSecurity>0</DocSecurity>
  <Lines>57</Lines>
  <Paragraphs>16</Paragraphs>
  <ScaleCrop>false</ScaleCrop>
  <Company>Microsoft</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2025-12-26T06:51:00Z</dcterms:created>
  <dcterms:modified xsi:type="dcterms:W3CDTF">2025-12-26T08:18:00Z</dcterms:modified>
</cp:coreProperties>
</file>