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3A" w:rsidRDefault="000E1E32" w:rsidP="00837204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 w:rsidR="00782F3A">
        <w:rPr>
          <w:rStyle w:val="fontstyle01"/>
        </w:rPr>
        <w:t xml:space="preserve"> к дополнительной предпрофессиональной общеразвивающей программе в области музыкального искусства «Музыкальный фольклор» по</w:t>
      </w:r>
      <w:r>
        <w:rPr>
          <w:b/>
          <w:bCs/>
          <w:color w:val="000000"/>
        </w:rPr>
        <w:br/>
      </w:r>
      <w:r w:rsidR="00782F3A">
        <w:rPr>
          <w:rStyle w:val="fontstyle01"/>
        </w:rPr>
        <w:t>учебному предмету «Сольное народное пение».</w:t>
      </w:r>
    </w:p>
    <w:p w:rsidR="00782F3A" w:rsidRDefault="00782F3A" w:rsidP="004A6FAB">
      <w:pPr>
        <w:rPr>
          <w:rStyle w:val="fontstyle21"/>
        </w:rPr>
      </w:pPr>
      <w:r>
        <w:rPr>
          <w:rStyle w:val="fontstyle01"/>
        </w:rPr>
        <w:t xml:space="preserve">                                                                                             Разработчик: Юан Л.П.</w:t>
      </w:r>
      <w:r w:rsidR="000E1E32">
        <w:rPr>
          <w:b/>
          <w:bCs/>
          <w:color w:val="000000"/>
        </w:rPr>
        <w:br/>
      </w:r>
    </w:p>
    <w:p w:rsidR="00930EA2" w:rsidRDefault="000E1E32" w:rsidP="004A6FAB">
      <w:pPr>
        <w:rPr>
          <w:rStyle w:val="fontstyle21"/>
        </w:rPr>
      </w:pPr>
      <w:r>
        <w:rPr>
          <w:rStyle w:val="fontstyle21"/>
        </w:rPr>
        <w:t>Программа учебного предмета «Сольное народное пение» разработана на основе</w:t>
      </w:r>
      <w:r w:rsidR="00782F3A">
        <w:rPr>
          <w:rStyle w:val="fontstyle21"/>
        </w:rPr>
        <w:t xml:space="preserve"> и с учетом федеральных государственных требований к дополнительной предпрофессиональной общеразвивающей программе в области музыкального искусства Музыкальный фольклор» (</w:t>
      </w:r>
      <w:proofErr w:type="spellStart"/>
      <w:r w:rsidR="00782F3A">
        <w:rPr>
          <w:rStyle w:val="fontstyle21"/>
        </w:rPr>
        <w:t>составители</w:t>
      </w:r>
      <w:proofErr w:type="gramStart"/>
      <w:r w:rsidR="00782F3A">
        <w:rPr>
          <w:rStyle w:val="fontstyle21"/>
        </w:rPr>
        <w:t>:А</w:t>
      </w:r>
      <w:proofErr w:type="gramEnd"/>
      <w:r w:rsidR="00782F3A">
        <w:rPr>
          <w:rStyle w:val="fontstyle21"/>
        </w:rPr>
        <w:t>нащенко</w:t>
      </w:r>
      <w:proofErr w:type="spellEnd"/>
      <w:r w:rsidR="00782F3A">
        <w:rPr>
          <w:rStyle w:val="fontstyle21"/>
        </w:rPr>
        <w:t xml:space="preserve"> </w:t>
      </w:r>
      <w:proofErr w:type="spellStart"/>
      <w:r w:rsidR="00782F3A">
        <w:rPr>
          <w:rStyle w:val="fontstyle21"/>
        </w:rPr>
        <w:t>Л.Г.,Пархоменко</w:t>
      </w:r>
      <w:proofErr w:type="spellEnd"/>
      <w:r w:rsidR="00782F3A">
        <w:rPr>
          <w:rStyle w:val="fontstyle21"/>
        </w:rPr>
        <w:t xml:space="preserve"> О.А.,</w:t>
      </w:r>
      <w:proofErr w:type="spellStart"/>
      <w:r w:rsidR="00782F3A">
        <w:rPr>
          <w:rStyle w:val="fontstyle21"/>
        </w:rPr>
        <w:t>Моршакова</w:t>
      </w:r>
      <w:proofErr w:type="spellEnd"/>
      <w:r w:rsidR="00782F3A">
        <w:rPr>
          <w:rStyle w:val="fontstyle21"/>
        </w:rPr>
        <w:t xml:space="preserve"> В.Н.,</w:t>
      </w:r>
      <w:proofErr w:type="spellStart"/>
      <w:r w:rsidR="00782F3A">
        <w:rPr>
          <w:rStyle w:val="fontstyle21"/>
        </w:rPr>
        <w:t>Шафеева</w:t>
      </w:r>
      <w:proofErr w:type="spellEnd"/>
      <w:r w:rsidR="00782F3A">
        <w:rPr>
          <w:rStyle w:val="fontstyle21"/>
        </w:rPr>
        <w:t xml:space="preserve"> И.Г.,</w:t>
      </w:r>
      <w:proofErr w:type="spellStart"/>
      <w:r w:rsidR="00782F3A">
        <w:rPr>
          <w:rStyle w:val="fontstyle21"/>
        </w:rPr>
        <w:t>Шафеев</w:t>
      </w:r>
      <w:proofErr w:type="spellEnd"/>
      <w:r w:rsidR="00782F3A">
        <w:rPr>
          <w:rStyle w:val="fontstyle21"/>
        </w:rPr>
        <w:t xml:space="preserve"> Р.Р.,</w:t>
      </w:r>
      <w:proofErr w:type="spellStart"/>
      <w:r w:rsidR="00782F3A">
        <w:rPr>
          <w:rStyle w:val="fontstyle21"/>
        </w:rPr>
        <w:t>Твердохлеб</w:t>
      </w:r>
      <w:proofErr w:type="spellEnd"/>
      <w:r w:rsidR="00782F3A">
        <w:rPr>
          <w:rStyle w:val="fontstyle21"/>
        </w:rPr>
        <w:t xml:space="preserve"> Н.В.,</w:t>
      </w:r>
      <w:proofErr w:type="spellStart"/>
      <w:r w:rsidR="00782F3A">
        <w:rPr>
          <w:rStyle w:val="fontstyle21"/>
        </w:rPr>
        <w:t>Барилко</w:t>
      </w:r>
      <w:proofErr w:type="spellEnd"/>
      <w:r w:rsidR="00782F3A">
        <w:rPr>
          <w:rStyle w:val="fontstyle21"/>
        </w:rPr>
        <w:t xml:space="preserve"> </w:t>
      </w:r>
      <w:proofErr w:type="spellStart"/>
      <w:r w:rsidR="00782F3A">
        <w:rPr>
          <w:rStyle w:val="fontstyle21"/>
        </w:rPr>
        <w:t>Е.Г.,Щербакова</w:t>
      </w:r>
      <w:proofErr w:type="spellEnd"/>
      <w:r w:rsidR="00782F3A">
        <w:rPr>
          <w:rStyle w:val="fontstyle21"/>
        </w:rPr>
        <w:t xml:space="preserve"> Т.В.), а </w:t>
      </w:r>
      <w:proofErr w:type="spellStart"/>
      <w:r w:rsidR="00782F3A">
        <w:rPr>
          <w:rStyle w:val="fontstyle21"/>
        </w:rPr>
        <w:t>такжеадаптирована</w:t>
      </w:r>
      <w:proofErr w:type="spellEnd"/>
      <w:r w:rsidR="00782F3A">
        <w:rPr>
          <w:rStyle w:val="fontstyle21"/>
        </w:rPr>
        <w:t xml:space="preserve"> к условиям обучения в МБУДО «Детской школе искусств» </w:t>
      </w:r>
      <w:proofErr w:type="spellStart"/>
      <w:r w:rsidR="00782F3A">
        <w:rPr>
          <w:rStyle w:val="fontstyle21"/>
        </w:rPr>
        <w:t>пгт</w:t>
      </w:r>
      <w:proofErr w:type="spellEnd"/>
      <w:r w:rsidR="00782F3A">
        <w:rPr>
          <w:rStyle w:val="fontstyle21"/>
        </w:rPr>
        <w:t>. Емельяново.</w:t>
      </w:r>
      <w:r>
        <w:rPr>
          <w:rStyle w:val="fontstyle21"/>
        </w:rPr>
        <w:t xml:space="preserve"> </w:t>
      </w:r>
      <w:r>
        <w:rPr>
          <w:color w:val="000000"/>
        </w:rPr>
        <w:br/>
      </w:r>
      <w:r>
        <w:rPr>
          <w:rStyle w:val="fontstyle21"/>
        </w:rPr>
        <w:t>Пение в народной манере, отвечая природе голоса, доступно детям и в значительной мере развивает</w:t>
      </w:r>
      <w:r w:rsidR="00782F3A">
        <w:rPr>
          <w:color w:val="000000"/>
        </w:rPr>
        <w:t xml:space="preserve"> </w:t>
      </w:r>
      <w:r>
        <w:rPr>
          <w:rStyle w:val="fontstyle21"/>
        </w:rPr>
        <w:t>вокальные данные. Тип интонирования, которым исполняются произведения детского музыкального</w:t>
      </w:r>
      <w:r w:rsidR="00C031BC">
        <w:rPr>
          <w:color w:val="000000"/>
        </w:rPr>
        <w:t xml:space="preserve"> </w:t>
      </w:r>
      <w:r>
        <w:rPr>
          <w:rStyle w:val="fontstyle21"/>
        </w:rPr>
        <w:t>фольклора, развивает голос, вырабатывает хорошее дыхание, тренирует и укрепляет голосовой</w:t>
      </w:r>
      <w:r w:rsidR="00C031BC">
        <w:rPr>
          <w:color w:val="000000"/>
        </w:rPr>
        <w:t xml:space="preserve"> </w:t>
      </w:r>
      <w:r>
        <w:rPr>
          <w:rStyle w:val="fontstyle21"/>
        </w:rPr>
        <w:t>аппарат, развивает музыкальную память и слух, делает певческий процесс естественным и</w:t>
      </w:r>
      <w:r w:rsidR="00C031BC">
        <w:rPr>
          <w:color w:val="000000"/>
        </w:rPr>
        <w:t xml:space="preserve"> </w:t>
      </w:r>
      <w:r>
        <w:rPr>
          <w:rStyle w:val="fontstyle21"/>
        </w:rPr>
        <w:t>непринужденным.</w:t>
      </w:r>
      <w:r>
        <w:rPr>
          <w:color w:val="000000"/>
        </w:rPr>
        <w:br/>
      </w:r>
      <w:r>
        <w:rPr>
          <w:rStyle w:val="fontstyle21"/>
        </w:rPr>
        <w:t>Программа содержит следующие разделы:</w:t>
      </w:r>
      <w:r>
        <w:rPr>
          <w:color w:val="000000"/>
        </w:rPr>
        <w:br/>
      </w:r>
      <w:r>
        <w:rPr>
          <w:rStyle w:val="fontstyle21"/>
        </w:rPr>
        <w:t>- сведения о затратах учебного времени, предусмотренного на освоение учебного предмета;</w:t>
      </w:r>
      <w:r>
        <w:rPr>
          <w:color w:val="000000"/>
        </w:rPr>
        <w:br/>
      </w:r>
      <w:r>
        <w:rPr>
          <w:rStyle w:val="fontstyle21"/>
        </w:rPr>
        <w:t>- распределение учебного материала по годам обучения;</w:t>
      </w:r>
      <w:r>
        <w:rPr>
          <w:color w:val="000000"/>
        </w:rPr>
        <w:br/>
      </w:r>
      <w:r>
        <w:rPr>
          <w:rStyle w:val="fontstyle21"/>
        </w:rPr>
        <w:t>- описание дидактических единиц учебного предмета;</w:t>
      </w:r>
      <w:r>
        <w:rPr>
          <w:color w:val="000000"/>
        </w:rPr>
        <w:br/>
      </w:r>
      <w:r>
        <w:rPr>
          <w:rStyle w:val="fontstyle21"/>
        </w:rPr>
        <w:t>- требования к уровню подготовки учащихся;</w:t>
      </w:r>
      <w:r>
        <w:rPr>
          <w:color w:val="000000"/>
        </w:rPr>
        <w:br/>
      </w:r>
      <w:r>
        <w:rPr>
          <w:rStyle w:val="fontstyle21"/>
        </w:rPr>
        <w:t>- формы и методы контроля, система оценок;</w:t>
      </w:r>
      <w:r>
        <w:rPr>
          <w:color w:val="000000"/>
        </w:rPr>
        <w:br/>
      </w:r>
      <w:r>
        <w:rPr>
          <w:rStyle w:val="fontstyle21"/>
        </w:rPr>
        <w:t>- методическое обеспечение учебного процесса.</w:t>
      </w:r>
      <w:r>
        <w:rPr>
          <w:color w:val="000000"/>
        </w:rPr>
        <w:br/>
      </w:r>
      <w:r>
        <w:rPr>
          <w:rStyle w:val="fontstyle21"/>
        </w:rPr>
        <w:t>Цель учебного предмета: приобщение детей к народному песенному искусству посредством</w:t>
      </w:r>
      <w:r w:rsidR="00C031BC">
        <w:rPr>
          <w:color w:val="000000"/>
        </w:rPr>
        <w:t xml:space="preserve"> </w:t>
      </w:r>
      <w:r>
        <w:rPr>
          <w:rStyle w:val="fontstyle21"/>
        </w:rPr>
        <w:t>воспитания творческой личности, обладающей художественным вкусом и сформированным</w:t>
      </w:r>
      <w:r w:rsidR="00C031BC">
        <w:rPr>
          <w:color w:val="000000"/>
        </w:rPr>
        <w:t xml:space="preserve"> </w:t>
      </w:r>
      <w:r w:rsidR="00C031BC">
        <w:rPr>
          <w:rStyle w:val="fontstyle21"/>
        </w:rPr>
        <w:t>национальным</w:t>
      </w:r>
      <w:r>
        <w:rPr>
          <w:rStyle w:val="fontstyle21"/>
        </w:rPr>
        <w:t xml:space="preserve"> стилем мышления.</w:t>
      </w:r>
      <w:r>
        <w:rPr>
          <w:color w:val="000000"/>
        </w:rPr>
        <w:br/>
      </w:r>
      <w:r>
        <w:rPr>
          <w:rStyle w:val="fontstyle21"/>
        </w:rPr>
        <w:t>Реализация программы предусматривает проведение аудиторных занятий (индивидуальная форма</w:t>
      </w:r>
      <w:r>
        <w:rPr>
          <w:color w:val="000000"/>
        </w:rPr>
        <w:br/>
      </w:r>
      <w:r w:rsidR="00C031BC">
        <w:rPr>
          <w:rStyle w:val="fontstyle21"/>
        </w:rPr>
        <w:t>работы) продолжительностью 1 час</w:t>
      </w:r>
      <w:r>
        <w:rPr>
          <w:rStyle w:val="fontstyle21"/>
        </w:rPr>
        <w:t xml:space="preserve"> в неде</w:t>
      </w:r>
      <w:r w:rsidR="00C031BC">
        <w:rPr>
          <w:rStyle w:val="fontstyle21"/>
        </w:rPr>
        <w:t>лю; самостоятельная работа – 1 час</w:t>
      </w:r>
      <w:r>
        <w:rPr>
          <w:rStyle w:val="fontstyle21"/>
        </w:rPr>
        <w:t xml:space="preserve"> в неделю;</w:t>
      </w:r>
      <w:r>
        <w:rPr>
          <w:color w:val="000000"/>
        </w:rPr>
        <w:br/>
      </w:r>
      <w:r>
        <w:rPr>
          <w:rStyle w:val="fontstyle21"/>
        </w:rPr>
        <w:t>участие детей в конкурсной, концертной и иной культурно-просветительской деятельности</w:t>
      </w:r>
      <w:r w:rsidR="00C031BC">
        <w:rPr>
          <w:color w:val="000000"/>
        </w:rPr>
        <w:t xml:space="preserve"> </w:t>
      </w:r>
      <w:r>
        <w:rPr>
          <w:rStyle w:val="fontstyle21"/>
        </w:rPr>
        <w:t>образовательного учреждения.</w:t>
      </w:r>
      <w:r>
        <w:rPr>
          <w:color w:val="000000"/>
        </w:rPr>
        <w:br/>
      </w:r>
      <w:r>
        <w:rPr>
          <w:rStyle w:val="fontstyle21"/>
        </w:rPr>
        <w:t>Освоение программы завершается промежуточной аттестацией.</w:t>
      </w:r>
      <w:r>
        <w:rPr>
          <w:color w:val="000000"/>
        </w:rPr>
        <w:br/>
      </w:r>
      <w:r w:rsidR="00C031BC">
        <w:rPr>
          <w:rStyle w:val="fontstyle21"/>
        </w:rPr>
        <w:t>Срок обучения 6 лет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>Мак</w:t>
      </w:r>
      <w:r w:rsidR="00C031BC">
        <w:rPr>
          <w:rStyle w:val="fontstyle21"/>
        </w:rPr>
        <w:t>симальная учебная нагрузка при 6-летнем сроке обучения: 408 часов. Из них: 204 часа</w:t>
      </w:r>
      <w:r>
        <w:rPr>
          <w:rStyle w:val="fontstyle21"/>
        </w:rPr>
        <w:t xml:space="preserve"> –</w:t>
      </w:r>
      <w:r w:rsidR="00C031BC">
        <w:rPr>
          <w:rStyle w:val="fontstyle21"/>
        </w:rPr>
        <w:t>аудиторные занятия; 204 часа</w:t>
      </w:r>
      <w:r>
        <w:rPr>
          <w:rStyle w:val="fontstyle21"/>
        </w:rPr>
        <w:t xml:space="preserve"> – самостоятельная работа.</w:t>
      </w:r>
      <w:r>
        <w:rPr>
          <w:color w:val="000000"/>
        </w:rPr>
        <w:br/>
      </w:r>
      <w:r>
        <w:rPr>
          <w:rStyle w:val="fontstyle21"/>
        </w:rPr>
        <w:t>При реализации программы предусмотрены аудиторные часы для концертмейстера в объѐме 100% от</w:t>
      </w:r>
      <w:r>
        <w:rPr>
          <w:color w:val="000000"/>
        </w:rPr>
        <w:br/>
      </w:r>
      <w:r>
        <w:rPr>
          <w:rStyle w:val="fontstyle21"/>
        </w:rPr>
        <w:t>аудиторного времени, отведенного на предмет.</w:t>
      </w:r>
      <w:r>
        <w:rPr>
          <w:color w:val="000000"/>
        </w:rPr>
        <w:br/>
      </w:r>
      <w:r>
        <w:rPr>
          <w:rStyle w:val="fontstyle21"/>
        </w:rPr>
        <w:t>Рекомендуемый возраст детей, приступа</w:t>
      </w:r>
      <w:r w:rsidR="00C031BC">
        <w:rPr>
          <w:rStyle w:val="fontstyle21"/>
        </w:rPr>
        <w:t>ющих к освоению программы – от 6,5</w:t>
      </w:r>
      <w:r>
        <w:rPr>
          <w:rStyle w:val="fontstyle21"/>
        </w:rPr>
        <w:t xml:space="preserve"> лет.</w:t>
      </w:r>
    </w:p>
    <w:p w:rsidR="00FF6858" w:rsidRDefault="00FF6858" w:rsidP="004A6FAB">
      <w:pPr>
        <w:rPr>
          <w:rStyle w:val="fontstyle21"/>
        </w:rPr>
      </w:pPr>
    </w:p>
    <w:p w:rsidR="00FF6858" w:rsidRDefault="00FF6858" w:rsidP="004A6FAB">
      <w:pPr>
        <w:rPr>
          <w:rStyle w:val="fontstyle21"/>
        </w:rPr>
      </w:pPr>
    </w:p>
    <w:p w:rsidR="00FF6858" w:rsidRDefault="00FF6858" w:rsidP="004A6FAB">
      <w:pPr>
        <w:rPr>
          <w:rStyle w:val="fontstyle21"/>
        </w:rPr>
      </w:pPr>
    </w:p>
    <w:p w:rsidR="00C62C9A" w:rsidRPr="00FD47F4" w:rsidRDefault="00C62C9A" w:rsidP="004A6FA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62C9A" w:rsidRPr="00FD47F4" w:rsidSect="0045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3"/>
    <w:rsid w:val="00002358"/>
    <w:rsid w:val="000E1E32"/>
    <w:rsid w:val="001B6E4E"/>
    <w:rsid w:val="001E7FF6"/>
    <w:rsid w:val="0032426F"/>
    <w:rsid w:val="0038026F"/>
    <w:rsid w:val="003F0ADE"/>
    <w:rsid w:val="00454FAB"/>
    <w:rsid w:val="00467D9B"/>
    <w:rsid w:val="00474C25"/>
    <w:rsid w:val="004A6FAB"/>
    <w:rsid w:val="005514A3"/>
    <w:rsid w:val="0063332B"/>
    <w:rsid w:val="006A7399"/>
    <w:rsid w:val="006E60E3"/>
    <w:rsid w:val="00707291"/>
    <w:rsid w:val="00782F3A"/>
    <w:rsid w:val="00837204"/>
    <w:rsid w:val="00930EA2"/>
    <w:rsid w:val="00A93D88"/>
    <w:rsid w:val="00B5032C"/>
    <w:rsid w:val="00BC2874"/>
    <w:rsid w:val="00BC7092"/>
    <w:rsid w:val="00C031BC"/>
    <w:rsid w:val="00C62C9A"/>
    <w:rsid w:val="00FD47F4"/>
    <w:rsid w:val="00FE4FD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2023-06-27T10:01:00Z</dcterms:created>
  <dcterms:modified xsi:type="dcterms:W3CDTF">2023-06-27T10:01:00Z</dcterms:modified>
</cp:coreProperties>
</file>