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DF" w:rsidRDefault="00BD16DF" w:rsidP="00BD16DF">
      <w:pPr>
        <w:pStyle w:val="af3"/>
        <w:spacing w:after="0"/>
        <w:ind w:left="0"/>
        <w:rPr>
          <w:b/>
          <w:u w:val="single"/>
        </w:rPr>
      </w:pPr>
      <w:r>
        <w:rPr>
          <w:b/>
          <w:u w:val="single"/>
        </w:rPr>
        <w:t xml:space="preserve">Гражданско-патриотическое </w:t>
      </w:r>
      <w:r w:rsidRPr="00EF703B">
        <w:rPr>
          <w:b/>
          <w:u w:val="single"/>
        </w:rPr>
        <w:t xml:space="preserve"> воспитание </w:t>
      </w:r>
      <w:r>
        <w:rPr>
          <w:b/>
          <w:u w:val="single"/>
        </w:rPr>
        <w:t xml:space="preserve"> </w:t>
      </w:r>
    </w:p>
    <w:p w:rsidR="00BD16DF" w:rsidRDefault="00BD16DF" w:rsidP="00BD16DF">
      <w:pPr>
        <w:pStyle w:val="af3"/>
        <w:spacing w:after="0"/>
        <w:ind w:left="0"/>
        <w:rPr>
          <w:b/>
          <w:u w:val="single"/>
        </w:rPr>
      </w:pPr>
    </w:p>
    <w:p w:rsidR="00BD16DF" w:rsidRPr="00EF703B" w:rsidRDefault="00BD16DF" w:rsidP="00BD16DF">
      <w:pPr>
        <w:spacing w:line="360" w:lineRule="auto"/>
      </w:pPr>
      <w:r w:rsidRPr="00EF703B">
        <w:rPr>
          <w:b/>
        </w:rPr>
        <w:t xml:space="preserve">Цель: </w:t>
      </w:r>
      <w:r w:rsidRPr="00EF703B">
        <w:t xml:space="preserve"> </w:t>
      </w:r>
      <w:r w:rsidRPr="00F12B38">
        <w:t xml:space="preserve">Формирование </w:t>
      </w:r>
      <w:r>
        <w:t>высокого патриотического сознания, чувства верности своему Отечеству, готовности к выполнению гражданского долга</w:t>
      </w:r>
    </w:p>
    <w:p w:rsidR="00BD16DF" w:rsidRPr="00EF703B" w:rsidRDefault="00BD16DF" w:rsidP="00BD16DF">
      <w:pPr>
        <w:spacing w:line="360" w:lineRule="auto"/>
      </w:pPr>
      <w:r w:rsidRPr="00EF703B">
        <w:rPr>
          <w:b/>
        </w:rPr>
        <w:t xml:space="preserve">Задачи: </w:t>
      </w:r>
    </w:p>
    <w:p w:rsidR="00BD16DF" w:rsidRPr="00EF703B" w:rsidRDefault="00BD16DF" w:rsidP="00BD16DF">
      <w:pPr>
        <w:numPr>
          <w:ilvl w:val="0"/>
          <w:numId w:val="1"/>
        </w:numPr>
        <w:spacing w:line="360" w:lineRule="auto"/>
      </w:pPr>
      <w:r w:rsidRPr="00EF703B">
        <w:t>формирование духовно-нравственного мира и вовлечение детей в активные формы гражданско-патриотического воспитания;</w:t>
      </w:r>
    </w:p>
    <w:p w:rsidR="00BD16DF" w:rsidRPr="00EF703B" w:rsidRDefault="00BD16DF" w:rsidP="00BD16DF">
      <w:pPr>
        <w:numPr>
          <w:ilvl w:val="0"/>
          <w:numId w:val="1"/>
        </w:numPr>
        <w:spacing w:line="360" w:lineRule="auto"/>
      </w:pPr>
      <w:r w:rsidRPr="00EF703B">
        <w:t>воспитание у детей чувства</w:t>
      </w:r>
      <w:r w:rsidR="00795873">
        <w:t xml:space="preserve"> гордости за свое Отечество, а также чувства</w:t>
      </w:r>
      <w:r w:rsidRPr="00EF703B">
        <w:t xml:space="preserve"> </w:t>
      </w:r>
      <w:r w:rsidR="00795873" w:rsidRPr="00EF703B">
        <w:t xml:space="preserve">доброты, </w:t>
      </w:r>
      <w:r w:rsidRPr="00EF703B">
        <w:t xml:space="preserve">милосердия, </w:t>
      </w:r>
      <w:r w:rsidR="00795873">
        <w:t>сострадания;</w:t>
      </w:r>
    </w:p>
    <w:p w:rsidR="00BD16DF" w:rsidRPr="00EF703B" w:rsidRDefault="00BD16DF" w:rsidP="00BD16DF">
      <w:pPr>
        <w:numPr>
          <w:ilvl w:val="0"/>
          <w:numId w:val="1"/>
        </w:numPr>
        <w:spacing w:line="360" w:lineRule="auto"/>
      </w:pPr>
      <w:r>
        <w:t>ф</w:t>
      </w:r>
      <w:r w:rsidRPr="00EF703B">
        <w:t xml:space="preserve">ормирование у детей и подростков бережного отношения к единым общечеловеческим ценностям как историческому, культурному наследию. 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6"/>
        <w:gridCol w:w="1991"/>
        <w:gridCol w:w="1743"/>
        <w:gridCol w:w="1991"/>
      </w:tblGrid>
      <w:tr w:rsidR="00BD16DF" w:rsidRPr="00EF703B" w:rsidTr="005E34BA">
        <w:trPr>
          <w:trHeight w:val="502"/>
        </w:trPr>
        <w:tc>
          <w:tcPr>
            <w:tcW w:w="3532" w:type="dxa"/>
          </w:tcPr>
          <w:p w:rsidR="00BD16DF" w:rsidRPr="00EF703B" w:rsidRDefault="00BD16DF" w:rsidP="005E34BA">
            <w:pPr>
              <w:jc w:val="center"/>
              <w:rPr>
                <w:i/>
              </w:rPr>
            </w:pPr>
            <w:r w:rsidRPr="00EF703B">
              <w:rPr>
                <w:i/>
              </w:rPr>
              <w:t xml:space="preserve">Мероприятия </w:t>
            </w:r>
          </w:p>
        </w:tc>
        <w:tc>
          <w:tcPr>
            <w:tcW w:w="2319" w:type="dxa"/>
          </w:tcPr>
          <w:p w:rsidR="00BD16DF" w:rsidRPr="00EF703B" w:rsidRDefault="00BD16DF" w:rsidP="005E34BA">
            <w:pPr>
              <w:jc w:val="center"/>
              <w:rPr>
                <w:i/>
              </w:rPr>
            </w:pPr>
            <w:r w:rsidRPr="00EF703B">
              <w:rPr>
                <w:i/>
              </w:rPr>
              <w:t>Ответственный</w:t>
            </w:r>
          </w:p>
        </w:tc>
        <w:tc>
          <w:tcPr>
            <w:tcW w:w="1743" w:type="dxa"/>
          </w:tcPr>
          <w:p w:rsidR="00BD16DF" w:rsidRPr="00EF703B" w:rsidRDefault="00BD16DF" w:rsidP="005E34BA">
            <w:pPr>
              <w:jc w:val="center"/>
              <w:rPr>
                <w:i/>
              </w:rPr>
            </w:pPr>
            <w:r w:rsidRPr="00EF703B">
              <w:rPr>
                <w:i/>
              </w:rPr>
              <w:t>Сроки</w:t>
            </w:r>
          </w:p>
        </w:tc>
        <w:tc>
          <w:tcPr>
            <w:tcW w:w="2080" w:type="dxa"/>
          </w:tcPr>
          <w:p w:rsidR="00BD16DF" w:rsidRPr="00EF703B" w:rsidRDefault="00BD16DF" w:rsidP="005E34BA">
            <w:pPr>
              <w:jc w:val="center"/>
              <w:rPr>
                <w:i/>
              </w:rPr>
            </w:pPr>
            <w:r w:rsidRPr="00EF703B">
              <w:rPr>
                <w:i/>
              </w:rPr>
              <w:t>Ресурсы, кадры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t>Развитие школьного музея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Директор школы, заведующий музеем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>Согласно программе развития школы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Заведующий музеем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Default="00BD16DF" w:rsidP="005E34BA">
            <w:pPr>
              <w:spacing w:line="360" w:lineRule="auto"/>
              <w:jc w:val="both"/>
            </w:pPr>
            <w:r w:rsidRPr="00EF703B">
              <w:t>Сотрудничество с Архангельским государственным социально-мемориальным центром «Поиск»</w:t>
            </w:r>
          </w:p>
          <w:p w:rsidR="000A2F44" w:rsidRDefault="000A2F44" w:rsidP="005E34BA">
            <w:pPr>
              <w:spacing w:line="360" w:lineRule="auto"/>
              <w:jc w:val="both"/>
            </w:pPr>
            <w:r>
              <w:t>(Использование в работе  материалов центра)</w:t>
            </w:r>
          </w:p>
          <w:p w:rsidR="000A2F44" w:rsidRPr="00EF703B" w:rsidRDefault="000A2F44" w:rsidP="005E34BA">
            <w:pPr>
              <w:spacing w:line="360" w:lineRule="auto"/>
              <w:jc w:val="both"/>
            </w:pP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Заведующий музеем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>В течение реализации всей программы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Заведующий музеем,  участники кружка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0A2F44" w:rsidRDefault="00BD16DF" w:rsidP="005E34BA">
            <w:pPr>
              <w:spacing w:line="360" w:lineRule="auto"/>
              <w:jc w:val="both"/>
            </w:pPr>
            <w:r w:rsidRPr="00EF703B">
              <w:t xml:space="preserve">Пополнение комнаты «Боевой славы» </w:t>
            </w:r>
          </w:p>
          <w:p w:rsidR="000A2F44" w:rsidRDefault="00BD16DF" w:rsidP="005E34BA">
            <w:pPr>
              <w:spacing w:line="360" w:lineRule="auto"/>
              <w:jc w:val="both"/>
            </w:pPr>
            <w:r w:rsidRPr="00EF703B">
              <w:t>(новые экспозиции</w:t>
            </w:r>
            <w:r w:rsidR="000A2F44">
              <w:t>:</w:t>
            </w:r>
          </w:p>
          <w:p w:rsidR="000A2F44" w:rsidRDefault="000A2F44" w:rsidP="005E34BA">
            <w:pPr>
              <w:spacing w:line="360" w:lineRule="auto"/>
              <w:jc w:val="both"/>
            </w:pPr>
            <w:r>
              <w:t>«Солдат –победитель!»</w:t>
            </w:r>
          </w:p>
          <w:p w:rsidR="000A2F44" w:rsidRDefault="000A2F44" w:rsidP="005E34BA">
            <w:pPr>
              <w:spacing w:line="360" w:lineRule="auto"/>
              <w:jc w:val="both"/>
            </w:pPr>
            <w:r>
              <w:t>«Бессмертный полк»</w:t>
            </w:r>
          </w:p>
          <w:p w:rsidR="000A2F44" w:rsidRDefault="000A2F44" w:rsidP="005E34BA">
            <w:pPr>
              <w:spacing w:line="360" w:lineRule="auto"/>
              <w:jc w:val="both"/>
            </w:pPr>
            <w:r>
              <w:t>Наши  земляки-герои СССР!</w:t>
            </w:r>
          </w:p>
          <w:p w:rsidR="00BD16DF" w:rsidRDefault="00B30CFC" w:rsidP="005E34BA">
            <w:pPr>
              <w:spacing w:line="360" w:lineRule="auto"/>
              <w:jc w:val="both"/>
            </w:pPr>
            <w:r>
              <w:t>Долгий путь домой…</w:t>
            </w:r>
            <w:r w:rsidR="00BD16DF" w:rsidRPr="00EF703B">
              <w:t>)</w:t>
            </w:r>
          </w:p>
          <w:p w:rsidR="00B30CFC" w:rsidRPr="00EF703B" w:rsidRDefault="00B30CFC" w:rsidP="005E34BA">
            <w:pPr>
              <w:spacing w:line="360" w:lineRule="auto"/>
              <w:jc w:val="both"/>
            </w:pPr>
            <w:r>
              <w:t>Экскурсии 1-9 класс</w:t>
            </w:r>
            <w:r w:rsidR="003140FE">
              <w:t xml:space="preserve"> «Этих дней не смолкнет слава!»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Заведующий музеем</w:t>
            </w:r>
          </w:p>
        </w:tc>
        <w:tc>
          <w:tcPr>
            <w:tcW w:w="1743" w:type="dxa"/>
          </w:tcPr>
          <w:p w:rsidR="00BD16DF" w:rsidRDefault="00BD16DF" w:rsidP="005E34BA">
            <w:r>
              <w:t>В течение</w:t>
            </w:r>
            <w:r w:rsidR="000A2F44">
              <w:t xml:space="preserve"> года</w:t>
            </w:r>
          </w:p>
          <w:p w:rsidR="00B30CFC" w:rsidRDefault="00B30CFC" w:rsidP="005E34BA"/>
          <w:p w:rsidR="00B30CFC" w:rsidRDefault="00B30CFC" w:rsidP="005E34BA"/>
          <w:p w:rsidR="00B30CFC" w:rsidRDefault="00B30CFC" w:rsidP="005E34BA"/>
          <w:p w:rsidR="00B30CFC" w:rsidRDefault="00B30CFC" w:rsidP="005E34BA"/>
          <w:p w:rsidR="00B30CFC" w:rsidRDefault="00B30CFC" w:rsidP="005E34BA"/>
          <w:p w:rsidR="00B30CFC" w:rsidRDefault="00B30CFC" w:rsidP="005E34BA"/>
          <w:p w:rsidR="00B30CFC" w:rsidRPr="00EF703B" w:rsidRDefault="00B30CFC" w:rsidP="005E34BA">
            <w:r>
              <w:t>По плану работы музея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Заведующий музеем,  участники кружка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0A2F44" w:rsidRDefault="00BD16DF" w:rsidP="005E34BA">
            <w:pPr>
              <w:spacing w:line="360" w:lineRule="auto"/>
              <w:jc w:val="both"/>
            </w:pPr>
            <w:r w:rsidRPr="00EF703B">
              <w:t>Создание электронной</w:t>
            </w:r>
          </w:p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t xml:space="preserve"> «Книги памяти</w:t>
            </w:r>
            <w:r w:rsidR="000E5840">
              <w:t xml:space="preserve"> д. </w:t>
            </w:r>
            <w:proofErr w:type="spellStart"/>
            <w:r w:rsidR="000E5840">
              <w:t>Кеврола</w:t>
            </w:r>
            <w:proofErr w:type="spellEnd"/>
            <w:r w:rsidRPr="00EF703B">
              <w:t>»</w:t>
            </w:r>
          </w:p>
          <w:p w:rsidR="00BD16DF" w:rsidRPr="00EF703B" w:rsidRDefault="00BD16DF" w:rsidP="005E34BA">
            <w:pPr>
              <w:spacing w:line="360" w:lineRule="auto"/>
              <w:jc w:val="both"/>
            </w:pP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Заведующий музеем</w:t>
            </w:r>
          </w:p>
        </w:tc>
        <w:tc>
          <w:tcPr>
            <w:tcW w:w="1743" w:type="dxa"/>
          </w:tcPr>
          <w:p w:rsidR="00BD16DF" w:rsidRPr="00EF703B" w:rsidRDefault="00BD16DF" w:rsidP="005E34BA">
            <w:r>
              <w:t>В течение программы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Заведующий музеем,  участники кружка, учитель информатики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t>Шефство над братским кладбищем и памятником М. Ф. Теплову:</w:t>
            </w:r>
          </w:p>
          <w:p w:rsidR="00BD16DF" w:rsidRPr="00EF703B" w:rsidRDefault="00BD16DF" w:rsidP="00BD16DF">
            <w:pPr>
              <w:numPr>
                <w:ilvl w:val="0"/>
                <w:numId w:val="2"/>
              </w:numPr>
              <w:spacing w:line="360" w:lineRule="auto"/>
              <w:jc w:val="both"/>
            </w:pPr>
            <w:r w:rsidRPr="00EF703B">
              <w:t>Акция «Вахта памяти»</w:t>
            </w:r>
            <w:r w:rsidR="00570A5E">
              <w:t xml:space="preserve"> (почетный </w:t>
            </w:r>
            <w:r w:rsidR="00570A5E">
              <w:lastRenderedPageBreak/>
              <w:t>караул);</w:t>
            </w:r>
          </w:p>
          <w:p w:rsidR="00BD16DF" w:rsidRDefault="00BD16DF" w:rsidP="00BD16DF">
            <w:pPr>
              <w:numPr>
                <w:ilvl w:val="0"/>
                <w:numId w:val="2"/>
              </w:numPr>
              <w:spacing w:line="360" w:lineRule="auto"/>
              <w:jc w:val="both"/>
            </w:pPr>
            <w:r w:rsidRPr="00EF703B">
              <w:t>Акция «Чистый обелиск»;</w:t>
            </w:r>
          </w:p>
          <w:p w:rsidR="000E5840" w:rsidRDefault="000E5840" w:rsidP="00BD16DF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Акция «Зеленый платок»</w:t>
            </w:r>
            <w:r w:rsidR="00570A5E">
              <w:t>;</w:t>
            </w:r>
          </w:p>
          <w:p w:rsidR="00570A5E" w:rsidRDefault="00570A5E" w:rsidP="00BD16DF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Акция «Памяти павших»»</w:t>
            </w:r>
          </w:p>
          <w:p w:rsidR="00B30CFC" w:rsidRDefault="00B30CFC" w:rsidP="00BD16DF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Акция «Фильмы о войне»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(х.ф.Брестская крепость,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41-Й,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Освобождение)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proofErr w:type="spellStart"/>
            <w:r>
              <w:t>Аполонова</w:t>
            </w:r>
            <w:proofErr w:type="spellEnd"/>
            <w:r>
              <w:t xml:space="preserve"> дорога(</w:t>
            </w:r>
            <w:proofErr w:type="spellStart"/>
            <w:r>
              <w:t>док.фильмы</w:t>
            </w:r>
            <w:proofErr w:type="spellEnd"/>
            <w:r>
              <w:t xml:space="preserve">  АГСМЦ«ПОИСК»г.Архангельск)</w:t>
            </w:r>
            <w:r w:rsidR="00570A5E">
              <w:t>;</w:t>
            </w:r>
          </w:p>
          <w:p w:rsidR="00FA4A2F" w:rsidRPr="00EF703B" w:rsidRDefault="00FA4A2F" w:rsidP="00384AE0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</w:pPr>
            <w:r>
              <w:t>Акция « Единый урок Победы»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lastRenderedPageBreak/>
              <w:t>Учитель истории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>В течение года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Классные руководители, учащиеся школы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lastRenderedPageBreak/>
              <w:t>КТД</w:t>
            </w:r>
          </w:p>
          <w:p w:rsidR="00BD16DF" w:rsidRPr="00EF703B" w:rsidRDefault="00BD16DF" w:rsidP="00BD16DF">
            <w:pPr>
              <w:numPr>
                <w:ilvl w:val="0"/>
                <w:numId w:val="2"/>
              </w:numPr>
              <w:spacing w:line="360" w:lineRule="auto"/>
              <w:jc w:val="both"/>
            </w:pPr>
            <w:r w:rsidRPr="00EF703B">
              <w:t>Праздник</w:t>
            </w:r>
            <w:r w:rsidR="00570A5E">
              <w:t xml:space="preserve"> 23 февраля</w:t>
            </w:r>
            <w:r w:rsidRPr="00EF703B">
              <w:t xml:space="preserve"> «Спасибо тебе, защитник!» </w:t>
            </w:r>
          </w:p>
          <w:p w:rsidR="00BD16DF" w:rsidRDefault="00BD16DF" w:rsidP="00BD16DF">
            <w:pPr>
              <w:numPr>
                <w:ilvl w:val="0"/>
                <w:numId w:val="2"/>
              </w:numPr>
              <w:spacing w:line="360" w:lineRule="auto"/>
              <w:jc w:val="both"/>
            </w:pPr>
            <w:r w:rsidRPr="00EF703B">
              <w:t xml:space="preserve">Уроки мужества </w:t>
            </w:r>
            <w:r w:rsidR="00B30CFC">
              <w:t>: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Битва за Москву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Блокада Ленинграда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Северные конвои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Города – герои!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  <w:r>
              <w:t>Наши ветераны</w:t>
            </w:r>
            <w:r w:rsidR="00B4376B">
              <w:t xml:space="preserve"> и др.</w:t>
            </w:r>
          </w:p>
          <w:p w:rsidR="00384AE0" w:rsidRDefault="00384AE0" w:rsidP="00384AE0">
            <w:pPr>
              <w:pStyle w:val="aa"/>
              <w:numPr>
                <w:ilvl w:val="0"/>
                <w:numId w:val="5"/>
              </w:numPr>
              <w:spacing w:line="360" w:lineRule="auto"/>
              <w:jc w:val="both"/>
            </w:pPr>
            <w:r>
              <w:t xml:space="preserve">Конкурс патриотической </w:t>
            </w:r>
            <w:r w:rsidR="003140FE">
              <w:t>песни стихов</w:t>
            </w:r>
            <w:r>
              <w:t>!</w:t>
            </w:r>
          </w:p>
          <w:p w:rsidR="00A3198C" w:rsidRDefault="00AA7D5C" w:rsidP="003140FE">
            <w:pPr>
              <w:pStyle w:val="aa"/>
              <w:spacing w:line="360" w:lineRule="auto"/>
              <w:jc w:val="both"/>
            </w:pPr>
            <w:r>
              <w:t xml:space="preserve">Прием в ДО «РИТМ»посвященный 70- </w:t>
            </w:r>
            <w:proofErr w:type="spellStart"/>
            <w:r>
              <w:t>летию</w:t>
            </w:r>
            <w:proofErr w:type="spellEnd"/>
            <w:r>
              <w:t xml:space="preserve"> присвоения звания героя СССР М.Ф.Теплову</w:t>
            </w:r>
          </w:p>
          <w:p w:rsidR="005F1533" w:rsidRPr="00EF703B" w:rsidRDefault="005F1533" w:rsidP="005F1533">
            <w:pPr>
              <w:numPr>
                <w:ilvl w:val="0"/>
                <w:numId w:val="2"/>
              </w:numPr>
              <w:spacing w:line="360" w:lineRule="auto"/>
              <w:jc w:val="both"/>
            </w:pPr>
            <w:r w:rsidRPr="00EF703B">
              <w:t>«</w:t>
            </w:r>
            <w:r>
              <w:t>Война глазами детей!</w:t>
            </w:r>
            <w:r w:rsidRPr="00EF703B">
              <w:t xml:space="preserve">» </w:t>
            </w:r>
            <w:r>
              <w:t>конкурс рисунков</w:t>
            </w:r>
          </w:p>
          <w:p w:rsidR="005F1533" w:rsidRDefault="005F1533" w:rsidP="005F1533">
            <w:pPr>
              <w:pStyle w:val="aa"/>
              <w:spacing w:line="360" w:lineRule="auto"/>
              <w:jc w:val="both"/>
            </w:pPr>
          </w:p>
          <w:p w:rsidR="00A3198C" w:rsidRDefault="00A3198C" w:rsidP="00A3198C">
            <w:pPr>
              <w:pStyle w:val="aa"/>
              <w:numPr>
                <w:ilvl w:val="0"/>
                <w:numId w:val="5"/>
              </w:numPr>
              <w:spacing w:line="360" w:lineRule="auto"/>
              <w:jc w:val="both"/>
            </w:pPr>
            <w:r>
              <w:t>Участие в районных мероприятиях  «Калейдоскоп талантов»</w:t>
            </w:r>
            <w:r w:rsidR="00570A5E">
              <w:t xml:space="preserve"> посвященный 70- </w:t>
            </w:r>
            <w:proofErr w:type="spellStart"/>
            <w:r w:rsidR="00570A5E">
              <w:t>летию</w:t>
            </w:r>
            <w:proofErr w:type="spellEnd"/>
            <w:r w:rsidR="00570A5E">
              <w:t xml:space="preserve"> Великой Победы.</w:t>
            </w: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</w:p>
          <w:p w:rsidR="00B30CFC" w:rsidRDefault="00B30CFC" w:rsidP="00B30CFC">
            <w:pPr>
              <w:spacing w:line="360" w:lineRule="auto"/>
              <w:ind w:left="720"/>
              <w:jc w:val="both"/>
            </w:pPr>
          </w:p>
          <w:p w:rsidR="000A2F44" w:rsidRPr="00EF703B" w:rsidRDefault="000A2F44" w:rsidP="00B30CFC">
            <w:pPr>
              <w:spacing w:line="360" w:lineRule="auto"/>
              <w:ind w:left="720"/>
              <w:jc w:val="both"/>
            </w:pPr>
          </w:p>
          <w:p w:rsidR="00BD16DF" w:rsidRPr="00EF703B" w:rsidRDefault="00BD16DF" w:rsidP="005E34BA">
            <w:pPr>
              <w:spacing w:line="360" w:lineRule="auto"/>
              <w:jc w:val="both"/>
            </w:pP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lastRenderedPageBreak/>
              <w:t>Педагог дополнительного образования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>По годовому плану работы школы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Классные руководители, учащиеся, педагог дополнительного образования, родительские комитеты, учителя-предметники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Default="00BD16DF" w:rsidP="005E34BA">
            <w:pPr>
              <w:spacing w:line="360" w:lineRule="auto"/>
              <w:jc w:val="both"/>
            </w:pPr>
            <w:r w:rsidRPr="00EF703B">
              <w:lastRenderedPageBreak/>
              <w:t>Смотр строя и песни</w:t>
            </w:r>
          </w:p>
          <w:p w:rsidR="000E5840" w:rsidRDefault="000E5840" w:rsidP="005E34BA">
            <w:pPr>
              <w:spacing w:line="360" w:lineRule="auto"/>
              <w:jc w:val="both"/>
            </w:pPr>
          </w:p>
          <w:p w:rsidR="000E5840" w:rsidRDefault="000E5840" w:rsidP="005E34BA">
            <w:pPr>
              <w:spacing w:line="360" w:lineRule="auto"/>
              <w:jc w:val="both"/>
            </w:pPr>
          </w:p>
          <w:p w:rsidR="000E5840" w:rsidRDefault="000E5840" w:rsidP="005E34BA">
            <w:pPr>
              <w:spacing w:line="360" w:lineRule="auto"/>
              <w:jc w:val="both"/>
            </w:pPr>
          </w:p>
          <w:p w:rsidR="000E5840" w:rsidRDefault="000E5840" w:rsidP="005E34BA">
            <w:pPr>
              <w:spacing w:line="360" w:lineRule="auto"/>
              <w:jc w:val="both"/>
            </w:pPr>
          </w:p>
          <w:p w:rsidR="000E5840" w:rsidRDefault="000E5840" w:rsidP="005E34BA">
            <w:pPr>
              <w:spacing w:line="360" w:lineRule="auto"/>
              <w:jc w:val="both"/>
            </w:pPr>
          </w:p>
          <w:p w:rsidR="000E5840" w:rsidRDefault="00E9135C" w:rsidP="005E34BA">
            <w:pPr>
              <w:spacing w:line="360" w:lineRule="auto"/>
              <w:jc w:val="both"/>
            </w:pPr>
            <w:r>
              <w:t>Слет хорошистов и отличников</w:t>
            </w:r>
          </w:p>
          <w:p w:rsidR="005A2D55" w:rsidRDefault="005A2D55" w:rsidP="005E34BA">
            <w:pPr>
              <w:spacing w:line="360" w:lineRule="auto"/>
              <w:jc w:val="both"/>
            </w:pPr>
            <w:r>
              <w:t>«Весна  1945года!»</w:t>
            </w:r>
          </w:p>
          <w:p w:rsidR="000E5840" w:rsidRPr="00EF703B" w:rsidRDefault="000E5840" w:rsidP="005E34BA">
            <w:pPr>
              <w:spacing w:line="360" w:lineRule="auto"/>
              <w:jc w:val="both"/>
            </w:pP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Педагог дополнительного образования</w:t>
            </w:r>
          </w:p>
        </w:tc>
        <w:tc>
          <w:tcPr>
            <w:tcW w:w="1743" w:type="dxa"/>
          </w:tcPr>
          <w:p w:rsidR="00BD16DF" w:rsidRDefault="00BD16DF" w:rsidP="005E34BA">
            <w:r w:rsidRPr="00EF703B">
              <w:t>Ежегодно 9 мая</w:t>
            </w:r>
          </w:p>
          <w:p w:rsidR="00E9135C" w:rsidRDefault="00E9135C" w:rsidP="005E34BA"/>
          <w:p w:rsidR="00E9135C" w:rsidRDefault="00E9135C" w:rsidP="005E34BA"/>
          <w:p w:rsidR="00E9135C" w:rsidRDefault="00E9135C" w:rsidP="005E34BA"/>
          <w:p w:rsidR="00E9135C" w:rsidRDefault="00E9135C" w:rsidP="005E34BA"/>
          <w:p w:rsidR="00E9135C" w:rsidRDefault="00E9135C" w:rsidP="005E34BA"/>
          <w:p w:rsidR="00E9135C" w:rsidRDefault="00E9135C" w:rsidP="005E34BA"/>
          <w:p w:rsidR="00E9135C" w:rsidRDefault="00E9135C" w:rsidP="005E34BA"/>
          <w:p w:rsidR="00E9135C" w:rsidRDefault="00E9135C" w:rsidP="005E34BA"/>
          <w:p w:rsidR="00E9135C" w:rsidRPr="00EF703B" w:rsidRDefault="00E9135C" w:rsidP="005E34BA">
            <w:r>
              <w:t>апрель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Классные руководители, учащиеся, педагог дополнительного образования, родительские комитеты,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Default="00BD16DF" w:rsidP="005E34BA">
            <w:pPr>
              <w:spacing w:line="360" w:lineRule="auto"/>
              <w:jc w:val="both"/>
            </w:pPr>
            <w:r w:rsidRPr="00EF703B">
              <w:t>Поездки по родному краю</w:t>
            </w:r>
          </w:p>
          <w:p w:rsidR="000E5840" w:rsidRPr="00EF703B" w:rsidRDefault="000E5840" w:rsidP="005E34BA">
            <w:pPr>
              <w:spacing w:line="360" w:lineRule="auto"/>
              <w:jc w:val="both"/>
            </w:pPr>
            <w:r>
              <w:t xml:space="preserve">Дороги победы!(посещение музея </w:t>
            </w:r>
            <w:proofErr w:type="spellStart"/>
            <w:r>
              <w:t>д.Ваймуша</w:t>
            </w:r>
            <w:proofErr w:type="spellEnd"/>
            <w:r>
              <w:t>)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Директор школы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>В соответствии с планом классных руководителей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Классные руководители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t>Декада «Внимание пожилым людям»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Заместитель директора по УВР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>Ежегодно</w:t>
            </w:r>
          </w:p>
          <w:p w:rsidR="00BD16DF" w:rsidRPr="00EF703B" w:rsidRDefault="00BD16DF" w:rsidP="005E34BA">
            <w:r w:rsidRPr="00EF703B">
              <w:t>С 1.10  по 10.10.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Классные руководители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t>День народного единства</w:t>
            </w:r>
          </w:p>
          <w:p w:rsidR="00BD16DF" w:rsidRPr="00EF703B" w:rsidRDefault="00BD16DF" w:rsidP="00BD16DF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F703B">
              <w:t>День добрых дел;</w:t>
            </w:r>
          </w:p>
          <w:p w:rsidR="00BD16DF" w:rsidRPr="00EF703B" w:rsidRDefault="00BD16DF" w:rsidP="00BD16DF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F703B">
              <w:t>Тематические классные часы (символика России)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Заместитель директора по УВР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 xml:space="preserve">Ежегодно </w:t>
            </w:r>
          </w:p>
          <w:p w:rsidR="00BD16DF" w:rsidRPr="00EF703B" w:rsidRDefault="00BD16DF" w:rsidP="005E34BA">
            <w:r w:rsidRPr="00EF703B">
              <w:t>4 ноября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Педагоги дополнительного образования, классные руководители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t>Шефство над тружениками тыла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>Заместитель директора по УВР</w:t>
            </w:r>
          </w:p>
        </w:tc>
        <w:tc>
          <w:tcPr>
            <w:tcW w:w="1743" w:type="dxa"/>
          </w:tcPr>
          <w:p w:rsidR="00BD16DF" w:rsidRPr="00EF703B" w:rsidRDefault="00BD16DF" w:rsidP="005E34BA">
            <w:r w:rsidRPr="00EF703B">
              <w:t>В течение реализации программы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Классные руководители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>
              <w:t xml:space="preserve">Проведение </w:t>
            </w:r>
            <w:r w:rsidRPr="00EF703B">
              <w:t xml:space="preserve"> цикла тематических классных часов «Азбука нравственности и </w:t>
            </w:r>
            <w:proofErr w:type="spellStart"/>
            <w:r w:rsidRPr="00EF703B">
              <w:t>граждановедения</w:t>
            </w:r>
            <w:proofErr w:type="spellEnd"/>
            <w:r w:rsidRPr="00EF703B">
              <w:t xml:space="preserve">» </w:t>
            </w:r>
            <w:r w:rsidRPr="00EF703B">
              <w:rPr>
                <w:i/>
              </w:rPr>
              <w:t>(см. Приложение)</w:t>
            </w:r>
          </w:p>
        </w:tc>
        <w:tc>
          <w:tcPr>
            <w:tcW w:w="2319" w:type="dxa"/>
          </w:tcPr>
          <w:p w:rsidR="00BD16DF" w:rsidRPr="00EF703B" w:rsidRDefault="00BD16DF" w:rsidP="005E34BA">
            <w:r>
              <w:t>Заместитель директора по УВР</w:t>
            </w:r>
          </w:p>
        </w:tc>
        <w:tc>
          <w:tcPr>
            <w:tcW w:w="1743" w:type="dxa"/>
          </w:tcPr>
          <w:p w:rsidR="00BD16DF" w:rsidRPr="00EF703B" w:rsidRDefault="00BD16DF" w:rsidP="005E34BA">
            <w:r>
              <w:t>В течение года</w:t>
            </w:r>
          </w:p>
        </w:tc>
        <w:tc>
          <w:tcPr>
            <w:tcW w:w="2080" w:type="dxa"/>
          </w:tcPr>
          <w:p w:rsidR="00BD16DF" w:rsidRPr="00EF703B" w:rsidRDefault="00BD16DF" w:rsidP="005E34BA">
            <w:r>
              <w:t>Классные руководители</w:t>
            </w:r>
          </w:p>
        </w:tc>
      </w:tr>
      <w:tr w:rsidR="00BD16DF" w:rsidRPr="00EF703B" w:rsidTr="005E34BA">
        <w:trPr>
          <w:trHeight w:val="747"/>
        </w:trPr>
        <w:tc>
          <w:tcPr>
            <w:tcW w:w="3532" w:type="dxa"/>
          </w:tcPr>
          <w:p w:rsidR="00BD16DF" w:rsidRPr="00EF703B" w:rsidRDefault="00BD16DF" w:rsidP="005E34BA">
            <w:pPr>
              <w:spacing w:line="360" w:lineRule="auto"/>
              <w:jc w:val="both"/>
            </w:pPr>
            <w:r w:rsidRPr="00EF703B">
              <w:t>«Краеведческая тропинка»</w:t>
            </w:r>
          </w:p>
          <w:p w:rsidR="00BD16DF" w:rsidRDefault="00BD16DF" w:rsidP="005E34BA">
            <w:pPr>
              <w:spacing w:line="360" w:lineRule="auto"/>
              <w:jc w:val="both"/>
            </w:pPr>
            <w:r w:rsidRPr="00EF703B">
              <w:t>(шефство над местными достопримечательностями)</w:t>
            </w:r>
          </w:p>
          <w:p w:rsidR="000A2F44" w:rsidRPr="00EF703B" w:rsidRDefault="000A2F44" w:rsidP="005E34BA">
            <w:pPr>
              <w:spacing w:line="360" w:lineRule="auto"/>
              <w:jc w:val="both"/>
            </w:pPr>
            <w:r>
              <w:t>Памятник павшим воинам в годы Великой Отечественной войны</w:t>
            </w:r>
          </w:p>
        </w:tc>
        <w:tc>
          <w:tcPr>
            <w:tcW w:w="2319" w:type="dxa"/>
          </w:tcPr>
          <w:p w:rsidR="00BD16DF" w:rsidRPr="00EF703B" w:rsidRDefault="00BD16DF" w:rsidP="005E34BA">
            <w:r w:rsidRPr="00EF703B">
              <w:t xml:space="preserve">Учитель истории и географии </w:t>
            </w:r>
          </w:p>
        </w:tc>
        <w:tc>
          <w:tcPr>
            <w:tcW w:w="1743" w:type="dxa"/>
          </w:tcPr>
          <w:p w:rsidR="00BD16DF" w:rsidRPr="00EF703B" w:rsidRDefault="00BD16DF" w:rsidP="005E34BA">
            <w:r>
              <w:t>В течение года</w:t>
            </w:r>
          </w:p>
        </w:tc>
        <w:tc>
          <w:tcPr>
            <w:tcW w:w="2080" w:type="dxa"/>
          </w:tcPr>
          <w:p w:rsidR="00BD16DF" w:rsidRPr="00EF703B" w:rsidRDefault="00BD16DF" w:rsidP="005E34BA">
            <w:r w:rsidRPr="00EF703B">
              <w:t>Рабочая группа</w:t>
            </w:r>
          </w:p>
        </w:tc>
      </w:tr>
    </w:tbl>
    <w:p w:rsidR="00106A3E" w:rsidRDefault="00106A3E"/>
    <w:sectPr w:rsidR="00106A3E" w:rsidSect="0010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403A"/>
    <w:multiLevelType w:val="hybridMultilevel"/>
    <w:tmpl w:val="86C482DC"/>
    <w:lvl w:ilvl="0" w:tplc="DFA2C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74431"/>
    <w:multiLevelType w:val="hybridMultilevel"/>
    <w:tmpl w:val="A9F49E5E"/>
    <w:lvl w:ilvl="0" w:tplc="DFA2C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15EBC"/>
    <w:multiLevelType w:val="hybridMultilevel"/>
    <w:tmpl w:val="358C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113EC"/>
    <w:multiLevelType w:val="hybridMultilevel"/>
    <w:tmpl w:val="12664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F23421"/>
    <w:multiLevelType w:val="hybridMultilevel"/>
    <w:tmpl w:val="314EEC36"/>
    <w:lvl w:ilvl="0" w:tplc="DFA2C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447DF7"/>
    <w:multiLevelType w:val="hybridMultilevel"/>
    <w:tmpl w:val="AA86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E3765"/>
    <w:multiLevelType w:val="hybridMultilevel"/>
    <w:tmpl w:val="BF604F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16DF"/>
    <w:rsid w:val="000A2F44"/>
    <w:rsid w:val="000E5840"/>
    <w:rsid w:val="00106A3E"/>
    <w:rsid w:val="002220DE"/>
    <w:rsid w:val="003140FE"/>
    <w:rsid w:val="00384AE0"/>
    <w:rsid w:val="004A6FE9"/>
    <w:rsid w:val="00570A5E"/>
    <w:rsid w:val="005A2D55"/>
    <w:rsid w:val="005F1533"/>
    <w:rsid w:val="00722B85"/>
    <w:rsid w:val="00795873"/>
    <w:rsid w:val="0098356F"/>
    <w:rsid w:val="00A3198C"/>
    <w:rsid w:val="00AA7D5C"/>
    <w:rsid w:val="00AE5EC9"/>
    <w:rsid w:val="00B30CFC"/>
    <w:rsid w:val="00B4376B"/>
    <w:rsid w:val="00B74B2D"/>
    <w:rsid w:val="00BD16DF"/>
    <w:rsid w:val="00E9135C"/>
    <w:rsid w:val="00FA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DF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74B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B2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B2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B2D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B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B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B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B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B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B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4B2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4B2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74B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4B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4B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4B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4B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4B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74B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74B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74B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74B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74B2D"/>
    <w:rPr>
      <w:b/>
      <w:bCs/>
    </w:rPr>
  </w:style>
  <w:style w:type="character" w:styleId="a8">
    <w:name w:val="Emphasis"/>
    <w:basedOn w:val="a0"/>
    <w:uiPriority w:val="20"/>
    <w:qFormat/>
    <w:rsid w:val="00B74B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74B2D"/>
    <w:rPr>
      <w:szCs w:val="32"/>
    </w:rPr>
  </w:style>
  <w:style w:type="paragraph" w:styleId="aa">
    <w:name w:val="List Paragraph"/>
    <w:basedOn w:val="a"/>
    <w:uiPriority w:val="34"/>
    <w:qFormat/>
    <w:rsid w:val="00B74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4B2D"/>
    <w:rPr>
      <w:i/>
    </w:rPr>
  </w:style>
  <w:style w:type="character" w:customStyle="1" w:styleId="22">
    <w:name w:val="Цитата 2 Знак"/>
    <w:basedOn w:val="a0"/>
    <w:link w:val="21"/>
    <w:uiPriority w:val="29"/>
    <w:rsid w:val="00B74B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74B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74B2D"/>
    <w:rPr>
      <w:b/>
      <w:i/>
      <w:sz w:val="24"/>
    </w:rPr>
  </w:style>
  <w:style w:type="character" w:styleId="ad">
    <w:name w:val="Subtle Emphasis"/>
    <w:uiPriority w:val="19"/>
    <w:qFormat/>
    <w:rsid w:val="00B74B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74B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74B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74B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74B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74B2D"/>
    <w:pPr>
      <w:outlineLvl w:val="9"/>
    </w:pPr>
  </w:style>
  <w:style w:type="paragraph" w:styleId="af3">
    <w:name w:val="Body Text Indent"/>
    <w:basedOn w:val="a"/>
    <w:link w:val="11"/>
    <w:rsid w:val="00BD16D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D16DF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1">
    <w:name w:val="Основной текст с отступом Знак1"/>
    <w:basedOn w:val="a0"/>
    <w:link w:val="af3"/>
    <w:rsid w:val="00BD16DF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C8CF-F8F3-449A-8FE7-CBEC1465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2</cp:revision>
  <dcterms:created xsi:type="dcterms:W3CDTF">2015-04-09T14:37:00Z</dcterms:created>
  <dcterms:modified xsi:type="dcterms:W3CDTF">2015-04-09T14:37:00Z</dcterms:modified>
</cp:coreProperties>
</file>