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34" w:rsidRPr="00BE2A34" w:rsidRDefault="00BE2A34" w:rsidP="00BE2A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E2A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средствах обучения и воспитания</w:t>
      </w:r>
    </w:p>
    <w:p w:rsidR="00BE2A34" w:rsidRPr="00BE2A34" w:rsidRDefault="00BE2A34" w:rsidP="00BE2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обучения и воспитания МКУ ДО «КДМШ</w:t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E2A34" w:rsidRPr="00BE2A34" w:rsidRDefault="00BE2A34" w:rsidP="00BE2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обучения наряду с живым словом педагога являются важным компонентом образовательного процесса и элементом учебно-материальной базы школы.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 Средства обучения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 </w:t>
      </w:r>
      <w:proofErr w:type="gramStart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Общепринятая современная типология подразделяет средства обучения на следующие виды: </w:t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печатные (учебники и учебные пособия, книги для чтения, хрестоматии, рабочие тетради, атласы, раздаточный материал и т.д.); </w:t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электронные образовательные ресурсы (часто называемые образовательные мультимедиа </w:t>
      </w:r>
      <w:proofErr w:type="spellStart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учебники, сетевые образовательные ресурсы, </w:t>
      </w:r>
      <w:proofErr w:type="spellStart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энциклопедии и т.п.); </w:t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аудиовизуальные (слайды, </w:t>
      </w:r>
      <w:proofErr w:type="spellStart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слайд-фильмы</w:t>
      </w:r>
      <w:proofErr w:type="spellEnd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видеофильмы образовательные, учебные кинофильмы, учебные фильмы на цифровых носителях;</w:t>
      </w:r>
      <w:proofErr w:type="gramEnd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наглядные плоскостные (плакаты, карты настенные, иллюстрации настенные, магнитные доски); </w:t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демонстрационные (гербарии, муляжи, макеты, стенды, модели в разрезе, модели демонстрационные); </w:t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приборы (метроном и т.д.);</w:t>
      </w:r>
      <w:proofErr w:type="gramEnd"/>
    </w:p>
    <w:p w:rsidR="00BE2A34" w:rsidRPr="00BE2A34" w:rsidRDefault="00BE2A34" w:rsidP="00BE2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есть и иной подход к типологии средств обучения (</w:t>
      </w:r>
      <w:proofErr w:type="spellStart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Пидкасистый</w:t>
      </w:r>
      <w:proofErr w:type="spellEnd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П.И.). Он, в частности, разделяет средства обучения </w:t>
      </w:r>
      <w:proofErr w:type="gramStart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материальные и идеальные. Идеальные средства обучения – это те усвоенные ранее знания и умения, которые используют педагоги и дети для усвоения новых знаний. Материальные средства обучения – это физические объекты, которые используют педагоги и дети для детализированного обучения.</w:t>
      </w:r>
    </w:p>
    <w:p w:rsidR="00BE2A34" w:rsidRPr="00BE2A34" w:rsidRDefault="00BE2A34" w:rsidP="00BE2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пособия классифицируются на три группы:</w:t>
      </w:r>
    </w:p>
    <w:p w:rsidR="00BE2A34" w:rsidRPr="00BE2A34" w:rsidRDefault="00BE2A34" w:rsidP="00BE2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объемные пособия (модели, коллекции, натюрмортный фонд и т.д.);</w:t>
      </w:r>
    </w:p>
    <w:p w:rsidR="00BE2A34" w:rsidRPr="00BE2A34" w:rsidRDefault="00BE2A34" w:rsidP="00BE2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печатные пособия (картины, плакаты, графики, таблицы, учебники)</w:t>
      </w:r>
    </w:p>
    <w:p w:rsidR="00BE2A34" w:rsidRPr="00BE2A34" w:rsidRDefault="00BE2A34" w:rsidP="00BE2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проекционный материал (кинофильмы, видеофильмы, </w:t>
      </w:r>
      <w:proofErr w:type="spellStart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слайдшоу</w:t>
      </w:r>
      <w:proofErr w:type="spellEnd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т.п.)</w:t>
      </w:r>
    </w:p>
    <w:p w:rsidR="00BE2A34" w:rsidRPr="00BE2A34" w:rsidRDefault="00BE2A34" w:rsidP="00BE2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эффективное воздействие на воспитанников оказывают современные аудиовизуальные и </w:t>
      </w:r>
      <w:proofErr w:type="spellStart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BE2A34" w:rsidRPr="00BE2A34" w:rsidRDefault="00BE2A34" w:rsidP="00BE2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использования средств обучения: </w:t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возрастных и психологических особенностей обучающихся; </w:t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ребѐнка через визуальную, </w:t>
      </w:r>
      <w:proofErr w:type="spellStart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аудиальную</w:t>
      </w:r>
      <w:proofErr w:type="spellEnd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кинестетическую системы восприятия в образовательных целях; </w:t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дидактических целей и принципов дидактики (принципа наглядности, доступности и т.д.); </w:t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сотворчество педагога и обучающегося;</w:t>
      </w:r>
      <w:proofErr w:type="gramEnd"/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приоритет правил безопасности в использовании средств обучения.</w:t>
      </w:r>
    </w:p>
    <w:p w:rsidR="00BE2A34" w:rsidRPr="00BE2A34" w:rsidRDefault="00BE2A34" w:rsidP="00BE2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A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 обучения и воспитания, используемые в школе для обеспечения образовательной деятельности, рассматриваются в соответствии с ФГТ к условиям реализации дополнительных предпрофессиональных программ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 Оборудование отвечает санитарно-эпидемиологическим нормам, гигиеническим, педагогическим и эстетическим требованиям.</w:t>
      </w:r>
    </w:p>
    <w:p w:rsidR="00851A83" w:rsidRDefault="00851A83" w:rsidP="00851A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1A83" w:rsidRDefault="00851A83" w:rsidP="00851A8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6"/>
      </w:tblGrid>
      <w:tr w:rsidR="00851A83" w:rsidTr="00515925">
        <w:trPr>
          <w:trHeight w:val="1987"/>
        </w:trPr>
        <w:tc>
          <w:tcPr>
            <w:tcW w:w="5046" w:type="dxa"/>
          </w:tcPr>
          <w:p w:rsidR="00851A83" w:rsidRDefault="00851A83" w:rsidP="00515925">
            <w:pPr>
              <w:jc w:val="center"/>
              <w:rPr>
                <w:rFonts w:ascii="Times New Roman" w:hAnsi="Times New Roman" w:cs="Times New Roman"/>
              </w:rPr>
            </w:pPr>
            <w:r w:rsidRPr="000455EA">
              <w:rPr>
                <w:rFonts w:ascii="Times New Roman" w:hAnsi="Times New Roman" w:cs="Times New Roman"/>
              </w:rPr>
              <w:t>ДОКУМЕНТ ПОПИСАН</w:t>
            </w:r>
            <w:r w:rsidRPr="000455EA">
              <w:rPr>
                <w:rFonts w:ascii="Times New Roman" w:hAnsi="Times New Roman" w:cs="Times New Roman"/>
              </w:rPr>
              <w:br/>
              <w:t>ЭЛЕКТРОННОЙ ПОДПИСЬЮ</w:t>
            </w:r>
          </w:p>
          <w:p w:rsidR="00851A83" w:rsidRDefault="00851A83" w:rsidP="005159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0455EA">
              <w:rPr>
                <w:rFonts w:ascii="Times New Roman" w:hAnsi="Times New Roman" w:cs="Times New Roman"/>
                <w:sz w:val="16"/>
                <w:szCs w:val="16"/>
              </w:rPr>
              <w:t>Сертификат 4535F3CEA4942EFDFBE98DEB3CEA1D40</w:t>
            </w:r>
          </w:p>
          <w:p w:rsidR="00851A83" w:rsidRPr="000455EA" w:rsidRDefault="00851A83" w:rsidP="00515925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Владелец: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</w:t>
            </w:r>
          </w:p>
          <w:p w:rsidR="00851A83" w:rsidRPr="000455EA" w:rsidRDefault="00851A83" w:rsidP="00515925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ДОПОЛНИТЕЛЬНОГО ОБРАЗОВАНИЯ "КИКВИДЗЕНСКАЯ</w:t>
            </w:r>
          </w:p>
          <w:p w:rsidR="00851A83" w:rsidRPr="000455EA" w:rsidRDefault="00851A83" w:rsidP="00515925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ДЕТСКАЯ МУЗЫКАЛЬНАЯ ШКОЛА" КИКВИДЗЕНСКОГО</w:t>
            </w:r>
          </w:p>
          <w:p w:rsidR="00851A83" w:rsidRPr="000455EA" w:rsidRDefault="00851A83" w:rsidP="00515925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МУНИЦИПАЛЬНОГО РАЙОНА </w:t>
            </w:r>
            <w:proofErr w:type="gramStart"/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ВОЛГОГРАДСКОЙ</w:t>
            </w:r>
            <w:proofErr w:type="gramEnd"/>
          </w:p>
          <w:p w:rsidR="00851A83" w:rsidRPr="000455EA" w:rsidRDefault="00851A83" w:rsidP="00515925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ОБЛАСТИ, Ерёмичев Иван Васильевич, Директор</w:t>
            </w:r>
          </w:p>
          <w:p w:rsidR="00851A83" w:rsidRPr="000455EA" w:rsidRDefault="00851A83" w:rsidP="00515925">
            <w:pPr>
              <w:spacing w:after="0"/>
              <w:rPr>
                <w:rFonts w:ascii="Times New Roman" w:hAnsi="Times New Roman" w:cs="Times New Roman"/>
              </w:rPr>
            </w:pP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</w:p>
        </w:tc>
      </w:tr>
    </w:tbl>
    <w:p w:rsidR="0090213C" w:rsidRDefault="0090213C"/>
    <w:sectPr w:rsidR="0090213C" w:rsidSect="0090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A34"/>
    <w:rsid w:val="00851A83"/>
    <w:rsid w:val="0090213C"/>
    <w:rsid w:val="00A14053"/>
    <w:rsid w:val="00BE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3C"/>
  </w:style>
  <w:style w:type="paragraph" w:styleId="2">
    <w:name w:val="heading 2"/>
    <w:basedOn w:val="a"/>
    <w:link w:val="20"/>
    <w:uiPriority w:val="9"/>
    <w:qFormat/>
    <w:rsid w:val="00BE2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2A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E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2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3258</Characters>
  <Application>Microsoft Office Word</Application>
  <DocSecurity>0</DocSecurity>
  <Lines>27</Lines>
  <Paragraphs>7</Paragraphs>
  <ScaleCrop>false</ScaleCrop>
  <Company>Microsoft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3</cp:revision>
  <dcterms:created xsi:type="dcterms:W3CDTF">2025-10-15T11:00:00Z</dcterms:created>
  <dcterms:modified xsi:type="dcterms:W3CDTF">2025-10-15T11:04:00Z</dcterms:modified>
</cp:coreProperties>
</file>