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C576">
      <w:pPr>
        <w:tabs>
          <w:tab w:val="left" w:pos="389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915670" cy="915670"/>
            <wp:effectExtent l="0" t="0" r="17780" b="1778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24A9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КАЗЕННОЕ ОБРАЗОВАТЕЛЬНОЕ УЧРЕЖДЕНИЕ ДОПОЛНИТЕЛЬНОГО ОБРАЗОВАНИЯ ДЛЯ ДЕТЕЙ, НУЖДАЮЩИХСЯ В ПСИХОЛОГО-ПЕДАГОГИЧЕСКОЙ, МЕДИЦИНСКОЙ И СОЦИАЛЬНОЙ ПОМОЩИ </w:t>
      </w:r>
    </w:p>
    <w:p w14:paraId="22D7C5D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«ЦЕНТР ДИАГНОСТИКИ И КОНСУЛЬТИРОВАНИЯ»</w:t>
      </w:r>
    </w:p>
    <w:p w14:paraId="307C2E76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4EA851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A7045F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852BB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</w:p>
    <w:p w14:paraId="2447CF8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И.о.директора МКОУ ДО ППМС </w:t>
      </w:r>
      <w:r>
        <w:rPr>
          <w:rFonts w:ascii="Times New Roman" w:hAnsi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ru-RU"/>
        </w:rPr>
        <w:t>«Центр диагностики и консультирования»</w:t>
      </w:r>
    </w:p>
    <w:p w14:paraId="7295BF3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_________________Т.С.Парамонова</w:t>
      </w:r>
    </w:p>
    <w:p w14:paraId="2C20051B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CE09DA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FC445F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FD3E96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19E2E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РЕЗУЛЬТАТАХ САМООБСЛЕДОВАНИЯ</w:t>
      </w:r>
    </w:p>
    <w:p w14:paraId="15C8A66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казённого образовательного учреждения дополнительного образования для детей, нуждающихся в психолого-педагогической, медицинской и социальной помощи</w:t>
      </w:r>
    </w:p>
    <w:p w14:paraId="1376021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«Центр диагностики и консультирования»</w:t>
      </w:r>
    </w:p>
    <w:p w14:paraId="6ED5B1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2024 год</w:t>
      </w:r>
    </w:p>
    <w:p w14:paraId="3F97B4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4B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78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D79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465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89E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7F87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г.Людиново 2025г.</w:t>
      </w:r>
    </w:p>
    <w:p w14:paraId="20BDE5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 самообследования деятельности муниципального казённого образовательного учреждения дополнительного образования для детей, нуждающихся в психолого-педагогической, медицинской и социальной помощи «Центр диагностики и консультирования» (далее-Центр) г. Людиново составлен в соответствии с Федеральным законом Российской Федерации от 29 декабря 2012 г. №273-ФЗ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 (в ред. Приказа Минобрнауки РФ от 14.12.2017 N 1218), приказом Министерства образования и науки Российской Федерации от 10.12.13 г. № 1324 «Об утверждении показателей деятельности образовательной организации, подлежащих самообследованию» (ред. Приказа Минобрнауки РФ от 15.02.2017 N 136).</w:t>
      </w:r>
    </w:p>
    <w:p w14:paraId="584C90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самообследования: обеспечение доступности и открытости информации о деятельности Центра, выявление положительных тенденций в деятельности Центра, определение проблем и перспектив дальнейшей работы.</w:t>
      </w:r>
    </w:p>
    <w:p w14:paraId="636E72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Отчет самообследования деятельности МКОУ ДО ППМС «Центр диагностики и консультирования» составлен   по состоянию на 27.12. 2024 года. </w:t>
      </w:r>
    </w:p>
    <w:p w14:paraId="18253996">
      <w:pPr>
        <w:pStyle w:val="3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об учреждении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5522"/>
      </w:tblGrid>
      <w:tr w14:paraId="4D41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2C85453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в соответствии с Уставом</w:t>
            </w:r>
          </w:p>
        </w:tc>
        <w:tc>
          <w:tcPr>
            <w:tcW w:w="5522" w:type="dxa"/>
          </w:tcPr>
          <w:p w14:paraId="1B50A19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дополнительного образования для детей, нуждающихся в психолого-педагогической, медицинской и социальной помощи «Центр диагностики и консультирования»</w:t>
            </w:r>
          </w:p>
        </w:tc>
      </w:tr>
      <w:tr w14:paraId="0BDB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4872948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5522" w:type="dxa"/>
          </w:tcPr>
          <w:p w14:paraId="54E0AAC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</w:tr>
      <w:tr w14:paraId="07D0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3B01E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5522" w:type="dxa"/>
          </w:tcPr>
          <w:p w14:paraId="492990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</w:t>
            </w:r>
          </w:p>
        </w:tc>
      </w:tr>
      <w:tr w14:paraId="4DA5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7DBEC1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образовательной организации</w:t>
            </w:r>
          </w:p>
        </w:tc>
        <w:tc>
          <w:tcPr>
            <w:tcW w:w="5522" w:type="dxa"/>
          </w:tcPr>
          <w:p w14:paraId="4F0E498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  дополнительного образования</w:t>
            </w:r>
          </w:p>
        </w:tc>
      </w:tr>
      <w:tr w14:paraId="7422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448920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5522" w:type="dxa"/>
          </w:tcPr>
          <w:p w14:paraId="173D4B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 «Город Людиново и Людиновский район». Функции и полномочия учредителя осуществляет администрация муниципального района</w:t>
            </w:r>
          </w:p>
        </w:tc>
      </w:tr>
      <w:tr w14:paraId="0420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3BBB70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</w:t>
            </w:r>
          </w:p>
        </w:tc>
        <w:tc>
          <w:tcPr>
            <w:tcW w:w="5522" w:type="dxa"/>
          </w:tcPr>
          <w:p w14:paraId="6A7AA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ОРГН 1024000914585</w:t>
            </w:r>
          </w:p>
          <w:p w14:paraId="679A52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4024006320</w:t>
            </w:r>
          </w:p>
        </w:tc>
      </w:tr>
      <w:tr w14:paraId="6985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0503A7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5522" w:type="dxa"/>
          </w:tcPr>
          <w:p w14:paraId="564998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номер лицензии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035-01224-40/00226216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(бессрочно).</w:t>
            </w:r>
          </w:p>
          <w:p w14:paraId="3563C01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лицензии № 1 от 07.04.2016 № 101 серия 40П01 № 0002402</w:t>
            </w:r>
          </w:p>
        </w:tc>
      </w:tr>
      <w:tr w14:paraId="1640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A999E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</w:t>
            </w:r>
          </w:p>
        </w:tc>
        <w:tc>
          <w:tcPr>
            <w:tcW w:w="5522" w:type="dxa"/>
          </w:tcPr>
          <w:p w14:paraId="4C9A25B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249401, Калужская область, г. Людиново, ул. Маяковского, д. 302.</w:t>
            </w:r>
          </w:p>
        </w:tc>
      </w:tr>
      <w:tr w14:paraId="0497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05915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5522" w:type="dxa"/>
          </w:tcPr>
          <w:p w14:paraId="27351C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И.о.директора  Парамонова Татьяна Сергеевна</w:t>
            </w:r>
          </w:p>
        </w:tc>
      </w:tr>
      <w:tr w14:paraId="12C9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3525DC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учреждения</w:t>
            </w:r>
          </w:p>
        </w:tc>
        <w:tc>
          <w:tcPr>
            <w:tcW w:w="5522" w:type="dxa"/>
          </w:tcPr>
          <w:p w14:paraId="4EAEC46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(48444) 5-30-58</w:t>
            </w:r>
          </w:p>
        </w:tc>
      </w:tr>
      <w:tr w14:paraId="4073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66BB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сайта </w:t>
            </w:r>
          </w:p>
        </w:tc>
        <w:tc>
          <w:tcPr>
            <w:tcW w:w="5522" w:type="dxa"/>
          </w:tcPr>
          <w:p w14:paraId="4DDD93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"https://psycentrlud.nubex.ru/"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4"/>
                <w:szCs w:val="24"/>
              </w:rPr>
              <w:t>https://psycentrlud.nubex.ru/</w:t>
            </w:r>
            <w:r>
              <w:rPr>
                <w:rStyle w:val="5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14:paraId="7E0E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F4850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522" w:type="dxa"/>
          </w:tcPr>
          <w:p w14:paraId="1A6426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"mailto:mkou_do_diag_ludin@adm.kaluga.ru"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mkou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diag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ludin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kaluga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Style w:val="39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fldChar w:fldCharType="begin"/>
            </w:r>
            <w:r>
              <w:instrText xml:space="preserve"> HYPERLINK "mailto:psycentrlud@yandex.ru"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psycentrlud@yandex.ru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A485FF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2. Организационно-правовое обеспечение   образовательного учреждения </w:t>
      </w:r>
    </w:p>
    <w:p w14:paraId="2C809F71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ДО ППМС «Центр диагностики и консультирования» осуществляет образовательную деятельность в области дополнительного образования в порядке, установленном законодательством Российской Федерации и руководствуется следующими нормативными документами: </w:t>
      </w:r>
    </w:p>
    <w:p w14:paraId="5856C9F5">
      <w:pPr>
        <w:pStyle w:val="34"/>
        <w:numPr>
          <w:ilvl w:val="0"/>
          <w:numId w:val="2"/>
        </w:numPr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Российской Федерации от 29.12.2012 № 273 «Об образовании в Российской Федерации»; </w:t>
      </w:r>
    </w:p>
    <w:p w14:paraId="1FBF11BE">
      <w:pPr>
        <w:pStyle w:val="34"/>
        <w:numPr>
          <w:ilvl w:val="0"/>
          <w:numId w:val="2"/>
        </w:numPr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Минпросвещения России от 09.11.2018 N 196 "Об утверждении Порядка организации и осущес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твления образовательной деятельности по дополнительным общеобразовательным программам" (Зарегистрировано в Минюсте России 29.11.2018 N 52831); </w:t>
      </w:r>
    </w:p>
    <w:p w14:paraId="22732D51">
      <w:pPr>
        <w:pStyle w:val="34"/>
        <w:numPr>
          <w:ilvl w:val="0"/>
          <w:numId w:val="2"/>
        </w:numPr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Концепция развития дополнительного образования (утверждена распоряжением Правительства Российской Федерации от 04.09.14 №1726-р); </w:t>
      </w:r>
    </w:p>
    <w:p w14:paraId="1821B3DD">
      <w:pPr>
        <w:pStyle w:val="34"/>
        <w:numPr>
          <w:ilvl w:val="0"/>
          <w:numId w:val="2"/>
        </w:numPr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Федерации; </w:t>
      </w:r>
    </w:p>
    <w:p w14:paraId="7BCC4BE9">
      <w:pPr>
        <w:pStyle w:val="34"/>
        <w:numPr>
          <w:ilvl w:val="0"/>
          <w:numId w:val="2"/>
        </w:numPr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"http://www.consultant.ru/document/cons_doc_LAW_9959/"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"Конвенция о правах ребенка" (одобрена Генеральной Ассамблеей ООН 20.11.1989)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ABA5D6">
      <w:pPr>
        <w:pStyle w:val="34"/>
        <w:numPr>
          <w:ilvl w:val="0"/>
          <w:numId w:val="2"/>
        </w:numPr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"Об основных гарантиях прав ребенка в Российской Федерации" от 24.07.1998 N 124-ФЗ (с изменениями от 27.12.2018 N 562-ФЗ); </w:t>
      </w:r>
    </w:p>
    <w:p w14:paraId="6016FDB6">
      <w:pPr>
        <w:pStyle w:val="34"/>
        <w:numPr>
          <w:ilvl w:val="0"/>
          <w:numId w:val="2"/>
        </w:numPr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4 июля 2014 г. N 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14:paraId="4A7F082B">
      <w:pPr>
        <w:pStyle w:val="34"/>
        <w:numPr>
          <w:ilvl w:val="0"/>
          <w:numId w:val="2"/>
        </w:numPr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14:paraId="6588ACA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3.Характеристика уставных документов и текущей документации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940"/>
      </w:tblGrid>
      <w:tr w14:paraId="727A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64477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 </w:t>
            </w:r>
          </w:p>
        </w:tc>
        <w:tc>
          <w:tcPr>
            <w:tcW w:w="6940" w:type="dxa"/>
          </w:tcPr>
          <w:p w14:paraId="328190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уставных документов</w:t>
            </w:r>
          </w:p>
        </w:tc>
      </w:tr>
      <w:tr w14:paraId="5210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5C3093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6940" w:type="dxa"/>
          </w:tcPr>
          <w:p w14:paraId="6E4148D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редакция Устава принята Общим собранием трудового коллектива протокол № 2 от 20.04.2015г. и утверждена Постановлением администрации муниципального района «Город Людиново и Людиновский район» 07.05.2015 №474  </w:t>
            </w:r>
          </w:p>
          <w:p w14:paraId="5EBAF72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Предметом деятельности Центра является развитие ребенка соответственно   его возрастным особенностям, системе отношений ребенка с миром, взрослыми, сверстниками и самим собой, реализация коррекционно-развивающих программ.</w:t>
            </w:r>
          </w:p>
          <w:p w14:paraId="279E31C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- создание единой системы по оказанию помощи детям, испытывающим психолого-педагогические, медицинские, социальные, логопедические трудности, имеющим проблемы в развитии, обучении, социальной адаптации, их диагностики, коррекции и развитии, а также консультирования всех участников образовательного процесса, реализации целей службы практической психологии в системе образования Людиновского района Калужской области. </w:t>
            </w:r>
          </w:p>
          <w:p w14:paraId="0D562C55">
            <w:pPr>
              <w:spacing w:after="0" w:line="276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 контингентом МКОУ ДО ППМС «Центр диагностики и консультирования» являются дети и взрослые.</w:t>
            </w:r>
          </w:p>
          <w:p w14:paraId="1503D8BA">
            <w:pPr>
              <w:spacing w:after="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Центра направлена на:</w:t>
            </w:r>
          </w:p>
          <w:p w14:paraId="378712B1">
            <w:pPr>
              <w:spacing w:after="0" w:line="276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-организацию образовательной деятельности по дополнительным общеобразовательным программам, в соответствии с возрастными и индивидуальными особенностями детей, состоянием их соматического и психического здоровья; </w:t>
            </w:r>
          </w:p>
          <w:p w14:paraId="25E6B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диагностику уровня психического развития и отклонений в поведении детей;</w:t>
            </w:r>
          </w:p>
          <w:p w14:paraId="638BA6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организацию коррекционно-развивающего и компенсирующего обучения;</w:t>
            </w:r>
          </w:p>
          <w:p w14:paraId="51E2DCA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психокоррекционную и психопрофилактическую работу с детьми;</w:t>
            </w:r>
          </w:p>
          <w:p w14:paraId="066925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комплекса лечебно-оздоровительных мероприятий;</w:t>
            </w:r>
          </w:p>
          <w:p w14:paraId="70B0D6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помощи обучающимся в профориентации, получении профессии, трудоустройстве и трудовой адаптации;</w:t>
            </w:r>
          </w:p>
          <w:p w14:paraId="1925BE1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анонимное консультирование детей с целью снятия стресса;</w:t>
            </w:r>
          </w:p>
          <w:p w14:paraId="448399C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занятий: групповые, малые группы, индивидуальные. МКОУ ДО ППМС «Центр диагностики и консультирования» организует работу с детьми в течение всего календарного года. В каникулярное время МКОУ ДО ППМС «Центр диагностики и консультирования» осуществляет консультативные и диагностические услуги по запросам. </w:t>
            </w:r>
          </w:p>
        </w:tc>
      </w:tr>
      <w:tr w14:paraId="64CC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376D41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6940" w:type="dxa"/>
          </w:tcPr>
          <w:p w14:paraId="18D93E9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регламентирует образовательный процесс МКОУ ДО ППМС «Центр диагностики и консультирования» в соответствии с перечнем направленностей дополнительного образования. Учебный план   включает в себя объем учебной нагрузки на группы обучающихся, отражает четкое распределение часов на изучаемые дисциплины в полном соответствии с программами, реализуемыми в той или иной направленности. План построен с учетом возрастных и индивидуальных особенностей детей и подростков, утверждается директором в начале учебного года. Содержание учебного плана отражает специфику деятельности Центра и направлен на реализацию целей и задач, определенных количеством участников воспитательного процесса указанном в действующей лицензии. Содержание плана ориентировано на развитие целостного мировоззрения обучающихся, освоению современных реалий жизни и удовлетворение многочисленных запросов социума.</w:t>
            </w:r>
          </w:p>
        </w:tc>
      </w:tr>
      <w:tr w14:paraId="0C2C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0821C8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6940" w:type="dxa"/>
          </w:tcPr>
          <w:p w14:paraId="22B13BE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– это документ тактического планирования, определяющая порядок организации и осуществления образовательной деятельности по дополнительным общеобразовательным программам.      Основная цель образовательной программы: создание многоаспектных условий для удовлетворения разнообразных образовательных потребностей и интересов, запросов и предпочтений обучающих. Срок реализации образовательной программы составляет один год. Он обусловлен ежегодным варьированием в учреждении количества реализуемых образовательных программ, количества часов, состава и численности обучающихся. Образовательная программа определяет цели, задачи, планируемые результаты, содержание образовательного процесса</w:t>
            </w:r>
          </w:p>
        </w:tc>
      </w:tr>
      <w:tr w14:paraId="2C0A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18BFE9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6940" w:type="dxa"/>
          </w:tcPr>
          <w:p w14:paraId="74ECEDAE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руководителем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организации</w:t>
            </w:r>
          </w:p>
        </w:tc>
      </w:tr>
      <w:tr w14:paraId="344C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15CCE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Тарификационный список</w:t>
            </w:r>
          </w:p>
        </w:tc>
        <w:tc>
          <w:tcPr>
            <w:tcW w:w="6940" w:type="dxa"/>
          </w:tcPr>
          <w:p w14:paraId="3B04BC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штатному расписанию</w:t>
            </w:r>
          </w:p>
        </w:tc>
      </w:tr>
      <w:tr w14:paraId="2FE2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D5A94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работников учреждения</w:t>
            </w:r>
          </w:p>
        </w:tc>
        <w:tc>
          <w:tcPr>
            <w:tcW w:w="6940" w:type="dxa"/>
          </w:tcPr>
          <w:p w14:paraId="5ED4B5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содержанию и условиям деятельности МКОУ ДО ППМС «Центр диагностики и консультирования». Утверждены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руководителем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организации</w:t>
            </w:r>
          </w:p>
        </w:tc>
      </w:tr>
      <w:tr w14:paraId="556A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BEA75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6940" w:type="dxa"/>
          </w:tcPr>
          <w:p w14:paraId="5EC9A6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ДО ППМС «Центр диагностики и консультирования»</w:t>
            </w:r>
          </w:p>
        </w:tc>
      </w:tr>
      <w:tr w14:paraId="54E8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CF6DC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6940" w:type="dxa"/>
          </w:tcPr>
          <w:p w14:paraId="372465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работы на 2023 – 2024, 2024 - 2025 учебные года приняты на заседании педагогического совета, утверждены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руководителем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организации</w:t>
            </w:r>
          </w:p>
        </w:tc>
      </w:tr>
      <w:tr w14:paraId="3FBD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30D86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6940" w:type="dxa"/>
          </w:tcPr>
          <w:p w14:paraId="154A6AC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эффективность реализации дополнительных общеобразовательных программ. Составляется по представлению педагогов с учетом пожеланий родителей, возрастных особенностей детей, установленных санитарно-гигиенических норм.</w:t>
            </w:r>
          </w:p>
        </w:tc>
      </w:tr>
      <w:tr w14:paraId="41D0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4F8039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 учета работы </w:t>
            </w:r>
          </w:p>
        </w:tc>
        <w:tc>
          <w:tcPr>
            <w:tcW w:w="6940" w:type="dxa"/>
          </w:tcPr>
          <w:p w14:paraId="12014D1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Ведутся в соответствии с инструкцией ведения журналов педагогами-психологами, учителями-логопедами, учителями - дефектологами и педагогом дополнительного образования, контролируются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руководителем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выполнения единых требований по их оформлению. </w:t>
            </w:r>
          </w:p>
        </w:tc>
      </w:tr>
      <w:tr w14:paraId="2199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349157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педагогических советов</w:t>
            </w:r>
          </w:p>
        </w:tc>
        <w:tc>
          <w:tcPr>
            <w:tcW w:w="6940" w:type="dxa"/>
          </w:tcPr>
          <w:p w14:paraId="7D8624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Ведутся в соответствии с требованиями: в протоколах отражается тематика заседаний, присутствующие, протоколируется ход заседания и решения педагогических советов.</w:t>
            </w:r>
          </w:p>
        </w:tc>
      </w:tr>
      <w:tr w14:paraId="7143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7F831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общеобразовательные программы </w:t>
            </w:r>
          </w:p>
        </w:tc>
        <w:tc>
          <w:tcPr>
            <w:tcW w:w="6940" w:type="dxa"/>
          </w:tcPr>
          <w:p w14:paraId="289507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Принимаются в начале учебного года на заседании педагогического совета и утверждаются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руководителем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организации</w:t>
            </w:r>
          </w:p>
        </w:tc>
      </w:tr>
    </w:tbl>
    <w:p w14:paraId="7D327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BD7E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ДО ППМС «Центр диагностики и консультирования» обеспечивает открытость и доступность достоверной и актуальной информации об учреждении и предоставляемых образовательных услугах путем создания и ведения официального сайта в информационно-телекоммуникационной сети «Интернет» и размещения на нем перечня сведений, установленного федеральным законодательством.        </w:t>
      </w:r>
    </w:p>
    <w:p w14:paraId="5CACF80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МКОУ ДО ППМС «Центр диагностики и консультирования» обеспечен необходимыми организационно-правовыми документами на ведение образовательной деятельности, реальные условия которой соответствуют требованиям, содержащимся в них. </w:t>
      </w:r>
    </w:p>
    <w:p w14:paraId="07C6A89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Педагогические кадры </w:t>
      </w:r>
    </w:p>
    <w:p w14:paraId="39B548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педагогических работников на 27.12.2024 г.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50D1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7AFA71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Штатные</w:t>
            </w:r>
          </w:p>
        </w:tc>
        <w:tc>
          <w:tcPr>
            <w:tcW w:w="3115" w:type="dxa"/>
          </w:tcPr>
          <w:p w14:paraId="20680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Совместители</w:t>
            </w:r>
          </w:p>
        </w:tc>
        <w:tc>
          <w:tcPr>
            <w:tcW w:w="3115" w:type="dxa"/>
          </w:tcPr>
          <w:p w14:paraId="7C0704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14:paraId="5AFF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2E3DAE8B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них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декретном отпуске)</w:t>
            </w:r>
          </w:p>
        </w:tc>
        <w:tc>
          <w:tcPr>
            <w:tcW w:w="3115" w:type="dxa"/>
          </w:tcPr>
          <w:p w14:paraId="5E489C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14:paraId="413C738E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них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декретном отпуске)</w:t>
            </w:r>
          </w:p>
        </w:tc>
      </w:tr>
    </w:tbl>
    <w:p w14:paraId="16346F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35DB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Состояние   профессионального уровня педагогов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102B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2B17CF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 педагогическое</w:t>
            </w:r>
          </w:p>
        </w:tc>
        <w:tc>
          <w:tcPr>
            <w:tcW w:w="3115" w:type="dxa"/>
          </w:tcPr>
          <w:p w14:paraId="7D5F7D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профессиональное</w:t>
            </w:r>
          </w:p>
          <w:p w14:paraId="57EF66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</w:t>
            </w:r>
          </w:p>
          <w:p w14:paraId="774518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5541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</w:tr>
      <w:tr w14:paraId="21B1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2D7F4EF4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115" w:type="dxa"/>
          </w:tcPr>
          <w:p w14:paraId="4624FC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14:paraId="7A240F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8B739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ACE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Педагогический стаж работников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869"/>
        <w:gridCol w:w="1869"/>
        <w:gridCol w:w="1869"/>
        <w:gridCol w:w="1869"/>
      </w:tblGrid>
      <w:tr w14:paraId="7EEE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 w14:paraId="7523148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 2 лет</w:t>
            </w:r>
          </w:p>
          <w:p w14:paraId="1D44F2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79C937F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 до 5 лет</w:t>
            </w:r>
          </w:p>
          <w:p w14:paraId="3505026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53AE269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5 до 10 лет</w:t>
            </w:r>
          </w:p>
          <w:p w14:paraId="53332DE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0729EEF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10 до 20</w:t>
            </w:r>
          </w:p>
          <w:p w14:paraId="4F9FEAF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  <w:p w14:paraId="326F5D1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099205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лет и более</w:t>
            </w:r>
          </w:p>
        </w:tc>
      </w:tr>
      <w:tr w14:paraId="60F1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 w14:paraId="7C4901AF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9" w:type="dxa"/>
          </w:tcPr>
          <w:p w14:paraId="29F68341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69" w:type="dxa"/>
          </w:tcPr>
          <w:p w14:paraId="2115D603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9" w:type="dxa"/>
          </w:tcPr>
          <w:p w14:paraId="553847E1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9" w:type="dxa"/>
          </w:tcPr>
          <w:p w14:paraId="4542D798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14:paraId="700E7FF7">
      <w:pPr>
        <w:pStyle w:val="14"/>
        <w:shd w:val="clear" w:color="auto" w:fill="auto"/>
        <w:spacing w:line="276" w:lineRule="auto"/>
        <w:ind w:right="57"/>
        <w:rPr>
          <w:sz w:val="24"/>
          <w:szCs w:val="24"/>
        </w:rPr>
      </w:pPr>
    </w:p>
    <w:p w14:paraId="402A25F5">
      <w:pPr>
        <w:pStyle w:val="14"/>
        <w:shd w:val="clear" w:color="auto" w:fill="auto"/>
        <w:spacing w:line="276" w:lineRule="auto"/>
        <w:ind w:right="5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eastAsia="ru-RU"/>
        </w:rPr>
        <w:drawing>
          <wp:inline distT="0" distB="0" distL="0" distR="0">
            <wp:extent cx="6011545" cy="3733165"/>
            <wp:effectExtent l="4445" t="4445" r="2286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2A52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5BB7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работники, имеющие квалификацию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336"/>
        <w:gridCol w:w="2336"/>
        <w:gridCol w:w="2337"/>
      </w:tblGrid>
      <w:tr w14:paraId="3827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336" w:type="dxa"/>
          </w:tcPr>
          <w:p w14:paraId="0EB1C98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Педагоги, имеющие</w:t>
            </w:r>
          </w:p>
          <w:p w14:paraId="4D0E70D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высшую категорию</w:t>
            </w:r>
          </w:p>
          <w:p w14:paraId="326B833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4BEC99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Педагоги, имеющие</w:t>
            </w:r>
          </w:p>
          <w:p w14:paraId="68009D0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первую категорию</w:t>
            </w:r>
          </w:p>
          <w:p w14:paraId="7574495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79A2D37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Педагоги,</w:t>
            </w:r>
          </w:p>
          <w:p w14:paraId="2D10543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имеющие соответствие занимаемой должности.</w:t>
            </w:r>
          </w:p>
        </w:tc>
        <w:tc>
          <w:tcPr>
            <w:tcW w:w="2337" w:type="dxa"/>
          </w:tcPr>
          <w:p w14:paraId="39CA373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</w:t>
            </w:r>
          </w:p>
          <w:p w14:paraId="6632EFC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 без</w:t>
            </w:r>
          </w:p>
          <w:p w14:paraId="0505081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</w:tr>
      <w:tr w14:paraId="730E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6" w:type="dxa"/>
          </w:tcPr>
          <w:p w14:paraId="1AEFFC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73DD6B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0BD27E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64E1C332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</w:p>
        </w:tc>
      </w:tr>
    </w:tbl>
    <w:p w14:paraId="39A49B35">
      <w:pPr>
        <w:pStyle w:val="14"/>
        <w:shd w:val="clear" w:color="auto" w:fill="auto"/>
        <w:spacing w:line="276" w:lineRule="auto"/>
        <w:ind w:left="57" w:right="57" w:firstLine="640"/>
        <w:rPr>
          <w:sz w:val="24"/>
          <w:szCs w:val="24"/>
        </w:rPr>
      </w:pPr>
    </w:p>
    <w:p w14:paraId="769FF5DE">
      <w:pPr>
        <w:pStyle w:val="14"/>
        <w:shd w:val="clear" w:color="auto" w:fill="auto"/>
        <w:spacing w:line="276" w:lineRule="auto"/>
        <w:ind w:right="57"/>
        <w:rPr>
          <w:sz w:val="24"/>
          <w:szCs w:val="24"/>
        </w:rPr>
      </w:pPr>
    </w:p>
    <w:p w14:paraId="42E1D777">
      <w:pPr>
        <w:pStyle w:val="14"/>
        <w:shd w:val="clear" w:color="auto" w:fill="auto"/>
        <w:spacing w:line="276" w:lineRule="auto"/>
        <w:ind w:left="57" w:right="57" w:hanging="57"/>
        <w:rPr>
          <w:sz w:val="24"/>
          <w:szCs w:val="24"/>
        </w:rPr>
      </w:pPr>
      <w:r>
        <w:rPr>
          <w:sz w:val="24"/>
          <w:szCs w:val="24"/>
          <w:lang w:eastAsia="ru-RU"/>
        </w:rPr>
        <w:drawing>
          <wp:inline distT="0" distB="0" distL="0" distR="0">
            <wp:extent cx="6067425" cy="3391535"/>
            <wp:effectExtent l="4445" t="4445" r="5080" b="139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439B2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AEA7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Аттестация педагогических кадров</w:t>
      </w:r>
    </w:p>
    <w:p w14:paraId="72331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аттестации педагогических кадров осуществлялась согласно плану по аттестации педагогических работников на 2023-2024 и 2024-2025 учебные года и осуществлялась по следующим направлениям: </w:t>
      </w:r>
    </w:p>
    <w:p w14:paraId="2ABC8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Консультационная деятельность;  </w:t>
      </w:r>
    </w:p>
    <w:p w14:paraId="23AE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Оказание методической помощи в подготовке аттестационных материалов; </w:t>
      </w:r>
    </w:p>
    <w:p w14:paraId="12BFA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Организационная деятельность по формированию аттестационных дел аттестуемых педагогических работников.  </w:t>
      </w:r>
    </w:p>
    <w:p w14:paraId="7CDFDE1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работы по аттестации педагогов с целью подтверждения занимаемой должности. В рамках 273-ФЗ «Об образовании в РФ» и Порядка проведения аттестации педагогических работников были изучены аттестационные документы на соответствие  занимаемой должности и установление первой квалификационной категории педагогических работников.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4EED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280F33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 квалификационная категория</w:t>
            </w:r>
          </w:p>
        </w:tc>
      </w:tr>
      <w:tr w14:paraId="2FDC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04A050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2F173D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873B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15" w:type="dxa"/>
          </w:tcPr>
          <w:p w14:paraId="2D8B30C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14:paraId="1359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786AE54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Митрохова ТатьянаВасильевна</w:t>
            </w:r>
          </w:p>
        </w:tc>
        <w:tc>
          <w:tcPr>
            <w:tcW w:w="3115" w:type="dxa"/>
          </w:tcPr>
          <w:p w14:paraId="37866A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115" w:type="dxa"/>
          </w:tcPr>
          <w:p w14:paraId="4880D47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25.01.2024</w:t>
            </w:r>
          </w:p>
        </w:tc>
      </w:tr>
      <w:tr w14:paraId="6EFC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1DB53E9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Соответствие занимаемой должности</w:t>
            </w:r>
          </w:p>
        </w:tc>
      </w:tr>
      <w:tr w14:paraId="61EE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781ED23D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 Петровна</w:t>
            </w:r>
          </w:p>
        </w:tc>
        <w:tc>
          <w:tcPr>
            <w:tcW w:w="3115" w:type="dxa"/>
          </w:tcPr>
          <w:p w14:paraId="5DDFC182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дефектолог</w:t>
            </w:r>
          </w:p>
        </w:tc>
        <w:tc>
          <w:tcPr>
            <w:tcW w:w="3115" w:type="dxa"/>
          </w:tcPr>
          <w:p w14:paraId="0EEB691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11.01.2024</w:t>
            </w:r>
          </w:p>
        </w:tc>
      </w:tr>
    </w:tbl>
    <w:p w14:paraId="0D0AFC0F">
      <w:pPr>
        <w:pStyle w:val="14"/>
        <w:shd w:val="clear" w:color="auto" w:fill="auto"/>
        <w:spacing w:line="276" w:lineRule="auto"/>
        <w:ind w:right="57"/>
        <w:rPr>
          <w:sz w:val="24"/>
          <w:szCs w:val="24"/>
        </w:rPr>
      </w:pPr>
    </w:p>
    <w:p w14:paraId="551F6B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на установление высшей квалификационной категории никто заявление не подавал.</w:t>
      </w:r>
    </w:p>
    <w:p w14:paraId="77496BAF">
      <w:pPr>
        <w:spacing w:line="276" w:lineRule="auto"/>
        <w:jc w:val="both"/>
        <w:rPr>
          <w:rStyle w:val="17"/>
          <w:rFonts w:eastAsiaTheme="minorHAnsi"/>
          <w:b w:val="0"/>
          <w:bCs w:val="0"/>
          <w:color w:val="auto"/>
          <w:spacing w:val="0"/>
          <w:shd w:val="clear" w:color="auto" w:fill="auto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>При приеме аттестационных материалов замечаний не было. Аттестация на квалификацию первой категории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и соответствие занимаемой должности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графиком.</w:t>
      </w:r>
    </w:p>
    <w:p w14:paraId="4DFC297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7"/>
          <w:rFonts w:eastAsiaTheme="minorHAnsi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>коррекционно-развивающего направления</w:t>
      </w:r>
    </w:p>
    <w:p w14:paraId="615AA5A0">
      <w:pPr>
        <w:pStyle w:val="14"/>
        <w:shd w:val="clear" w:color="auto" w:fill="auto"/>
        <w:spacing w:line="276" w:lineRule="auto"/>
        <w:ind w:left="57" w:right="57" w:firstLine="640"/>
        <w:rPr>
          <w:sz w:val="24"/>
          <w:szCs w:val="24"/>
        </w:rPr>
      </w:pPr>
      <w:r>
        <w:rPr>
          <w:sz w:val="24"/>
          <w:szCs w:val="24"/>
        </w:rPr>
        <w:t>В 2024 году работа Центра осуществлялась по следующим направлениям:</w:t>
      </w:r>
    </w:p>
    <w:p w14:paraId="5CAA05CA">
      <w:pPr>
        <w:pStyle w:val="14"/>
        <w:shd w:val="clear" w:color="auto" w:fill="auto"/>
        <w:spacing w:line="276" w:lineRule="auto"/>
        <w:ind w:left="57" w:right="57" w:firstLine="640"/>
        <w:rPr>
          <w:sz w:val="24"/>
          <w:szCs w:val="24"/>
        </w:rPr>
      </w:pPr>
    </w:p>
    <w:p w14:paraId="51CA4620">
      <w:pPr>
        <w:pStyle w:val="34"/>
        <w:numPr>
          <w:ilvl w:val="0"/>
          <w:numId w:val="3"/>
        </w:numPr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по дополнительным образовательным программам, в соответствии с возрастными и индивидуальными особенностями детей, состоянием их соматического и психического здоровья;</w:t>
      </w:r>
    </w:p>
    <w:p w14:paraId="5DE9F334">
      <w:pPr>
        <w:pStyle w:val="34"/>
        <w:numPr>
          <w:ilvl w:val="0"/>
          <w:numId w:val="3"/>
        </w:numPr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уровня психического развития и отклонений в поведении детей;</w:t>
      </w:r>
    </w:p>
    <w:p w14:paraId="6F404A62">
      <w:pPr>
        <w:pStyle w:val="34"/>
        <w:numPr>
          <w:ilvl w:val="0"/>
          <w:numId w:val="3"/>
        </w:numPr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коррекционно-развивающего и компенсирующего обучения;</w:t>
      </w:r>
    </w:p>
    <w:p w14:paraId="10FBA2A7">
      <w:pPr>
        <w:pStyle w:val="34"/>
        <w:numPr>
          <w:ilvl w:val="0"/>
          <w:numId w:val="3"/>
        </w:numPr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Психокоррекционная и психопрофилактическая работа с детьми;</w:t>
      </w:r>
    </w:p>
    <w:p w14:paraId="53F18145">
      <w:pPr>
        <w:pStyle w:val="34"/>
        <w:numPr>
          <w:ilvl w:val="0"/>
          <w:numId w:val="3"/>
        </w:numPr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помощи обучающимся в профориентации, получении профессии.</w:t>
      </w:r>
    </w:p>
    <w:p w14:paraId="4A1D6696">
      <w:pPr>
        <w:pStyle w:val="34"/>
        <w:numPr>
          <w:ilvl w:val="0"/>
          <w:numId w:val="3"/>
        </w:numPr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Анонимное консультирование детей и взрослых с целью снятие стресса</w:t>
      </w:r>
    </w:p>
    <w:p w14:paraId="7749D93B">
      <w:pPr>
        <w:pStyle w:val="34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0BAEC326">
      <w:pPr>
        <w:pStyle w:val="34"/>
        <w:ind w:left="17" w:right="57" w:firstLine="38" w:firstLineChars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</w:t>
      </w:r>
      <w:r>
        <w:rPr>
          <w:rStyle w:val="18"/>
          <w:rFonts w:eastAsiaTheme="minorHAnsi"/>
          <w:color w:val="auto"/>
        </w:rPr>
        <w:t xml:space="preserve">обучение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прошли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339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 (дошкольники, младшие школьники, подростки, взрослые по консультативным программам).</w:t>
      </w:r>
    </w:p>
    <w:p w14:paraId="7366CC9E">
      <w:pPr>
        <w:pStyle w:val="34"/>
        <w:ind w:left="17" w:right="57" w:firstLine="38" w:firstLineChars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в 2024 году:</w:t>
      </w:r>
    </w:p>
    <w:p w14:paraId="3D846FD0">
      <w:pPr>
        <w:pStyle w:val="34"/>
        <w:ind w:left="17" w:right="57" w:firstLine="38" w:firstLineChars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групповых коррекционных занятий - 1653, посещений 4009;</w:t>
      </w:r>
    </w:p>
    <w:p w14:paraId="777AA98C">
      <w:pPr>
        <w:pStyle w:val="34"/>
        <w:ind w:left="17" w:right="57" w:firstLine="38" w:firstLineChars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индивидуальных коррекционных занятий - 40099.</w:t>
      </w:r>
    </w:p>
    <w:p w14:paraId="2BA4A2C7">
      <w:pPr>
        <w:spacing w:after="0" w:line="276" w:lineRule="auto"/>
        <w:ind w:left="426" w:right="57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течение 2024  года специалистами Центра было осуществлено 8503 приема. Из них: 6459 приема детей, 1914 приема родителей, специалистов – 130 приемов.</w:t>
      </w:r>
    </w:p>
    <w:p w14:paraId="7B4A76B7">
      <w:pPr>
        <w:spacing w:after="0" w:line="276" w:lineRule="auto"/>
        <w:ind w:left="426" w:right="57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114300" distR="114300">
            <wp:extent cx="5075555" cy="2731135"/>
            <wp:effectExtent l="4445" t="4445" r="6350" b="76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0EFD88">
      <w:pPr>
        <w:pStyle w:val="14"/>
        <w:shd w:val="clear" w:color="auto" w:fill="auto"/>
        <w:spacing w:line="276" w:lineRule="auto"/>
        <w:ind w:right="57"/>
        <w:rPr>
          <w:color w:val="FF0000"/>
          <w:sz w:val="24"/>
          <w:szCs w:val="24"/>
        </w:rPr>
      </w:pPr>
    </w:p>
    <w:p w14:paraId="336F5BC5">
      <w:pPr>
        <w:spacing w:after="0" w:line="276" w:lineRule="auto"/>
        <w:ind w:left="426"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Количество первичных обращений составило  7647 :</w:t>
      </w:r>
    </w:p>
    <w:p w14:paraId="30780A62">
      <w:pPr>
        <w:spacing w:after="0" w:line="276" w:lineRule="auto"/>
        <w:ind w:left="426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- 6385- дети;</w:t>
      </w:r>
    </w:p>
    <w:p w14:paraId="2E120CCD">
      <w:pPr>
        <w:spacing w:after="0" w:line="276" w:lineRule="auto"/>
        <w:ind w:left="426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- 1185 – родители; </w:t>
      </w:r>
    </w:p>
    <w:p w14:paraId="491EA56D">
      <w:pPr>
        <w:spacing w:after="0" w:line="276" w:lineRule="auto"/>
        <w:ind w:left="426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 77- специалисты.</w:t>
      </w:r>
    </w:p>
    <w:p w14:paraId="18A2E354">
      <w:pPr>
        <w:spacing w:after="0" w:line="276" w:lineRule="auto"/>
        <w:ind w:left="426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C8A3033">
      <w:pPr>
        <w:spacing w:after="0" w:line="276" w:lineRule="auto"/>
        <w:ind w:left="426"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Дистанционный формат – 100 человека:</w:t>
      </w:r>
    </w:p>
    <w:p w14:paraId="5806480E">
      <w:pPr>
        <w:spacing w:after="0" w:line="276" w:lineRule="auto"/>
        <w:ind w:left="426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-92 – родители;</w:t>
      </w:r>
    </w:p>
    <w:p w14:paraId="0B0945E1">
      <w:pPr>
        <w:spacing w:after="0" w:line="276" w:lineRule="auto"/>
        <w:ind w:left="426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-8 – специалисты.</w:t>
      </w:r>
    </w:p>
    <w:p w14:paraId="418A01BC">
      <w:pPr>
        <w:spacing w:line="276" w:lineRule="auto"/>
        <w:ind w:left="57" w:right="57"/>
        <w:rPr>
          <w:rFonts w:ascii="Times New Roman" w:hAnsi="Times New Roman" w:eastAsia="Times New Roman" w:cs="Times New Roman"/>
          <w:b/>
          <w:bCs/>
          <w:color w:val="FF0000"/>
          <w:spacing w:val="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2"/>
          <w:sz w:val="24"/>
          <w:szCs w:val="24"/>
          <w:lang w:eastAsia="ru-RU"/>
        </w:rPr>
        <w:drawing>
          <wp:inline distT="0" distB="0" distL="114300" distR="114300">
            <wp:extent cx="5532755" cy="3235325"/>
            <wp:effectExtent l="4445" t="4445" r="6350" b="1778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743238D">
      <w:pPr>
        <w:spacing w:line="276" w:lineRule="auto"/>
        <w:ind w:left="57" w:right="57"/>
        <w:rPr>
          <w:rFonts w:ascii="Times New Roman" w:hAnsi="Times New Roman" w:eastAsia="Times New Roman" w:cs="Times New Roman"/>
          <w:b/>
          <w:bCs/>
          <w:color w:val="FF0000"/>
          <w:spacing w:val="2"/>
          <w:sz w:val="24"/>
          <w:szCs w:val="24"/>
        </w:rPr>
      </w:pPr>
    </w:p>
    <w:p w14:paraId="21C760A8">
      <w:pPr>
        <w:spacing w:after="0" w:line="276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течении 2024 года работали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87D4FB">
      <w:pPr>
        <w:spacing w:after="0" w:line="276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Педагог-психолог –3 специалиста</w:t>
      </w:r>
    </w:p>
    <w:p w14:paraId="436DA080">
      <w:pPr>
        <w:spacing w:after="0" w:line="276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Учитель-логопед - 2 специалиста</w:t>
      </w:r>
    </w:p>
    <w:p w14:paraId="71260317">
      <w:pPr>
        <w:spacing w:after="0" w:line="276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- дефектолог –2 специалист</w:t>
      </w:r>
    </w:p>
    <w:p w14:paraId="006171B7">
      <w:pPr>
        <w:spacing w:after="0" w:line="276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 - 1 специалист.</w:t>
      </w:r>
    </w:p>
    <w:p w14:paraId="54F7F0E0">
      <w:pPr>
        <w:spacing w:after="0" w:line="276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6EB0B4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Специалистами Центра осуществлялось 24 образовательных программы, из них:</w:t>
      </w:r>
    </w:p>
    <w:p w14:paraId="4562081B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Логопедических – 8</w:t>
      </w:r>
    </w:p>
    <w:p w14:paraId="5EBED3F7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Психологических – 9</w:t>
      </w:r>
    </w:p>
    <w:p w14:paraId="2CB2972E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Дефектологических - 5</w:t>
      </w:r>
    </w:p>
    <w:p w14:paraId="06A0E424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Социально – педагогических – 2</w:t>
      </w:r>
    </w:p>
    <w:p w14:paraId="1B41BEBF">
      <w:pPr>
        <w:pStyle w:val="38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программы реализовывались как в Центре, так и в образовательных учреждениях города и района. Учебные программы выбраны и составлены на основе интересов и склонностей обучающихся, потребностей семьи, общеобразовательных организаций, целей и задач дополнительного образования и материально-технических возможностей учреждения.</w:t>
      </w:r>
    </w:p>
    <w:p w14:paraId="1EEFAE7A">
      <w:pPr>
        <w:pStyle w:val="38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Дополнительные общеобразовательные программы МКОУ ДО ППМС «Центр диагностики и консультирования» </w:t>
      </w:r>
      <w:r>
        <w:rPr>
          <w:rFonts w:ascii="Times New Roman" w:hAnsi="Times New Roman" w:cs="Times New Roman"/>
          <w:sz w:val="24"/>
          <w:szCs w:val="24"/>
        </w:rPr>
        <w:t xml:space="preserve">разработаны на основании требований Министерства образования и науки Российской Федерации к содержанию и оформлению программ дополнительного образования, приняты на педагогическом совете и утверждены приказом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руководителя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ДО ППМС «Центр диагностики и консультирования».</w:t>
      </w:r>
    </w:p>
    <w:p w14:paraId="63D75E8A">
      <w:pPr>
        <w:spacing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дополнительной общеобразовательной программы, формы, средства и методы ее реализации, </w:t>
      </w:r>
      <w:r>
        <w:rPr>
          <w:rFonts w:ascii="Times New Roman" w:hAnsi="Times New Roman" w:cs="Times New Roman"/>
          <w:sz w:val="24"/>
          <w:szCs w:val="24"/>
        </w:rPr>
        <w:t xml:space="preserve">нормативные сроки освоения программ,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</w:t>
      </w:r>
      <w:r>
        <w:rPr>
          <w:rFonts w:ascii="Times New Roman" w:hAnsi="Times New Roman" w:cs="Times New Roman"/>
          <w:sz w:val="24"/>
          <w:szCs w:val="24"/>
        </w:rPr>
        <w:t xml:space="preserve"> и в соответствии с Законом РФ «Об образовании». </w:t>
      </w:r>
    </w:p>
    <w:p w14:paraId="5BA255F9">
      <w:pPr>
        <w:pStyle w:val="41"/>
        <w:ind w:left="0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акцент в коррекционно-развивающей деятельности делается на занятия с дошкольниками. Это обусловлено тем, что ранняя коррекция психоречевого развития детей дошкольного возраста способствует более успешной социализации и адаптации ребенка в освоении образовательной программы в школе.  </w:t>
      </w:r>
    </w:p>
    <w:p w14:paraId="4DA93A71">
      <w:pPr>
        <w:pStyle w:val="41"/>
        <w:ind w:left="0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обучающимися начальной школы направлена на помощь успешной адаптации к школьному обучению, снижение гиперактивности и тревожности, развитие навыков саморегуляции, а также развитие творческого мышления, позитивного отношения к себе и учебной деятельности, преодолению жизненных трудностей.</w:t>
      </w:r>
    </w:p>
    <w:p w14:paraId="5D1474B0">
      <w:pPr>
        <w:pStyle w:val="41"/>
        <w:ind w:left="0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году были востребованы программы по раннему развитию детей, подготовке детей к школе, сенсорное развитие детей всех возрастов, работа с гиперактивными детьми, профилактика страхов, работа с подростками по выбору будущей профессии, эмоционально-психологической подготовке к сдаче ГИА-9, ГИА-11.</w:t>
      </w:r>
    </w:p>
    <w:p w14:paraId="3EE24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уже несколько лет в Центре дети занимаются в театральной студии «Кружок» и по программе «Арт – терапия в работе с детьми и взрослыми». Благодаря этим программам у детей идёт </w:t>
      </w:r>
      <w:r>
        <w:rPr>
          <w:rFonts w:ascii="Times New Roman" w:hAnsi="Times New Roman"/>
          <w:sz w:val="24"/>
          <w:szCs w:val="24"/>
        </w:rPr>
        <w:t>развитие навыков решения проблем, совершенствование коммуникативных навыков, а также раскрытие творческого потенциала участников образовательного процесса.</w:t>
      </w:r>
    </w:p>
    <w:p w14:paraId="1A909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3A29B">
      <w:pPr>
        <w:pStyle w:val="14"/>
        <w:shd w:val="clear" w:color="auto" w:fill="auto"/>
        <w:spacing w:line="276" w:lineRule="auto"/>
        <w:ind w:right="57" w:firstLine="567"/>
        <w:rPr>
          <w:sz w:val="24"/>
          <w:szCs w:val="24"/>
        </w:rPr>
      </w:pPr>
      <w:r>
        <w:rPr>
          <w:sz w:val="24"/>
          <w:szCs w:val="24"/>
        </w:rPr>
        <w:t xml:space="preserve">На протяжении всего учебного года проводились </w:t>
      </w:r>
      <w:r>
        <w:rPr>
          <w:b/>
          <w:sz w:val="24"/>
          <w:szCs w:val="24"/>
        </w:rPr>
        <w:t xml:space="preserve">платные </w:t>
      </w:r>
      <w:r>
        <w:rPr>
          <w:sz w:val="24"/>
          <w:szCs w:val="24"/>
        </w:rPr>
        <w:t>групповые и индивидуальные коррекционно-развивающие занятия по программам:</w:t>
      </w:r>
    </w:p>
    <w:p w14:paraId="029C3268">
      <w:pPr>
        <w:pStyle w:val="14"/>
        <w:shd w:val="clear" w:color="auto" w:fill="auto"/>
        <w:spacing w:line="276" w:lineRule="auto"/>
        <w:ind w:left="567" w:right="57"/>
        <w:rPr>
          <w:sz w:val="24"/>
          <w:szCs w:val="24"/>
        </w:rPr>
      </w:pPr>
      <w:r>
        <w:rPr>
          <w:sz w:val="24"/>
          <w:szCs w:val="24"/>
        </w:rPr>
        <w:t xml:space="preserve">- «Школа дошкольника», составитель Л.А.Жарова </w:t>
      </w:r>
    </w:p>
    <w:p w14:paraId="412168C5">
      <w:pPr>
        <w:pStyle w:val="14"/>
        <w:shd w:val="clear" w:color="auto" w:fill="auto"/>
        <w:tabs>
          <w:tab w:val="left" w:pos="1430"/>
        </w:tabs>
        <w:spacing w:line="276" w:lineRule="auto"/>
        <w:ind w:left="567" w:right="57"/>
        <w:rPr>
          <w:sz w:val="24"/>
          <w:szCs w:val="24"/>
        </w:rPr>
      </w:pPr>
      <w:r>
        <w:rPr>
          <w:sz w:val="24"/>
          <w:szCs w:val="24"/>
        </w:rPr>
        <w:t>- «Путь к успеху» составитель Л.А.Жарова;</w:t>
      </w:r>
    </w:p>
    <w:p w14:paraId="5FCC5C18">
      <w:pPr>
        <w:pStyle w:val="14"/>
        <w:shd w:val="clear" w:color="auto" w:fill="auto"/>
        <w:tabs>
          <w:tab w:val="left" w:pos="1430"/>
        </w:tabs>
        <w:spacing w:line="276" w:lineRule="auto"/>
        <w:ind w:left="567" w:right="57"/>
        <w:rPr>
          <w:sz w:val="24"/>
          <w:szCs w:val="24"/>
        </w:rPr>
      </w:pPr>
      <w:r>
        <w:rPr>
          <w:sz w:val="24"/>
          <w:szCs w:val="24"/>
        </w:rPr>
        <w:t>- «Раннее развитие», составители Юшина Н.П., Климова И.А.</w:t>
      </w:r>
    </w:p>
    <w:p w14:paraId="1EF7EFED">
      <w:pPr>
        <w:pStyle w:val="14"/>
        <w:shd w:val="clear" w:color="auto" w:fill="auto"/>
        <w:tabs>
          <w:tab w:val="left" w:pos="1430"/>
        </w:tabs>
        <w:spacing w:line="276" w:lineRule="auto"/>
        <w:ind w:left="567" w:right="57"/>
        <w:rPr>
          <w:sz w:val="24"/>
          <w:szCs w:val="24"/>
        </w:rPr>
      </w:pPr>
      <w:r>
        <w:rPr>
          <w:sz w:val="24"/>
          <w:szCs w:val="24"/>
        </w:rPr>
        <w:t>Так же были проведены консультации на возмездной основе по темам:</w:t>
      </w:r>
    </w:p>
    <w:p w14:paraId="4C9DB71E">
      <w:pPr>
        <w:pStyle w:val="14"/>
        <w:shd w:val="clear" w:color="auto" w:fill="auto"/>
        <w:tabs>
          <w:tab w:val="left" w:pos="1430"/>
        </w:tabs>
        <w:spacing w:line="276" w:lineRule="auto"/>
        <w:ind w:left="567" w:right="57"/>
        <w:rPr>
          <w:sz w:val="24"/>
          <w:szCs w:val="24"/>
        </w:rPr>
      </w:pPr>
      <w:r>
        <w:rPr>
          <w:sz w:val="24"/>
          <w:szCs w:val="24"/>
        </w:rPr>
        <w:t>- «Особенности речевого развития дошкольников»;</w:t>
      </w:r>
    </w:p>
    <w:p w14:paraId="1E502EC6">
      <w:pPr>
        <w:pStyle w:val="14"/>
        <w:shd w:val="clear" w:color="auto" w:fill="auto"/>
        <w:tabs>
          <w:tab w:val="left" w:pos="1430"/>
        </w:tabs>
        <w:spacing w:line="276" w:lineRule="auto"/>
        <w:ind w:left="567" w:right="57"/>
        <w:rPr>
          <w:sz w:val="24"/>
          <w:szCs w:val="24"/>
        </w:rPr>
      </w:pPr>
      <w:r>
        <w:rPr>
          <w:sz w:val="24"/>
          <w:szCs w:val="24"/>
        </w:rPr>
        <w:t xml:space="preserve">- «Особенности речевого развития школьников».  </w:t>
      </w:r>
    </w:p>
    <w:p w14:paraId="2E083CCB">
      <w:pPr>
        <w:pStyle w:val="14"/>
        <w:shd w:val="clear" w:color="auto" w:fill="auto"/>
        <w:tabs>
          <w:tab w:val="left" w:pos="1430"/>
        </w:tabs>
        <w:spacing w:line="276" w:lineRule="auto"/>
        <w:ind w:left="567" w:right="57"/>
        <w:rPr>
          <w:sz w:val="24"/>
          <w:szCs w:val="24"/>
        </w:rPr>
      </w:pPr>
      <w:r>
        <w:rPr>
          <w:sz w:val="24"/>
          <w:szCs w:val="24"/>
        </w:rPr>
        <w:t>За 2024учебный год на платной основе занималось 42 человека.</w:t>
      </w:r>
    </w:p>
    <w:p w14:paraId="2E6EBCF8">
      <w:pPr>
        <w:pStyle w:val="14"/>
        <w:shd w:val="clear" w:color="auto" w:fill="auto"/>
        <w:spacing w:line="276" w:lineRule="auto"/>
        <w:ind w:right="57"/>
        <w:rPr>
          <w:color w:val="FF0000"/>
          <w:sz w:val="24"/>
          <w:szCs w:val="24"/>
        </w:rPr>
      </w:pPr>
    </w:p>
    <w:p w14:paraId="0BE14CDF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Style w:val="42"/>
          <w:b/>
          <w:bCs/>
          <w:i w:val="0"/>
          <w:iCs w:val="0"/>
          <w:spacing w:val="12"/>
        </w:rPr>
        <w:t xml:space="preserve">диагностического направления </w:t>
      </w:r>
      <w:r>
        <w:rPr>
          <w:rFonts w:ascii="Times New Roman" w:hAnsi="Times New Roman"/>
          <w:sz w:val="24"/>
          <w:szCs w:val="24"/>
        </w:rPr>
        <w:t xml:space="preserve">в 2024 году были проведены следующие диагностические мероприятия: </w:t>
      </w:r>
    </w:p>
    <w:p w14:paraId="58AC6EBF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эмоциональное состояние, личностные характеристики, семейная диагностика;</w:t>
      </w:r>
    </w:p>
    <w:p w14:paraId="735A50B5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диагностика детско-родительских отношений;</w:t>
      </w:r>
    </w:p>
    <w:p w14:paraId="00223677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диагностика эмоционально-волевой сферы;</w:t>
      </w:r>
    </w:p>
    <w:p w14:paraId="6EA6B2E3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диагностика внимая, памяти, мышления;</w:t>
      </w:r>
    </w:p>
    <w:p w14:paraId="5F3BBB52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логопедическая диагностика;</w:t>
      </w:r>
    </w:p>
    <w:p w14:paraId="110F6D71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диагностика на ТПМПК;</w:t>
      </w:r>
    </w:p>
    <w:p w14:paraId="77A251A9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диагностика уровня тревожности;</w:t>
      </w:r>
    </w:p>
    <w:p w14:paraId="032E3267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готовность детей к школе и т.д.</w:t>
      </w:r>
    </w:p>
    <w:p w14:paraId="48489A2C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этот год было обследовано 534 человека.  На базе Центра - 303 человека, на базе образовательных организаций - 231 человек. Из них 524 обучающихся и 10 родителей. </w:t>
      </w:r>
    </w:p>
    <w:p w14:paraId="47CD8D66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</w:p>
    <w:p w14:paraId="1FC6020B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inline distT="0" distB="0" distL="114300" distR="114300">
            <wp:extent cx="5390515" cy="2779395"/>
            <wp:effectExtent l="4445" t="4445" r="15240" b="165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8D74C0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</w:p>
    <w:p w14:paraId="1F3AA6B7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</w:p>
    <w:p w14:paraId="146475D0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базе Центра работает </w:t>
      </w:r>
      <w:r>
        <w:rPr>
          <w:rFonts w:ascii="Times New Roman" w:hAnsi="Times New Roman"/>
          <w:b/>
          <w:sz w:val="24"/>
          <w:szCs w:val="24"/>
        </w:rPr>
        <w:t>ТПМПК</w:t>
      </w:r>
      <w:r>
        <w:rPr>
          <w:rFonts w:ascii="Times New Roman" w:hAnsi="Times New Roman"/>
          <w:sz w:val="24"/>
          <w:szCs w:val="24"/>
        </w:rPr>
        <w:t xml:space="preserve"> (Территориальная психолого-медико-педагогическая комиссия) проведение комплексного психолого-медико-педагогического обследования детей в возрасте от 0 до 18 лет.</w:t>
      </w:r>
    </w:p>
    <w:p w14:paraId="771C3005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ТПМПК обслуживает детей, проживающих на территории муниципальных районов «Город Людиново и Людиновский район», «Жиздринский район», «Хвастовичский район».  Она проводится с целью своевременного выявления особенностей в физическом и (или) психическом развитии и (или) отклонений в поведении детей.</w:t>
      </w:r>
    </w:p>
    <w:p w14:paraId="17AE8172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результатам обследования ТПМПК выявляются дети, которые нуждаются в создании специальных условий для дальнейшего обучения - это дети с ОВЗ (ограниченными возможностями здоровья).</w:t>
      </w:r>
    </w:p>
    <w:p w14:paraId="7FC18D74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2024 год:</w:t>
      </w:r>
    </w:p>
    <w:p w14:paraId="0A7B0AB9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прошло заседаний ТПМПК - 17</w:t>
      </w:r>
    </w:p>
    <w:p w14:paraId="4533E25E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обследовано ТПМПК - 229 человек</w:t>
      </w:r>
    </w:p>
    <w:p w14:paraId="627CCF1E">
      <w:pPr>
        <w:pStyle w:val="41"/>
        <w:ind w:left="0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получили консультацию - 1247 человек .</w:t>
      </w:r>
    </w:p>
    <w:p w14:paraId="5927F40A">
      <w:pPr>
        <w:spacing w:after="0" w:line="276" w:lineRule="auto"/>
        <w:ind w:right="57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текущем учебном году осуществлялись образовательные услуги для 110 детей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с ОВЗ.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Специалисты Центра работали с детьми данной категории, как с дошкольниками, так и со школьниками; как в образовательных организациях, так и в Центре. В этом учебном году сотрудниками Центра реализовывались АОП (адаптированные образовательные программы) для детей с ТНР (тяжелыми нарушениями речи), с ЗПР (задержкой психического развития), с УО (умственной отсталостью), с РАС (с расстройством аутистического спектра),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ТМНР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(с тяжелыми множественными нарушениями развития).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Данный вид помощи дает возможность детям с ограниченными возможностями здоровья развиваться, обучаться и социализироваться в современном мире.  </w:t>
      </w:r>
    </w:p>
    <w:p w14:paraId="1AB5BE1B">
      <w:pPr>
        <w:spacing w:after="0" w:line="276" w:lineRule="auto"/>
        <w:ind w:right="57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рекомендациям ТПМПК некоторые дети занимаются у двух - трёх специалистов (учителя-логопеда, дефектолога и педагога -психолога)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одновременно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19542F78">
      <w:pPr>
        <w:spacing w:after="20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1335E83">
      <w:pPr>
        <w:widowControl w:val="0"/>
        <w:spacing w:after="0" w:line="276" w:lineRule="auto"/>
        <w:ind w:right="57" w:firstLine="567"/>
        <w:jc w:val="both"/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Calibri" w:cs="Times New Roman"/>
          <w:b/>
          <w:bCs/>
          <w:i/>
          <w:spacing w:val="12"/>
          <w:sz w:val="24"/>
          <w:szCs w:val="24"/>
          <w:lang w:eastAsia="ru-RU"/>
        </w:rPr>
        <w:t>просвещения</w:t>
      </w:r>
      <w:r>
        <w:rPr>
          <w:rFonts w:hint="default" w:ascii="Times New Roman" w:hAnsi="Times New Roman" w:eastAsia="Calibri" w:cs="Times New Roman"/>
          <w:b/>
          <w:bCs/>
          <w:i/>
          <w:spacing w:val="1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  <w:t>с</w:t>
      </w:r>
      <w:r>
        <w:rPr>
          <w:rFonts w:ascii="Times New Roman" w:hAnsi="Times New Roman" w:eastAsia="Calibri" w:cs="Times New Roman"/>
          <w:b/>
          <w:bCs/>
          <w:i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  <w:t xml:space="preserve">родителями, педагогами и обучающимися  </w:t>
      </w:r>
      <w:r>
        <w:rPr>
          <w:rFonts w:ascii="Times New Roman" w:hAnsi="Times New Roman" w:eastAsia="Calibri" w:cs="Times New Roman"/>
          <w:b/>
          <w:bCs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  <w:t>было проведено 198 мероприятий (родительские собрания, беседы, семинары, консультации и т.д.). Из них:</w:t>
      </w:r>
    </w:p>
    <w:p w14:paraId="4BC30DAE">
      <w:pPr>
        <w:widowControl w:val="0"/>
        <w:spacing w:after="0" w:line="276" w:lineRule="auto"/>
        <w:ind w:right="57" w:firstLine="567"/>
        <w:jc w:val="both"/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  <w:t>- 61 для обучающихся школ, охвачено327 человек;</w:t>
      </w:r>
    </w:p>
    <w:p w14:paraId="49E4BB6B">
      <w:pPr>
        <w:widowControl w:val="0"/>
        <w:spacing w:after="0" w:line="276" w:lineRule="auto"/>
        <w:ind w:right="57" w:firstLine="567"/>
        <w:jc w:val="both"/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  <w:t>- для родителей - 98, охвачено- 550 человек;</w:t>
      </w:r>
    </w:p>
    <w:p w14:paraId="4348B157">
      <w:pPr>
        <w:widowControl w:val="0"/>
        <w:spacing w:after="0" w:line="276" w:lineRule="auto"/>
        <w:ind w:right="57" w:firstLine="567"/>
        <w:jc w:val="both"/>
        <w:rPr>
          <w:rFonts w:ascii="Times New Roman" w:hAnsi="Times New Roman" w:eastAsia="Calibri" w:cs="Times New Roman"/>
          <w:b/>
          <w:bCs/>
          <w:i/>
          <w:spacing w:val="12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  <w:t>- для педагогов - 39, охвачено261 человек</w:t>
      </w:r>
      <w:r>
        <w:rPr>
          <w:rFonts w:ascii="Times New Roman" w:hAnsi="Times New Roman" w:eastAsia="Calibri" w:cs="Times New Roman"/>
          <w:b/>
          <w:bCs/>
          <w:i/>
          <w:spacing w:val="12"/>
          <w:sz w:val="24"/>
          <w:szCs w:val="24"/>
          <w:lang w:eastAsia="ru-RU"/>
        </w:rPr>
        <w:t>.</w:t>
      </w:r>
    </w:p>
    <w:p w14:paraId="4668B0B1">
      <w:pPr>
        <w:widowControl w:val="0"/>
        <w:spacing w:after="0" w:line="276" w:lineRule="auto"/>
        <w:ind w:right="57" w:firstLine="567"/>
        <w:jc w:val="both"/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i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  <w:t>Проведено индивидуальных консультаций 2057:</w:t>
      </w:r>
    </w:p>
    <w:p w14:paraId="175CF33C">
      <w:pPr>
        <w:widowControl w:val="0"/>
        <w:spacing w:after="0" w:line="276" w:lineRule="auto"/>
        <w:ind w:right="57" w:firstLine="567"/>
        <w:jc w:val="both"/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  <w:t>- для детей – 298;</w:t>
      </w:r>
    </w:p>
    <w:p w14:paraId="0A029970">
      <w:pPr>
        <w:widowControl w:val="0"/>
        <w:spacing w:after="0" w:line="276" w:lineRule="auto"/>
        <w:ind w:right="57" w:firstLine="567"/>
        <w:jc w:val="both"/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  <w:t>- для родителей – 1665. Из них164 – дистанционно.;</w:t>
      </w:r>
    </w:p>
    <w:p w14:paraId="41EADF5C">
      <w:pPr>
        <w:widowControl w:val="0"/>
        <w:spacing w:after="0" w:line="276" w:lineRule="auto"/>
        <w:ind w:right="57" w:firstLine="567"/>
        <w:jc w:val="both"/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pacing w:val="12"/>
          <w:sz w:val="24"/>
          <w:szCs w:val="24"/>
          <w:lang w:eastAsia="ru-RU"/>
        </w:rPr>
        <w:t>- для педагогов – 94. Из них 17 - дистанционно.</w:t>
      </w:r>
    </w:p>
    <w:p w14:paraId="4794A252">
      <w:pPr>
        <w:spacing w:after="200" w:line="276" w:lineRule="auto"/>
        <w:ind w:right="57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Много обращений было от родителей города и района, связанные с проблемами межличностных взаимоотношений, стрессами, детско-родительскими отношениями, вопросами воспитания и развития детей от 3 до 18 лет. В течение года родители получали информацию по вопросам обучения, развития и воспитания детей как в очном формате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так и с использованием интернет – ресурсов мессенжера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WhatsApp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>Так же были обращения, связанные со взаимодействием с детьми с девиантным, агрессивным, гиперактивным поведением, а также работа с детьми со статусом ОВЗ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(2389 приёма)</w:t>
      </w:r>
    </w:p>
    <w:p w14:paraId="7F6FF741">
      <w:pPr>
        <w:spacing w:after="200" w:line="276" w:lineRule="auto"/>
        <w:ind w:right="57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течение учебного года проводилась наглядная агитация в форме:</w:t>
      </w:r>
    </w:p>
    <w:p w14:paraId="502FD4D3">
      <w:pPr>
        <w:numPr>
          <w:ilvl w:val="0"/>
          <w:numId w:val="4"/>
        </w:numPr>
        <w:spacing w:after="200" w:line="276" w:lineRule="auto"/>
        <w:ind w:right="5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памяток</w:t>
      </w:r>
    </w:p>
    <w:p w14:paraId="36600C58">
      <w:pPr>
        <w:numPr>
          <w:ilvl w:val="0"/>
          <w:numId w:val="4"/>
        </w:numPr>
        <w:spacing w:after="200" w:line="276" w:lineRule="auto"/>
        <w:ind w:right="5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буклетов</w:t>
      </w:r>
    </w:p>
    <w:p w14:paraId="3C9D49CB">
      <w:pPr>
        <w:numPr>
          <w:ilvl w:val="0"/>
          <w:numId w:val="4"/>
        </w:numPr>
        <w:spacing w:after="200" w:line="276" w:lineRule="auto"/>
        <w:ind w:right="5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оформление стенда.</w:t>
      </w:r>
    </w:p>
    <w:p w14:paraId="0B260A04">
      <w:pPr>
        <w:spacing w:after="200" w:line="276" w:lineRule="auto"/>
        <w:ind w:right="57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 сайте учреждения размещены статьи и советы для родителей, педагогов и детей от педагогов – психологов, учителей – логопедов, педагога дополнительного образовании, учителей– дефектологов.</w:t>
      </w:r>
    </w:p>
    <w:p w14:paraId="19CB1BCD">
      <w:pPr>
        <w:spacing w:after="200" w:line="276" w:lineRule="auto"/>
        <w:ind w:right="57" w:firstLine="567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Наши специалисты неоднократно публиковали свои статьи для пользователей сайтов: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 электронном СМИ,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nsportal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ru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, образовательного портала «Знанио», сайт Дефектология Проф.</w:t>
      </w:r>
    </w:p>
    <w:p w14:paraId="417C483E">
      <w:pPr>
        <w:spacing w:after="200" w:line="276" w:lineRule="auto"/>
        <w:ind w:right="57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 течение учебного года велась просветительская работа в СМИ для всех категорий читателей. Тесное сотрудничество и публикации материалов в районной газете «Экспресс- Провинция» дает возможность читателям получить информационную, просветительскую и психологическую помощь.</w:t>
      </w:r>
    </w:p>
    <w:p w14:paraId="719DF4A1">
      <w:pPr>
        <w:spacing w:line="276" w:lineRule="auto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приказом отдела образования администрации муниципального района «Город Людиново и Людиновский район» от 11 января 2024 года № 10 и в целях выявления творческих и интеллектуально одаренных старшеклассников, имеющих склонность к деятельности в сфере психологии, педагогики, 18 января 2024 г. была проведена X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районная Олимпиада   среди обучающихся по психологии (далее -  Олимпиада). </w:t>
      </w:r>
    </w:p>
    <w:p w14:paraId="26E49891">
      <w:pPr>
        <w:spacing w:line="276" w:lineRule="auto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Олимпиаде приняли участие 16 обучающихся муниципальных казенных общеобразовательных организаций:</w:t>
      </w:r>
    </w:p>
    <w:tbl>
      <w:tblPr>
        <w:tblStyle w:val="4"/>
        <w:tblW w:w="9732" w:type="dxa"/>
        <w:jc w:val="center"/>
        <w:tblCellSpacing w:w="2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9"/>
        <w:gridCol w:w="2883"/>
      </w:tblGrid>
      <w:tr w14:paraId="6B2E867F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CellSpacing w:w="20" w:type="dxa"/>
          <w:jc w:val="center"/>
        </w:trPr>
        <w:tc>
          <w:tcPr>
            <w:tcW w:w="6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AD9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№1»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F53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обучающегося</w:t>
            </w:r>
          </w:p>
        </w:tc>
      </w:tr>
      <w:tr w14:paraId="44DFD7EB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CellSpacing w:w="20" w:type="dxa"/>
          <w:jc w:val="center"/>
        </w:trPr>
        <w:tc>
          <w:tcPr>
            <w:tcW w:w="6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EF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№2»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12E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обучающихся</w:t>
            </w:r>
          </w:p>
        </w:tc>
      </w:tr>
      <w:tr w14:paraId="79C25544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CellSpacing w:w="20" w:type="dxa"/>
          <w:jc w:val="center"/>
        </w:trPr>
        <w:tc>
          <w:tcPr>
            <w:tcW w:w="6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4C7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№3»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DF1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обучающихся</w:t>
            </w:r>
          </w:p>
        </w:tc>
      </w:tr>
      <w:tr w14:paraId="483DAB4B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CellSpacing w:w="20" w:type="dxa"/>
          <w:jc w:val="center"/>
        </w:trPr>
        <w:tc>
          <w:tcPr>
            <w:tcW w:w="6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4E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№4»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265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обучающихся</w:t>
            </w:r>
          </w:p>
        </w:tc>
      </w:tr>
    </w:tbl>
    <w:p w14:paraId="0E47095A">
      <w:pPr>
        <w:tabs>
          <w:tab w:val="left" w:pos="360"/>
        </w:tabs>
        <w:spacing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проведения Олимпиады и протоколов заседаний жюри был утвержден список победителей и призеров Олимпиады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4"/>
        <w:tblW w:w="9732" w:type="dxa"/>
        <w:jc w:val="center"/>
        <w:tblCellSpacing w:w="2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620"/>
        <w:gridCol w:w="1096"/>
        <w:gridCol w:w="1664"/>
        <w:gridCol w:w="2455"/>
      </w:tblGrid>
      <w:tr w14:paraId="3C6439CB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CellSpacing w:w="20" w:type="dxa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D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</w:t>
            </w:r>
          </w:p>
          <w:p w14:paraId="7496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 участника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024F1">
            <w:pPr>
              <w:spacing w:line="276" w:lineRule="auto"/>
              <w:ind w:left="-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Общеобразовательная   организация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DCA8">
            <w:pPr>
              <w:spacing w:line="276" w:lineRule="auto"/>
              <w:ind w:left="-138" w:right="-138" w:firstLine="3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Итоговый</w:t>
            </w:r>
          </w:p>
          <w:p w14:paraId="107840E9">
            <w:pPr>
              <w:spacing w:line="276" w:lineRule="auto"/>
              <w:ind w:left="-72" w:firstLine="3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балл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FFF4">
            <w:pPr>
              <w:spacing w:line="276" w:lineRule="auto"/>
              <w:ind w:left="-138" w:right="-138" w:firstLine="3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Тип</w:t>
            </w:r>
          </w:p>
          <w:p w14:paraId="4D755B93">
            <w:pPr>
              <w:spacing w:line="276" w:lineRule="auto"/>
              <w:ind w:left="-138" w:right="-138" w:firstLine="3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диплома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7E4AC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  <w:p w14:paraId="2B8D4245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</w:tr>
      <w:tr w14:paraId="2756D669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CellSpacing w:w="20" w:type="dxa"/>
          <w:jc w:val="center"/>
        </w:trPr>
        <w:tc>
          <w:tcPr>
            <w:tcW w:w="9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09DD1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14:paraId="197B7159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CellSpacing w:w="20" w:type="dxa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B0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Думачева Кристина Сергеевна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0CA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«Средняя школа № 4»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6C5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C4CE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26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Галина Ивановна</w:t>
            </w:r>
          </w:p>
        </w:tc>
      </w:tr>
      <w:tr w14:paraId="6D6D42E3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tblCellSpacing w:w="20" w:type="dxa"/>
          <w:jc w:val="center"/>
        </w:trPr>
        <w:tc>
          <w:tcPr>
            <w:tcW w:w="9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5E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14:paraId="577DD28B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CellSpacing w:w="20" w:type="dxa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7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Амелина Ангелина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1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«Средняя школа №3»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BC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B680A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Зиновкина </w:t>
            </w:r>
          </w:p>
          <w:p w14:paraId="14B01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</w:tr>
      <w:tr w14:paraId="7B0A0103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CellSpacing w:w="20" w:type="dxa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D1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Мария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C8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«Средняя школа № 2»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C9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612D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A7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Слухова Инна Викторовна</w:t>
            </w:r>
          </w:p>
        </w:tc>
      </w:tr>
    </w:tbl>
    <w:p w14:paraId="08BFAA23">
      <w:pPr>
        <w:tabs>
          <w:tab w:val="left" w:pos="54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и призеры Олимпиады были награждены Грамотами отдела образования администрации муниципального района «Город Людиново и Людиновский район». </w:t>
      </w:r>
    </w:p>
    <w:p w14:paraId="6FD6E847">
      <w:pPr>
        <w:widowControl w:val="0"/>
        <w:spacing w:after="0" w:line="276" w:lineRule="auto"/>
        <w:ind w:right="57" w:firstLine="550"/>
        <w:jc w:val="both"/>
        <w:rPr>
          <w:rFonts w:ascii="Times New Roman" w:hAnsi="Times New Roman" w:eastAsia="Calibri" w:cs="Times New Roman"/>
          <w:b/>
          <w:bCs/>
          <w:spacing w:val="12"/>
          <w:sz w:val="24"/>
          <w:szCs w:val="24"/>
          <w:lang w:eastAsia="ru-RU"/>
        </w:rPr>
      </w:pPr>
    </w:p>
    <w:p w14:paraId="13FBA484">
      <w:pPr>
        <w:widowControl w:val="0"/>
        <w:spacing w:after="0" w:line="276" w:lineRule="auto"/>
        <w:ind w:right="57" w:firstLine="550"/>
        <w:jc w:val="both"/>
        <w:rPr>
          <w:rFonts w:ascii="Times New Roman" w:hAnsi="Times New Roman" w:eastAsia="Calibri" w:cs="Times New Roman"/>
          <w:b/>
          <w:bCs/>
          <w:spacing w:val="12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pacing w:val="12"/>
          <w:sz w:val="24"/>
          <w:szCs w:val="24"/>
          <w:lang w:eastAsia="ru-RU"/>
        </w:rPr>
        <w:t>Методическая деятельность.</w:t>
      </w:r>
    </w:p>
    <w:p w14:paraId="1AF69FFF">
      <w:pPr>
        <w:widowControl w:val="0"/>
        <w:spacing w:after="0" w:line="276" w:lineRule="auto"/>
        <w:ind w:right="57" w:firstLine="720"/>
        <w:jc w:val="both"/>
        <w:rPr>
          <w:rFonts w:ascii="Times New Roman" w:hAnsi="Times New Roman" w:eastAsia="Calibri" w:cs="Times New Roman"/>
          <w:spacing w:val="1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pacing w:val="10"/>
          <w:sz w:val="24"/>
          <w:szCs w:val="24"/>
          <w:lang w:eastAsia="ru-RU"/>
        </w:rPr>
        <w:t>В течение 2024  года всеми специалистами Центра были составлены  разнообразные методические разработки как для родителей, так и для педагогов: мини-лекции, презентации, памятки, сценарии родительских собраний, беседы, практические занятия, буклеты.</w:t>
      </w:r>
    </w:p>
    <w:p w14:paraId="0EA4CC99">
      <w:pP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Различные методические материалы были расположены педагогами МКОУ ДО ППМС «Центр диагностики и консультирования» в сетевых профессиональных сообществах:</w:t>
      </w:r>
    </w:p>
    <w:p w14:paraId="05627FF6">
      <w:pPr>
        <w:numPr>
          <w:ilvl w:val="0"/>
          <w:numId w:val="5"/>
        </w:numPr>
        <w:spacing w:after="0" w:line="276" w:lineRule="auto"/>
        <w:ind w:left="93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информационные справки, отчеты;</w:t>
      </w:r>
    </w:p>
    <w:p w14:paraId="47329192">
      <w:pPr>
        <w:numPr>
          <w:ilvl w:val="0"/>
          <w:numId w:val="5"/>
        </w:numPr>
        <w:spacing w:after="0" w:line="276" w:lineRule="auto"/>
        <w:ind w:left="93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планы работы, </w:t>
      </w:r>
    </w:p>
    <w:p w14:paraId="6C847D2B">
      <w:pPr>
        <w:numPr>
          <w:ilvl w:val="0"/>
          <w:numId w:val="5"/>
        </w:numPr>
        <w:spacing w:after="0" w:line="276" w:lineRule="auto"/>
        <w:ind w:left="93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конкурсные материалы;</w:t>
      </w:r>
    </w:p>
    <w:p w14:paraId="51A3D06D">
      <w:pPr>
        <w:numPr>
          <w:ilvl w:val="0"/>
          <w:numId w:val="5"/>
        </w:numPr>
        <w:spacing w:after="0" w:line="276" w:lineRule="auto"/>
        <w:ind w:left="93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методические рекомендации;</w:t>
      </w:r>
    </w:p>
    <w:p w14:paraId="2EB4EA47">
      <w:pPr>
        <w:numPr>
          <w:ilvl w:val="0"/>
          <w:numId w:val="5"/>
        </w:numPr>
        <w:spacing w:after="0" w:line="276" w:lineRule="auto"/>
        <w:ind w:left="93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дидактические материалы;</w:t>
      </w:r>
    </w:p>
    <w:p w14:paraId="2570580A">
      <w:pPr>
        <w:numPr>
          <w:ilvl w:val="0"/>
          <w:numId w:val="5"/>
        </w:numPr>
        <w:spacing w:after="0" w:line="276" w:lineRule="auto"/>
        <w:ind w:left="93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фото отчеты о проведенных мероприятиях;</w:t>
      </w:r>
    </w:p>
    <w:p w14:paraId="3AE8A1B1">
      <w:pPr>
        <w:numPr>
          <w:ilvl w:val="0"/>
          <w:numId w:val="5"/>
        </w:numPr>
        <w:spacing w:after="0" w:line="276" w:lineRule="auto"/>
        <w:ind w:left="93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информация о победах в олимпиаде по психологии</w:t>
      </w:r>
    </w:p>
    <w:p w14:paraId="7D1818D2">
      <w:pPr>
        <w:widowControl w:val="0"/>
        <w:spacing w:after="0" w:line="276" w:lineRule="auto"/>
        <w:ind w:right="57" w:firstLine="550"/>
        <w:jc w:val="both"/>
        <w:rPr>
          <w:rFonts w:ascii="Times New Roman" w:hAnsi="Times New Roman" w:eastAsia="Calibri" w:cs="Times New Roman"/>
          <w:spacing w:val="1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pacing w:val="10"/>
          <w:sz w:val="24"/>
          <w:szCs w:val="24"/>
          <w:lang w:eastAsia="ru-RU"/>
        </w:rPr>
        <w:t>В течение 2024  года сотрудники Центра принимали участие в выездных обучающих семинарах и курсах повышения квалификации в: г. Калуга, г.Москва,г. Псков, г.Санкт - Петербург. Проходили дистанционное обучение на онлайн-площадках.</w:t>
      </w:r>
    </w:p>
    <w:p w14:paraId="27F3BC9C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На протяжении всего учебного года в работе Центра были использованы различные методы, формы и приемы работы со всеми участниками образовательного процесса.</w:t>
      </w:r>
    </w:p>
    <w:p w14:paraId="30170AB2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>Проведенная работа позволила выявить собственные профессиональные возможности каждого специалиста, а также определить основные пути для реализации дальнейшей деятельности и профессионального роста.</w:t>
      </w:r>
    </w:p>
    <w:p w14:paraId="1A721706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  <w:t xml:space="preserve">нализ проведенной деятельности показывает правильность выбранной стратегии работы. </w:t>
      </w:r>
    </w:p>
    <w:p w14:paraId="5AAAA4B7">
      <w:pPr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>
      <w:footerReference r:id="rId5" w:type="default"/>
      <w:type w:val="continuous"/>
      <w:pgSz w:w="12240" w:h="15840"/>
      <w:pgMar w:top="851" w:right="851" w:bottom="851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03A5B">
    <w:pPr>
      <w:pStyle w:val="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15</w:t>
    </w:r>
    <w:r>
      <w:fldChar w:fldCharType="end"/>
    </w:r>
  </w:p>
  <w:p w14:paraId="6C183A8C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E51D8"/>
    <w:multiLevelType w:val="multilevel"/>
    <w:tmpl w:val="190E51D8"/>
    <w:lvl w:ilvl="0" w:tentative="0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0" w:hanging="360"/>
      </w:pPr>
    </w:lvl>
    <w:lvl w:ilvl="2" w:tentative="0">
      <w:start w:val="1"/>
      <w:numFmt w:val="lowerRoman"/>
      <w:lvlText w:val="%3."/>
      <w:lvlJc w:val="right"/>
      <w:pPr>
        <w:ind w:left="720" w:hanging="180"/>
      </w:pPr>
    </w:lvl>
    <w:lvl w:ilvl="3" w:tentative="0">
      <w:start w:val="1"/>
      <w:numFmt w:val="decimal"/>
      <w:lvlText w:val="%4."/>
      <w:lvlJc w:val="left"/>
      <w:pPr>
        <w:ind w:left="1440" w:hanging="360"/>
      </w:pPr>
    </w:lvl>
    <w:lvl w:ilvl="4" w:tentative="0">
      <w:start w:val="1"/>
      <w:numFmt w:val="lowerLetter"/>
      <w:lvlText w:val="%5."/>
      <w:lvlJc w:val="left"/>
      <w:pPr>
        <w:ind w:left="2160" w:hanging="360"/>
      </w:pPr>
    </w:lvl>
    <w:lvl w:ilvl="5" w:tentative="0">
      <w:start w:val="1"/>
      <w:numFmt w:val="lowerRoman"/>
      <w:lvlText w:val="%6."/>
      <w:lvlJc w:val="right"/>
      <w:pPr>
        <w:ind w:left="2880" w:hanging="180"/>
      </w:pPr>
    </w:lvl>
    <w:lvl w:ilvl="6" w:tentative="0">
      <w:start w:val="1"/>
      <w:numFmt w:val="decimal"/>
      <w:lvlText w:val="%7."/>
      <w:lvlJc w:val="left"/>
      <w:pPr>
        <w:ind w:left="3600" w:hanging="360"/>
      </w:pPr>
    </w:lvl>
    <w:lvl w:ilvl="7" w:tentative="0">
      <w:start w:val="1"/>
      <w:numFmt w:val="lowerLetter"/>
      <w:lvlText w:val="%8."/>
      <w:lvlJc w:val="left"/>
      <w:pPr>
        <w:ind w:left="4320" w:hanging="360"/>
      </w:pPr>
    </w:lvl>
    <w:lvl w:ilvl="8" w:tentative="0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31D27D5B"/>
    <w:multiLevelType w:val="multilevel"/>
    <w:tmpl w:val="31D27D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813" w:hanging="360"/>
      </w:pPr>
      <w:rPr>
        <w:rFonts w:hint="default" w:ascii="Symbol" w:hAnsi="Symbol"/>
        <w:sz w:val="2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533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253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973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93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413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133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853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573" w:hanging="360"/>
      </w:pPr>
    </w:lvl>
  </w:abstractNum>
  <w:abstractNum w:abstractNumId="2">
    <w:nsid w:val="3F7A5A8E"/>
    <w:multiLevelType w:val="multilevel"/>
    <w:tmpl w:val="3F7A5A8E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45F3399A"/>
    <w:multiLevelType w:val="multilevel"/>
    <w:tmpl w:val="45F3399A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27F7FD9"/>
    <w:multiLevelType w:val="multilevel"/>
    <w:tmpl w:val="627F7FD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62"/>
    <w:rsid w:val="000240C4"/>
    <w:rsid w:val="00041C8F"/>
    <w:rsid w:val="000440C2"/>
    <w:rsid w:val="00044A91"/>
    <w:rsid w:val="00050D8B"/>
    <w:rsid w:val="000625BC"/>
    <w:rsid w:val="00067D9F"/>
    <w:rsid w:val="000717BF"/>
    <w:rsid w:val="00076EE7"/>
    <w:rsid w:val="000814BB"/>
    <w:rsid w:val="00082578"/>
    <w:rsid w:val="000A112F"/>
    <w:rsid w:val="000B36DD"/>
    <w:rsid w:val="000B3C27"/>
    <w:rsid w:val="000B7E3C"/>
    <w:rsid w:val="000C0810"/>
    <w:rsid w:val="000E192A"/>
    <w:rsid w:val="000F7A4D"/>
    <w:rsid w:val="00103E85"/>
    <w:rsid w:val="00113DCF"/>
    <w:rsid w:val="0012191A"/>
    <w:rsid w:val="00124B72"/>
    <w:rsid w:val="001360E0"/>
    <w:rsid w:val="00136979"/>
    <w:rsid w:val="001405A8"/>
    <w:rsid w:val="001414E0"/>
    <w:rsid w:val="001504E2"/>
    <w:rsid w:val="00151D1E"/>
    <w:rsid w:val="001571B7"/>
    <w:rsid w:val="001579C9"/>
    <w:rsid w:val="00157BEF"/>
    <w:rsid w:val="00165B64"/>
    <w:rsid w:val="00172B64"/>
    <w:rsid w:val="0018348C"/>
    <w:rsid w:val="00195893"/>
    <w:rsid w:val="00195DC9"/>
    <w:rsid w:val="0019683C"/>
    <w:rsid w:val="00197F03"/>
    <w:rsid w:val="001A0A4F"/>
    <w:rsid w:val="001A5683"/>
    <w:rsid w:val="001C1F56"/>
    <w:rsid w:val="001D2E86"/>
    <w:rsid w:val="001D7CF4"/>
    <w:rsid w:val="001E0DDC"/>
    <w:rsid w:val="001E1EEB"/>
    <w:rsid w:val="001E771C"/>
    <w:rsid w:val="001F367D"/>
    <w:rsid w:val="001F441F"/>
    <w:rsid w:val="00202A22"/>
    <w:rsid w:val="00203413"/>
    <w:rsid w:val="00205153"/>
    <w:rsid w:val="00207F3C"/>
    <w:rsid w:val="0021006C"/>
    <w:rsid w:val="002223BE"/>
    <w:rsid w:val="00225D7B"/>
    <w:rsid w:val="0022657F"/>
    <w:rsid w:val="00235513"/>
    <w:rsid w:val="00237986"/>
    <w:rsid w:val="002518BB"/>
    <w:rsid w:val="0025667A"/>
    <w:rsid w:val="00273E3B"/>
    <w:rsid w:val="002778B5"/>
    <w:rsid w:val="00280107"/>
    <w:rsid w:val="002806F7"/>
    <w:rsid w:val="002818A2"/>
    <w:rsid w:val="002903CE"/>
    <w:rsid w:val="00296E06"/>
    <w:rsid w:val="00297F4F"/>
    <w:rsid w:val="002A4FA2"/>
    <w:rsid w:val="002C1A38"/>
    <w:rsid w:val="002C597C"/>
    <w:rsid w:val="002C7A20"/>
    <w:rsid w:val="002D5952"/>
    <w:rsid w:val="002D754C"/>
    <w:rsid w:val="002E72CA"/>
    <w:rsid w:val="002F221A"/>
    <w:rsid w:val="002F22CF"/>
    <w:rsid w:val="002F35C9"/>
    <w:rsid w:val="002F3734"/>
    <w:rsid w:val="00300286"/>
    <w:rsid w:val="003068C5"/>
    <w:rsid w:val="00322CDF"/>
    <w:rsid w:val="00324A44"/>
    <w:rsid w:val="0034278B"/>
    <w:rsid w:val="0034513A"/>
    <w:rsid w:val="00347C11"/>
    <w:rsid w:val="00352137"/>
    <w:rsid w:val="003675B7"/>
    <w:rsid w:val="00371AD4"/>
    <w:rsid w:val="00380354"/>
    <w:rsid w:val="00381EE0"/>
    <w:rsid w:val="00383145"/>
    <w:rsid w:val="003A1B05"/>
    <w:rsid w:val="003B40A5"/>
    <w:rsid w:val="003B6541"/>
    <w:rsid w:val="003C5FA0"/>
    <w:rsid w:val="003C6E4D"/>
    <w:rsid w:val="003D1DDF"/>
    <w:rsid w:val="003D414A"/>
    <w:rsid w:val="003D5E0E"/>
    <w:rsid w:val="003E0B21"/>
    <w:rsid w:val="003F510B"/>
    <w:rsid w:val="003F7088"/>
    <w:rsid w:val="00403E31"/>
    <w:rsid w:val="004160CA"/>
    <w:rsid w:val="00421B91"/>
    <w:rsid w:val="004240EB"/>
    <w:rsid w:val="00440146"/>
    <w:rsid w:val="004417F7"/>
    <w:rsid w:val="00442FD1"/>
    <w:rsid w:val="004457E9"/>
    <w:rsid w:val="0044638B"/>
    <w:rsid w:val="00452346"/>
    <w:rsid w:val="00453B2C"/>
    <w:rsid w:val="0045458E"/>
    <w:rsid w:val="00456781"/>
    <w:rsid w:val="00463B5B"/>
    <w:rsid w:val="00473792"/>
    <w:rsid w:val="004876AF"/>
    <w:rsid w:val="004949C1"/>
    <w:rsid w:val="00494D2A"/>
    <w:rsid w:val="004A5947"/>
    <w:rsid w:val="004A6D8C"/>
    <w:rsid w:val="004B7F66"/>
    <w:rsid w:val="004C0D91"/>
    <w:rsid w:val="004C2EE3"/>
    <w:rsid w:val="004C5931"/>
    <w:rsid w:val="004C7105"/>
    <w:rsid w:val="004D2A4C"/>
    <w:rsid w:val="004D635B"/>
    <w:rsid w:val="004D66B4"/>
    <w:rsid w:val="004E10C1"/>
    <w:rsid w:val="004E3E47"/>
    <w:rsid w:val="004E422F"/>
    <w:rsid w:val="004E5E51"/>
    <w:rsid w:val="004E6AE9"/>
    <w:rsid w:val="004F49D5"/>
    <w:rsid w:val="00503161"/>
    <w:rsid w:val="00505E12"/>
    <w:rsid w:val="00511918"/>
    <w:rsid w:val="005135C9"/>
    <w:rsid w:val="00515624"/>
    <w:rsid w:val="00517619"/>
    <w:rsid w:val="00522554"/>
    <w:rsid w:val="00522E58"/>
    <w:rsid w:val="005412C7"/>
    <w:rsid w:val="00541A75"/>
    <w:rsid w:val="005453E6"/>
    <w:rsid w:val="00554EFB"/>
    <w:rsid w:val="005729D6"/>
    <w:rsid w:val="005A2909"/>
    <w:rsid w:val="005B0BB0"/>
    <w:rsid w:val="005B621F"/>
    <w:rsid w:val="005C1162"/>
    <w:rsid w:val="005C523B"/>
    <w:rsid w:val="005E13C8"/>
    <w:rsid w:val="00613454"/>
    <w:rsid w:val="00614888"/>
    <w:rsid w:val="00614ACB"/>
    <w:rsid w:val="00624CED"/>
    <w:rsid w:val="00627E05"/>
    <w:rsid w:val="006338AD"/>
    <w:rsid w:val="006406B4"/>
    <w:rsid w:val="00640DBF"/>
    <w:rsid w:val="006473A5"/>
    <w:rsid w:val="00650839"/>
    <w:rsid w:val="006534D3"/>
    <w:rsid w:val="00654CD4"/>
    <w:rsid w:val="00657E07"/>
    <w:rsid w:val="00661478"/>
    <w:rsid w:val="00672D7E"/>
    <w:rsid w:val="00673358"/>
    <w:rsid w:val="006773BB"/>
    <w:rsid w:val="00677B68"/>
    <w:rsid w:val="00687635"/>
    <w:rsid w:val="006A4823"/>
    <w:rsid w:val="006A6850"/>
    <w:rsid w:val="006B0E2B"/>
    <w:rsid w:val="006B24CD"/>
    <w:rsid w:val="006C1AE2"/>
    <w:rsid w:val="006D603F"/>
    <w:rsid w:val="006E1C81"/>
    <w:rsid w:val="006E31C9"/>
    <w:rsid w:val="006F4841"/>
    <w:rsid w:val="006F5EDD"/>
    <w:rsid w:val="00706502"/>
    <w:rsid w:val="007069A3"/>
    <w:rsid w:val="00720815"/>
    <w:rsid w:val="00740843"/>
    <w:rsid w:val="007410F3"/>
    <w:rsid w:val="00746BF4"/>
    <w:rsid w:val="00755BE9"/>
    <w:rsid w:val="00774D72"/>
    <w:rsid w:val="00781622"/>
    <w:rsid w:val="007906BF"/>
    <w:rsid w:val="00794848"/>
    <w:rsid w:val="00794D74"/>
    <w:rsid w:val="00797450"/>
    <w:rsid w:val="007B0D30"/>
    <w:rsid w:val="007B280B"/>
    <w:rsid w:val="007C34BE"/>
    <w:rsid w:val="007C6754"/>
    <w:rsid w:val="007C7734"/>
    <w:rsid w:val="007C7C80"/>
    <w:rsid w:val="007D4875"/>
    <w:rsid w:val="007D7436"/>
    <w:rsid w:val="007F0D5A"/>
    <w:rsid w:val="007F22BD"/>
    <w:rsid w:val="00810D07"/>
    <w:rsid w:val="008116C1"/>
    <w:rsid w:val="00811E7D"/>
    <w:rsid w:val="00814860"/>
    <w:rsid w:val="00824780"/>
    <w:rsid w:val="00842CF4"/>
    <w:rsid w:val="00846E63"/>
    <w:rsid w:val="00861820"/>
    <w:rsid w:val="00872C10"/>
    <w:rsid w:val="0088020B"/>
    <w:rsid w:val="008930EE"/>
    <w:rsid w:val="00893762"/>
    <w:rsid w:val="008957E8"/>
    <w:rsid w:val="00896971"/>
    <w:rsid w:val="008B267D"/>
    <w:rsid w:val="008B78A7"/>
    <w:rsid w:val="008C24DA"/>
    <w:rsid w:val="008C3FA8"/>
    <w:rsid w:val="008C76D0"/>
    <w:rsid w:val="008D3729"/>
    <w:rsid w:val="008D605F"/>
    <w:rsid w:val="008E71D9"/>
    <w:rsid w:val="008F3DFC"/>
    <w:rsid w:val="008F5090"/>
    <w:rsid w:val="008F622A"/>
    <w:rsid w:val="00905589"/>
    <w:rsid w:val="009076D0"/>
    <w:rsid w:val="00907901"/>
    <w:rsid w:val="0092695A"/>
    <w:rsid w:val="009321C4"/>
    <w:rsid w:val="009345D1"/>
    <w:rsid w:val="009404EE"/>
    <w:rsid w:val="00943EFF"/>
    <w:rsid w:val="00951E7A"/>
    <w:rsid w:val="00964727"/>
    <w:rsid w:val="00970B54"/>
    <w:rsid w:val="009721E3"/>
    <w:rsid w:val="009A311F"/>
    <w:rsid w:val="009C168F"/>
    <w:rsid w:val="009C5DEB"/>
    <w:rsid w:val="009D0984"/>
    <w:rsid w:val="009D3B0A"/>
    <w:rsid w:val="009D57C9"/>
    <w:rsid w:val="009D6FAE"/>
    <w:rsid w:val="009D7101"/>
    <w:rsid w:val="009E4558"/>
    <w:rsid w:val="009E49AF"/>
    <w:rsid w:val="009E732E"/>
    <w:rsid w:val="009F21C6"/>
    <w:rsid w:val="009F558C"/>
    <w:rsid w:val="00A04C86"/>
    <w:rsid w:val="00A06A60"/>
    <w:rsid w:val="00A178F6"/>
    <w:rsid w:val="00A21F7A"/>
    <w:rsid w:val="00A22303"/>
    <w:rsid w:val="00A31157"/>
    <w:rsid w:val="00A4073F"/>
    <w:rsid w:val="00A42C25"/>
    <w:rsid w:val="00A50588"/>
    <w:rsid w:val="00A529FB"/>
    <w:rsid w:val="00A5357A"/>
    <w:rsid w:val="00A616AB"/>
    <w:rsid w:val="00A676E3"/>
    <w:rsid w:val="00A75193"/>
    <w:rsid w:val="00A8569D"/>
    <w:rsid w:val="00A8600A"/>
    <w:rsid w:val="00A86FEA"/>
    <w:rsid w:val="00A928E3"/>
    <w:rsid w:val="00AA0723"/>
    <w:rsid w:val="00AA3480"/>
    <w:rsid w:val="00AA459A"/>
    <w:rsid w:val="00AA4C6F"/>
    <w:rsid w:val="00AA74E5"/>
    <w:rsid w:val="00AB02FE"/>
    <w:rsid w:val="00AB0881"/>
    <w:rsid w:val="00AC5FE6"/>
    <w:rsid w:val="00AD7B59"/>
    <w:rsid w:val="00AE4EF1"/>
    <w:rsid w:val="00B03093"/>
    <w:rsid w:val="00B057D5"/>
    <w:rsid w:val="00B06C02"/>
    <w:rsid w:val="00B170AE"/>
    <w:rsid w:val="00B308AA"/>
    <w:rsid w:val="00B3672D"/>
    <w:rsid w:val="00B479DA"/>
    <w:rsid w:val="00B50748"/>
    <w:rsid w:val="00B510A4"/>
    <w:rsid w:val="00B53A53"/>
    <w:rsid w:val="00B65985"/>
    <w:rsid w:val="00B71219"/>
    <w:rsid w:val="00B81811"/>
    <w:rsid w:val="00B83E45"/>
    <w:rsid w:val="00B91FE8"/>
    <w:rsid w:val="00B97B60"/>
    <w:rsid w:val="00BB07FC"/>
    <w:rsid w:val="00BB2017"/>
    <w:rsid w:val="00BB2372"/>
    <w:rsid w:val="00BC1F08"/>
    <w:rsid w:val="00BC4B12"/>
    <w:rsid w:val="00BD7DEC"/>
    <w:rsid w:val="00BE3382"/>
    <w:rsid w:val="00BE4BCC"/>
    <w:rsid w:val="00BE7189"/>
    <w:rsid w:val="00BE7CA2"/>
    <w:rsid w:val="00BF161D"/>
    <w:rsid w:val="00C03328"/>
    <w:rsid w:val="00C06048"/>
    <w:rsid w:val="00C06E29"/>
    <w:rsid w:val="00C26F7F"/>
    <w:rsid w:val="00C30392"/>
    <w:rsid w:val="00C4086C"/>
    <w:rsid w:val="00C60A10"/>
    <w:rsid w:val="00C6406D"/>
    <w:rsid w:val="00C65D30"/>
    <w:rsid w:val="00C66368"/>
    <w:rsid w:val="00C70B44"/>
    <w:rsid w:val="00C714F8"/>
    <w:rsid w:val="00C71BF7"/>
    <w:rsid w:val="00C75EEF"/>
    <w:rsid w:val="00C7731E"/>
    <w:rsid w:val="00C82C83"/>
    <w:rsid w:val="00C87DEE"/>
    <w:rsid w:val="00C92D5C"/>
    <w:rsid w:val="00C96F43"/>
    <w:rsid w:val="00CA16AC"/>
    <w:rsid w:val="00CA34D5"/>
    <w:rsid w:val="00CA67E3"/>
    <w:rsid w:val="00CA73C1"/>
    <w:rsid w:val="00CA76F4"/>
    <w:rsid w:val="00CB450F"/>
    <w:rsid w:val="00CB5C78"/>
    <w:rsid w:val="00CC547C"/>
    <w:rsid w:val="00CC6D76"/>
    <w:rsid w:val="00CD3D9C"/>
    <w:rsid w:val="00CE7A64"/>
    <w:rsid w:val="00CE7E31"/>
    <w:rsid w:val="00CF6D6E"/>
    <w:rsid w:val="00D004C4"/>
    <w:rsid w:val="00D05516"/>
    <w:rsid w:val="00D0698F"/>
    <w:rsid w:val="00D06C4D"/>
    <w:rsid w:val="00D25918"/>
    <w:rsid w:val="00D2689A"/>
    <w:rsid w:val="00D321EA"/>
    <w:rsid w:val="00D34E51"/>
    <w:rsid w:val="00D360E7"/>
    <w:rsid w:val="00D523B7"/>
    <w:rsid w:val="00D74746"/>
    <w:rsid w:val="00D74D32"/>
    <w:rsid w:val="00D800C0"/>
    <w:rsid w:val="00D80CFE"/>
    <w:rsid w:val="00D84519"/>
    <w:rsid w:val="00D932DB"/>
    <w:rsid w:val="00DA4EE3"/>
    <w:rsid w:val="00DA5563"/>
    <w:rsid w:val="00DD4647"/>
    <w:rsid w:val="00DE77E9"/>
    <w:rsid w:val="00E06852"/>
    <w:rsid w:val="00E0711C"/>
    <w:rsid w:val="00E20A00"/>
    <w:rsid w:val="00E22716"/>
    <w:rsid w:val="00E22A9C"/>
    <w:rsid w:val="00E33442"/>
    <w:rsid w:val="00E36871"/>
    <w:rsid w:val="00E523F5"/>
    <w:rsid w:val="00E602D6"/>
    <w:rsid w:val="00E721C8"/>
    <w:rsid w:val="00EA23AA"/>
    <w:rsid w:val="00EA5746"/>
    <w:rsid w:val="00EB6CE4"/>
    <w:rsid w:val="00EE73B2"/>
    <w:rsid w:val="00EF3A08"/>
    <w:rsid w:val="00EF44E7"/>
    <w:rsid w:val="00EF4614"/>
    <w:rsid w:val="00F2229C"/>
    <w:rsid w:val="00F234C6"/>
    <w:rsid w:val="00F243F0"/>
    <w:rsid w:val="00F359AA"/>
    <w:rsid w:val="00F41265"/>
    <w:rsid w:val="00F41ECE"/>
    <w:rsid w:val="00F42726"/>
    <w:rsid w:val="00F42A0F"/>
    <w:rsid w:val="00F453DD"/>
    <w:rsid w:val="00F472EB"/>
    <w:rsid w:val="00F50C32"/>
    <w:rsid w:val="00F655B0"/>
    <w:rsid w:val="00F65B03"/>
    <w:rsid w:val="00F87AB7"/>
    <w:rsid w:val="00F906E7"/>
    <w:rsid w:val="00F9535F"/>
    <w:rsid w:val="00FA3666"/>
    <w:rsid w:val="00FA38FA"/>
    <w:rsid w:val="00FB49DE"/>
    <w:rsid w:val="00FC0133"/>
    <w:rsid w:val="00FD7FC2"/>
    <w:rsid w:val="00FE01EA"/>
    <w:rsid w:val="00FF6F9F"/>
    <w:rsid w:val="02470BC6"/>
    <w:rsid w:val="071C3295"/>
    <w:rsid w:val="130703C8"/>
    <w:rsid w:val="1B6947E7"/>
    <w:rsid w:val="1BBB4E7F"/>
    <w:rsid w:val="31801AE0"/>
    <w:rsid w:val="43873530"/>
    <w:rsid w:val="50543329"/>
    <w:rsid w:val="51E21EE8"/>
    <w:rsid w:val="68A7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4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3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3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3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table" w:styleId="10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Основной текст (2)_"/>
    <w:basedOn w:val="3"/>
    <w:link w:val="12"/>
    <w:qFormat/>
    <w:uiPriority w:val="0"/>
    <w:rPr>
      <w:rFonts w:ascii="Times New Roman" w:hAnsi="Times New Roman" w:eastAsia="Times New Roman" w:cs="Times New Roman"/>
      <w:b/>
      <w:bCs/>
      <w:spacing w:val="12"/>
      <w:shd w:val="clear" w:color="auto" w:fill="FFFFFF"/>
    </w:rPr>
  </w:style>
  <w:style w:type="paragraph" w:customStyle="1" w:styleId="12">
    <w:name w:val="Основной текст (2)"/>
    <w:basedOn w:val="1"/>
    <w:link w:val="11"/>
    <w:qFormat/>
    <w:uiPriority w:val="0"/>
    <w:pPr>
      <w:widowControl w:val="0"/>
      <w:shd w:val="clear" w:color="auto" w:fill="FFFFFF"/>
      <w:spacing w:after="0" w:line="480" w:lineRule="exact"/>
    </w:pPr>
    <w:rPr>
      <w:rFonts w:ascii="Times New Roman" w:hAnsi="Times New Roman" w:eastAsia="Times New Roman" w:cs="Times New Roman"/>
      <w:b/>
      <w:bCs/>
      <w:spacing w:val="12"/>
    </w:rPr>
  </w:style>
  <w:style w:type="character" w:customStyle="1" w:styleId="13">
    <w:name w:val="Основной текст_"/>
    <w:basedOn w:val="3"/>
    <w:link w:val="14"/>
    <w:qFormat/>
    <w:uiPriority w:val="0"/>
    <w:rPr>
      <w:rFonts w:ascii="Times New Roman" w:hAnsi="Times New Roman" w:eastAsia="Times New Roman" w:cs="Times New Roman"/>
      <w:spacing w:val="10"/>
      <w:shd w:val="clear" w:color="auto" w:fill="FFFFFF"/>
    </w:rPr>
  </w:style>
  <w:style w:type="paragraph" w:customStyle="1" w:styleId="14">
    <w:name w:val="Основной текст2"/>
    <w:basedOn w:val="1"/>
    <w:link w:val="13"/>
    <w:qFormat/>
    <w:uiPriority w:val="0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eastAsia="Times New Roman" w:cs="Times New Roman"/>
      <w:spacing w:val="10"/>
    </w:rPr>
  </w:style>
  <w:style w:type="character" w:customStyle="1" w:styleId="15">
    <w:name w:val="Основной текст (3)_"/>
    <w:basedOn w:val="3"/>
    <w:link w:val="16"/>
    <w:qFormat/>
    <w:uiPriority w:val="0"/>
    <w:rPr>
      <w:rFonts w:ascii="Century Gothic" w:hAnsi="Century Gothic" w:eastAsia="Century Gothic" w:cs="Century Gothic"/>
      <w:sz w:val="14"/>
      <w:szCs w:val="14"/>
      <w:shd w:val="clear" w:color="auto" w:fill="FFFFFF"/>
    </w:rPr>
  </w:style>
  <w:style w:type="paragraph" w:customStyle="1" w:styleId="16">
    <w:name w:val="Основной текст (3)"/>
    <w:basedOn w:val="1"/>
    <w:link w:val="15"/>
    <w:qFormat/>
    <w:uiPriority w:val="0"/>
    <w:pPr>
      <w:widowControl w:val="0"/>
      <w:shd w:val="clear" w:color="auto" w:fill="FFFFFF"/>
      <w:spacing w:after="60" w:line="0" w:lineRule="atLeast"/>
    </w:pPr>
    <w:rPr>
      <w:rFonts w:ascii="Century Gothic" w:hAnsi="Century Gothic" w:eastAsia="Century Gothic" w:cs="Century Gothic"/>
      <w:sz w:val="14"/>
      <w:szCs w:val="14"/>
    </w:rPr>
  </w:style>
  <w:style w:type="character" w:customStyle="1" w:styleId="17">
    <w:name w:val="Основной текст (2) + Не полужирный;Интервал 0 pt"/>
    <w:basedOn w:val="11"/>
    <w:qFormat/>
    <w:uiPriority w:val="0"/>
    <w:rPr>
      <w:rFonts w:ascii="Times New Roman" w:hAnsi="Times New Roman" w:eastAsia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8">
    <w:name w:val="Основной текст + Полужирный;Интервал 0 pt"/>
    <w:basedOn w:val="13"/>
    <w:qFormat/>
    <w:uiPriority w:val="0"/>
    <w:rPr>
      <w:rFonts w:ascii="Times New Roman" w:hAnsi="Times New Roman" w:eastAsia="Times New Roman" w:cs="Times New Roman"/>
      <w:b/>
      <w:bCs/>
      <w:color w:val="000000"/>
      <w:spacing w:val="1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9">
    <w:name w:val="Колонтитул_"/>
    <w:basedOn w:val="3"/>
    <w:link w:val="20"/>
    <w:qFormat/>
    <w:uiPriority w:val="0"/>
    <w:rPr>
      <w:rFonts w:ascii="Times New Roman" w:hAnsi="Times New Roman" w:eastAsia="Times New Roman" w:cs="Times New Roman"/>
      <w:b/>
      <w:bCs/>
      <w:spacing w:val="2"/>
      <w:sz w:val="20"/>
      <w:szCs w:val="20"/>
      <w:shd w:val="clear" w:color="auto" w:fill="FFFFFF"/>
    </w:rPr>
  </w:style>
  <w:style w:type="paragraph" w:customStyle="1" w:styleId="20">
    <w:name w:val="Колонтитул"/>
    <w:basedOn w:val="1"/>
    <w:link w:val="19"/>
    <w:qFormat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b/>
      <w:bCs/>
      <w:spacing w:val="2"/>
      <w:sz w:val="20"/>
      <w:szCs w:val="20"/>
    </w:rPr>
  </w:style>
  <w:style w:type="character" w:customStyle="1" w:styleId="21">
    <w:name w:val="Основной текст + 9 pt;Полужирный;Интервал 0 pt"/>
    <w:basedOn w:val="13"/>
    <w:qFormat/>
    <w:uiPriority w:val="0"/>
    <w:rPr>
      <w:rFonts w:ascii="Times New Roman" w:hAnsi="Times New Roman" w:eastAsia="Times New Roman" w:cs="Times New Roman"/>
      <w:b/>
      <w:bCs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2">
    <w:name w:val="Основной текст + Candara;15 pt;Интервал 0 pt"/>
    <w:basedOn w:val="13"/>
    <w:qFormat/>
    <w:uiPriority w:val="0"/>
    <w:rPr>
      <w:rFonts w:ascii="Candara" w:hAnsi="Candara" w:eastAsia="Candara" w:cs="Candara"/>
      <w:color w:val="000000"/>
      <w:spacing w:val="-14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23">
    <w:name w:val="Подпись к таблице_"/>
    <w:basedOn w:val="3"/>
    <w:link w:val="24"/>
    <w:qFormat/>
    <w:uiPriority w:val="0"/>
    <w:rPr>
      <w:rFonts w:ascii="Times New Roman" w:hAnsi="Times New Roman" w:eastAsia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24">
    <w:name w:val="Подпись к таблице"/>
    <w:basedOn w:val="1"/>
    <w:link w:val="23"/>
    <w:qFormat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b/>
      <w:bCs/>
      <w:spacing w:val="3"/>
      <w:sz w:val="20"/>
      <w:szCs w:val="20"/>
    </w:rPr>
  </w:style>
  <w:style w:type="character" w:customStyle="1" w:styleId="25">
    <w:name w:val="Основной текст (5)_"/>
    <w:basedOn w:val="3"/>
    <w:link w:val="26"/>
    <w:qFormat/>
    <w:uiPriority w:val="0"/>
    <w:rPr>
      <w:rFonts w:ascii="Times New Roman" w:hAnsi="Times New Roman" w:eastAsia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26">
    <w:name w:val="Основной текст (5)"/>
    <w:basedOn w:val="1"/>
    <w:link w:val="25"/>
    <w:qFormat/>
    <w:uiPriority w:val="0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 w:eastAsia="Times New Roman" w:cs="Times New Roman"/>
      <w:b/>
      <w:bCs/>
      <w:spacing w:val="3"/>
      <w:sz w:val="20"/>
      <w:szCs w:val="20"/>
    </w:rPr>
  </w:style>
  <w:style w:type="character" w:customStyle="1" w:styleId="27">
    <w:name w:val="Основной текст + 10 pt;Полужирный;Интервал 0 pt"/>
    <w:basedOn w:val="13"/>
    <w:qFormat/>
    <w:uiPriority w:val="0"/>
    <w:rPr>
      <w:rFonts w:ascii="Times New Roman" w:hAnsi="Times New Roman" w:eastAsia="Times New Roman" w:cs="Times New Roman"/>
      <w:b/>
      <w:bCs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8">
    <w:name w:val="Основной текст (8)_"/>
    <w:basedOn w:val="3"/>
    <w:link w:val="29"/>
    <w:qFormat/>
    <w:uiPriority w:val="0"/>
    <w:rPr>
      <w:rFonts w:ascii="Calibri" w:hAnsi="Calibri" w:eastAsia="Calibri" w:cs="Calibri"/>
      <w:sz w:val="14"/>
      <w:szCs w:val="14"/>
      <w:shd w:val="clear" w:color="auto" w:fill="FFFFFF"/>
    </w:rPr>
  </w:style>
  <w:style w:type="paragraph" w:customStyle="1" w:styleId="29">
    <w:name w:val="Основной текст (8)"/>
    <w:basedOn w:val="1"/>
    <w:link w:val="28"/>
    <w:qFormat/>
    <w:uiPriority w:val="0"/>
    <w:pPr>
      <w:widowControl w:val="0"/>
      <w:shd w:val="clear" w:color="auto" w:fill="FFFFFF"/>
      <w:spacing w:after="60" w:line="0" w:lineRule="atLeast"/>
    </w:pPr>
    <w:rPr>
      <w:rFonts w:ascii="Calibri" w:hAnsi="Calibri" w:eastAsia="Calibri" w:cs="Calibri"/>
      <w:sz w:val="14"/>
      <w:szCs w:val="14"/>
    </w:rPr>
  </w:style>
  <w:style w:type="character" w:customStyle="1" w:styleId="30">
    <w:name w:val="Основной текст (9)_"/>
    <w:basedOn w:val="3"/>
    <w:link w:val="31"/>
    <w:qFormat/>
    <w:uiPriority w:val="0"/>
    <w:rPr>
      <w:rFonts w:ascii="Calibri" w:hAnsi="Calibri" w:eastAsia="Calibri" w:cs="Calibri"/>
      <w:sz w:val="15"/>
      <w:szCs w:val="15"/>
      <w:shd w:val="clear" w:color="auto" w:fill="FFFFFF"/>
    </w:rPr>
  </w:style>
  <w:style w:type="paragraph" w:customStyle="1" w:styleId="31">
    <w:name w:val="Основной текст (9)"/>
    <w:basedOn w:val="1"/>
    <w:link w:val="30"/>
    <w:qFormat/>
    <w:uiPriority w:val="0"/>
    <w:pPr>
      <w:widowControl w:val="0"/>
      <w:shd w:val="clear" w:color="auto" w:fill="FFFFFF"/>
      <w:spacing w:after="60" w:line="0" w:lineRule="atLeast"/>
    </w:pPr>
    <w:rPr>
      <w:rFonts w:ascii="Calibri" w:hAnsi="Calibri" w:eastAsia="Calibri" w:cs="Calibri"/>
      <w:sz w:val="15"/>
      <w:szCs w:val="15"/>
    </w:rPr>
  </w:style>
  <w:style w:type="character" w:customStyle="1" w:styleId="32">
    <w:name w:val="Основной текст1"/>
    <w:basedOn w:val="13"/>
    <w:qFormat/>
    <w:uiPriority w:val="0"/>
    <w:rPr>
      <w:rFonts w:ascii="Times New Roman" w:hAnsi="Times New Roman" w:eastAsia="Times New Roman" w:cs="Times New Roman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3">
    <w:name w:val="Основной текст + Курсив;Интервал 0 pt"/>
    <w:basedOn w:val="13"/>
    <w:qFormat/>
    <w:uiPriority w:val="0"/>
    <w:rPr>
      <w:rFonts w:ascii="Times New Roman" w:hAnsi="Times New Roman" w:eastAsia="Times New Roman" w:cs="Times New Roman"/>
      <w:i/>
      <w:iCs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34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35">
    <w:name w:val="Верхний колонтитул Знак"/>
    <w:basedOn w:val="3"/>
    <w:link w:val="7"/>
    <w:qFormat/>
    <w:uiPriority w:val="99"/>
  </w:style>
  <w:style w:type="character" w:customStyle="1" w:styleId="36">
    <w:name w:val="Нижний колонтитул Знак"/>
    <w:basedOn w:val="3"/>
    <w:link w:val="8"/>
    <w:qFormat/>
    <w:uiPriority w:val="99"/>
  </w:style>
  <w:style w:type="character" w:customStyle="1" w:styleId="37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38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39">
    <w:name w:val="dropdown-user-name__first-letter"/>
    <w:basedOn w:val="3"/>
    <w:qFormat/>
    <w:uiPriority w:val="0"/>
  </w:style>
  <w:style w:type="character" w:customStyle="1" w:styleId="40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41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Times New Roman" w:cs="Times New Roman"/>
    </w:rPr>
  </w:style>
  <w:style w:type="character" w:customStyle="1" w:styleId="42">
    <w:name w:val="Основной текст (2) + Не полужирный"/>
    <w:qFormat/>
    <w:uiPriority w:val="0"/>
    <w:rPr>
      <w:rFonts w:ascii="Times New Roman" w:hAnsi="Times New Roman" w:cs="Times New Roman"/>
      <w:i/>
      <w:iCs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hart" Target="charts/chart5.xml"/><Relationship Id="rId11" Type="http://schemas.openxmlformats.org/officeDocument/2006/relationships/chart" Target="charts/chart4.xml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3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4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5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Педагогический стаж работников</a:t>
            </a:r>
            <a:endParaRPr lang="ru-RU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36667124768755"/>
          <c:y val="0.04905895261397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63644905832554"/>
          <c:y val="0.176764442906175"/>
          <c:w val="0.926917207638202"/>
          <c:h val="0.55885591224173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6"/>
                  </a:gs>
                  <a:gs pos="0">
                    <a:schemeClr val="accent6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6">
                        <a:lumMod val="75000"/>
                      </a:schemeClr>
                    </a:gs>
                    <a:gs pos="0">
                      <a:schemeClr val="accent6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2">
                      <a:lumMod val="60000"/>
                    </a:schemeClr>
                  </a:gs>
                  <a:gs pos="0">
                    <a:schemeClr val="accent2">
                      <a:lumMod val="60000"/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60000"/>
                        <a:lumMod val="75000"/>
                      </a:schemeClr>
                    </a:gs>
                    <a:gs pos="0">
                      <a:schemeClr val="accent2">
                        <a:lumMod val="60000"/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4">
                      <a:lumMod val="60000"/>
                    </a:schemeClr>
                  </a:gs>
                  <a:gs pos="0">
                    <a:schemeClr val="accent4">
                      <a:lumMod val="60000"/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60000"/>
                        <a:lumMod val="75000"/>
                      </a:schemeClr>
                    </a:gs>
                    <a:gs pos="0">
                      <a:schemeClr val="accent4">
                        <a:lumMod val="60000"/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Lbls>
            <c:dLbl>
              <c:idx val="0"/>
              <c:layout>
                <c:manualLayout>
                  <c:x val="0.0221823175240308"/>
                  <c:y val="-0.0025514543289675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20797713562913"/>
                  <c:y val="0.026747422721823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63430307404293"/>
                  <c:y val="-0.020662420343013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46592262283714"/>
                  <c:y val="-0.010202018329423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90108206293917"/>
                  <c:y val="-0.0051029086579350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менее 2 лет</c:v>
                </c:pt>
                <c:pt idx="1">
                  <c:v>от 2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20 лет и более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0679201436569135"/>
          <c:y val="0.834495662527641"/>
          <c:w val="0.743424527305377"/>
          <c:h val="0.084197992855927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67ed7ce9-2840-47ce-a37b-8457f0e95eb2}"/>
      </c:ext>
    </c:extLst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Квалификация работников</a:t>
            </a:r>
            <a:endParaRPr lang="ru-RU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165837479270315"/>
          <c:y val="0.116802130271068"/>
          <c:w val="0.980099502487562"/>
          <c:h val="0.8620444444444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квалификация работников</c:v>
                </c:pt>
              </c:strCache>
            </c:strRef>
          </c:tx>
          <c:spPr>
            <a:gradFill>
              <a:gsLst>
                <a:gs pos="100000">
                  <a:schemeClr val="accent1"/>
                </a:gs>
                <a:gs pos="0">
                  <a:schemeClr val="accent1">
                    <a:hueOff val="-1670000"/>
                  </a:schemeClr>
                </a:gs>
              </a:gsLst>
              <a:lin ang="5400000" scaled="0"/>
            </a:gradFill>
            <a:ln>
              <a:gradFill>
                <a:gsLst>
                  <a:gs pos="100000">
                    <a:schemeClr val="accent1">
                      <a:lumMod val="75000"/>
                    </a:schemeClr>
                  </a:gs>
                  <a:gs pos="0">
                    <a:schemeClr val="accent1">
                      <a:lumMod val="75000"/>
                      <a:hueOff val="-1670000"/>
                    </a:schemeClr>
                  </a:gs>
                </a:gsLst>
                <a:lin ang="4620000" scaled="0"/>
              </a:gradFill>
            </a:ln>
            <a:effectLst/>
          </c:spPr>
          <c:invertIfNegative val="0"/>
          <c:dLbls>
            <c:dLbl>
              <c:idx val="0"/>
              <c:layout>
                <c:manualLayout>
                  <c:x val="2.3796303029119e-17"/>
                  <c:y val="-0.00842538850402546"/>
                </c:manualLayout>
              </c:layout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0"/>
        <c:overlap val="-50"/>
        <c:axId val="797964268"/>
        <c:axId val="970238132"/>
      </c:barChart>
      <c:catAx>
        <c:axId val="79796426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70238132"/>
        <c:crosses val="autoZero"/>
        <c:auto val="1"/>
        <c:lblAlgn val="ctr"/>
        <c:lblOffset val="100"/>
        <c:noMultiLvlLbl val="0"/>
      </c:catAx>
      <c:valAx>
        <c:axId val="9702381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979642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uri="{0b15fc19-7d7d-44ad-8c2d-2c3a37ce22c3}">
        <chartProps xmlns="https://web.wps.cn/et/2018/main" chartId="{21dfc05c-e2f9-4aef-afc5-c29b4283d37f}"/>
      </c:ext>
    </c:extLst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ysClr val="windowText" lastClr="000000"/>
                </a:solidFill>
              </a:rPr>
              <a:t>Количество приёмов</a:t>
            </a:r>
            <a:endParaRPr lang="ru-RU" sz="14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57815897559797"/>
          <c:y val="0.07012324691882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18676008697753"/>
          <c:y val="0.115597110072248"/>
          <c:w val="0.777699927518724"/>
          <c:h val="0.4964725881852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Дети</c:v>
                </c:pt>
              </c:strCache>
            </c:strRef>
          </c:tx>
          <c:spPr>
            <a:gradFill>
              <a:gsLst>
                <a:gs pos="100000">
                  <a:schemeClr val="accent6"/>
                </a:gs>
                <a:gs pos="0">
                  <a:schemeClr val="accent6">
                    <a:hueOff val="-1670000"/>
                  </a:schemeClr>
                </a:gs>
              </a:gsLst>
              <a:lin ang="10800000" scaled="0"/>
            </a:gradFill>
            <a:ln>
              <a:gradFill>
                <a:gsLst>
                  <a:gs pos="95000">
                    <a:schemeClr val="accent6">
                      <a:lumMod val="75000"/>
                    </a:schemeClr>
                  </a:gs>
                  <a:gs pos="0">
                    <a:schemeClr val="accent6">
                      <a:lumMod val="75000"/>
                      <a:hueOff val="-1670000"/>
                    </a:schemeClr>
                  </a:gs>
                </a:gsLst>
                <a:lin ang="10800000" scaled="0"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6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Sheet1!$A$2:$A$3</c:f>
              <c:strCache>
                <c:ptCount val="2"/>
                <c:pt idx="0">
                  <c:v>Всего приёмов</c:v>
                </c:pt>
                <c:pt idx="1">
                  <c:v>8503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6459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Взрослые</c:v>
                </c:pt>
              </c:strCache>
            </c:strRef>
          </c:tx>
          <c:spPr>
            <a:gradFill>
              <a:gsLst>
                <a:gs pos="100000">
                  <a:schemeClr val="accent5"/>
                </a:gs>
                <a:gs pos="0">
                  <a:schemeClr val="accent5">
                    <a:hueOff val="-1670000"/>
                  </a:schemeClr>
                </a:gs>
              </a:gsLst>
              <a:lin ang="10800000" scaled="0"/>
            </a:gradFill>
            <a:ln>
              <a:gradFill>
                <a:gsLst>
                  <a:gs pos="95000">
                    <a:schemeClr val="accent5">
                      <a:lumMod val="75000"/>
                    </a:schemeClr>
                  </a:gs>
                  <a:gs pos="0">
                    <a:schemeClr val="accent5">
                      <a:lumMod val="75000"/>
                      <a:hueOff val="-1670000"/>
                    </a:schemeClr>
                  </a:gs>
                </a:gsLst>
                <a:lin ang="10800000" scaled="0"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Всего приёмов</c:v>
                </c:pt>
                <c:pt idx="1">
                  <c:v>8503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1914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Специалисты</c:v>
                </c:pt>
              </c:strCache>
            </c:strRef>
          </c:tx>
          <c:spPr>
            <a:gradFill>
              <a:gsLst>
                <a:gs pos="100000">
                  <a:schemeClr val="accent4"/>
                </a:gs>
                <a:gs pos="0">
                  <a:schemeClr val="accent4">
                    <a:hueOff val="-1670000"/>
                  </a:schemeClr>
                </a:gs>
              </a:gsLst>
              <a:lin ang="10800000" scaled="0"/>
            </a:gradFill>
            <a:ln>
              <a:gradFill>
                <a:gsLst>
                  <a:gs pos="95000">
                    <a:schemeClr val="accent4">
                      <a:lumMod val="75000"/>
                    </a:schemeClr>
                  </a:gs>
                  <a:gs pos="0">
                    <a:schemeClr val="accent4">
                      <a:lumMod val="75000"/>
                      <a:hueOff val="-1670000"/>
                    </a:schemeClr>
                  </a:gs>
                </a:gsLst>
                <a:lin ang="10800000" scaled="0"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Всего приёмов</c:v>
                </c:pt>
                <c:pt idx="1">
                  <c:v>8503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130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40"/>
        <c:overlap val="-40"/>
        <c:axId val="568489417"/>
        <c:axId val="668589484"/>
      </c:barChart>
      <c:catAx>
        <c:axId val="568489417"/>
        <c:scaling>
          <c:orientation val="minMax"/>
        </c:scaling>
        <c:delete val="1"/>
        <c:axPos val="l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8589484"/>
        <c:crosses val="autoZero"/>
        <c:auto val="1"/>
        <c:lblAlgn val="ctr"/>
        <c:lblOffset val="100"/>
        <c:noMultiLvlLbl val="0"/>
      </c:catAx>
      <c:valAx>
        <c:axId val="6685894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6848941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e681428-1211-4f67-b575-12a177882d8f}"/>
      </c:ext>
    </c:extLst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 sz="12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первичных обращений</a:t>
            </a:r>
            <a:endParaRPr lang="ru-RU"/>
          </a:p>
        </c:rich>
      </c:tx>
      <c:layout>
        <c:manualLayout>
          <c:xMode val="edge"/>
          <c:yMode val="edge"/>
          <c:x val="0.315233148103407"/>
          <c:y val="0.038249043773905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Всего обращений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54940892918627"/>
                  <c:y val="-0.04416094210009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981292321817973"/>
                  <c:y val="-0.0853778213935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44313095374727"/>
                  <c:y val="-0.1383709519136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Дети</c:v>
                </c:pt>
                <c:pt idx="1">
                  <c:v>Взрослые</c:v>
                </c:pt>
                <c:pt idx="2">
                  <c:v>Специалисты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6385</c:v>
                </c:pt>
                <c:pt idx="1">
                  <c:v>1185</c:v>
                </c:pt>
                <c:pt idx="2">
                  <c:v>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60"/>
      </c:doughnut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577917371345736"/>
          <c:y val="0.87760305992350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cc30923-7e94-4184-9dbb-5355739bd171}"/>
      </c:ext>
    </c:extLst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16586131915922"/>
          <c:y val="0.025499362515937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Диагностика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hueOff val="-1670000"/>
                    </a:schemeClr>
                  </a:gs>
                  <a:gs pos="100000">
                    <a:schemeClr val="accent1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>
                        <a:lumMod val="75000"/>
                        <a:hueOff val="-1670000"/>
                      </a:schemeClr>
                    </a:gs>
                    <a:gs pos="100000">
                      <a:schemeClr val="accent1">
                        <a:lumMod val="75000"/>
                      </a:schemeClr>
                    </a:gs>
                  </a:gsLst>
                  <a:lin ang="5160000" scaled="1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hueOff val="-1670000"/>
                    </a:schemeClr>
                  </a:gs>
                  <a:gs pos="10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>
                        <a:lumMod val="75000"/>
                        <a:hueOff val="-1670000"/>
                      </a:schemeClr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160000" scaled="1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0.283096778701348"/>
                  <c:y val="-0.12932369834984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954614341576746"/>
                  <c:y val="-0.014190209748194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Дети</c:v>
                </c:pt>
                <c:pt idx="1">
                  <c:v>Взрослые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524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77afd42-c89b-49b0-a389-8301dc71a418}"/>
      </c:ext>
    </c:extLst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 sz="11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125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10800000" scaled="0"/>
      </a:gradFill>
      <a:ln>
        <a:gradFill>
          <a:gsLst>
            <a:gs pos="95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10800000" scaled="0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10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3708</Words>
  <Characters>21139</Characters>
  <Lines>176</Lines>
  <Paragraphs>49</Paragraphs>
  <TotalTime>48</TotalTime>
  <ScaleCrop>false</ScaleCrop>
  <LinksUpToDate>false</LinksUpToDate>
  <CharactersWithSpaces>24798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2025-03-31T06:17:00Z</dcterms:created>
  <dc:creator>User</dc:creator>
  <cp:lastModifiedBy>User</cp:lastModifiedBy>
  <cp:lastPrinted>2025-04-01T10:04:00Z</cp:lastPrinted>
  <dcterms:modified xsi:type="dcterms:W3CDTF">2025-04-01T13:35:46Z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56CC45BE9CDB44F28A3B6A3F4BCD29B4_13</vt:lpwstr>
  </property>
</Properties>
</file>