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9B" w:rsidRPr="007E6F9B" w:rsidRDefault="007E6F9B" w:rsidP="00BF4B25">
      <w:pPr>
        <w:suppressAutoHyphens w:val="0"/>
        <w:jc w:val="center"/>
        <w:textAlignment w:val="baseline"/>
        <w:rPr>
          <w:rFonts w:eastAsia="Times New Roman" w:cs="Times New Roman"/>
          <w:b/>
          <w:sz w:val="48"/>
          <w:szCs w:val="48"/>
        </w:rPr>
      </w:pPr>
      <w:bookmarkStart w:id="0" w:name="_GoBack"/>
      <w:bookmarkEnd w:id="0"/>
      <w:r w:rsidRPr="007E6F9B">
        <w:rPr>
          <w:rFonts w:eastAsia="Times New Roman" w:cs="Times New Roman"/>
          <w:b/>
          <w:sz w:val="48"/>
          <w:szCs w:val="48"/>
        </w:rPr>
        <w:t>Безопасный фейерверк!!!!!</w:t>
      </w:r>
    </w:p>
    <w:p w:rsidR="00AA4A93" w:rsidRPr="00AA4A93" w:rsidRDefault="00AA4A93" w:rsidP="00D04A46">
      <w:pPr>
        <w:suppressAutoHyphens w:val="0"/>
        <w:ind w:firstLine="708"/>
        <w:jc w:val="both"/>
        <w:textAlignment w:val="baseline"/>
        <w:rPr>
          <w:rFonts w:eastAsia="Times New Roman" w:cs="Times New Roman"/>
          <w:szCs w:val="28"/>
        </w:rPr>
      </w:pPr>
      <w:r w:rsidRPr="00AA4A93">
        <w:rPr>
          <w:rFonts w:eastAsia="Times New Roman" w:cs="Times New Roman"/>
          <w:szCs w:val="28"/>
        </w:rPr>
        <w:t xml:space="preserve">Для взрослых и детей Новый год ассоциируется с яркими фейерверками, </w:t>
      </w:r>
      <w:r w:rsidR="007E6F9B">
        <w:rPr>
          <w:rFonts w:eastAsia="Times New Roman" w:cs="Times New Roman"/>
          <w:szCs w:val="28"/>
        </w:rPr>
        <w:t>петардами и бенгальскими огнями</w:t>
      </w:r>
      <w:r w:rsidRPr="00AA4A93">
        <w:rPr>
          <w:rFonts w:eastAsia="Times New Roman" w:cs="Times New Roman"/>
          <w:szCs w:val="28"/>
        </w:rPr>
        <w:t>. Но не стоит забывать, что именно они представляют особую опасность для здоровья, если не соблюдать правила безопасности.</w:t>
      </w:r>
    </w:p>
    <w:p w:rsidR="00AA4A93" w:rsidRPr="00AA4A93" w:rsidRDefault="00AA4A93" w:rsidP="00D04A46">
      <w:pPr>
        <w:suppressAutoHyphens w:val="0"/>
        <w:ind w:firstLine="708"/>
        <w:jc w:val="both"/>
        <w:textAlignment w:val="baseline"/>
        <w:rPr>
          <w:rFonts w:eastAsia="Times New Roman" w:cs="Times New Roman"/>
          <w:szCs w:val="28"/>
        </w:rPr>
      </w:pPr>
      <w:r w:rsidRPr="00AA4A93">
        <w:rPr>
          <w:rFonts w:eastAsia="Times New Roman" w:cs="Times New Roman"/>
          <w:szCs w:val="28"/>
        </w:rPr>
        <w:t>При покупке и использовании пиротехнических изделий важно соблюдать определенные требования. Никогда не ленитесь лишний раз прочитать инструкцию на этикетке изделия. Помните, что даже знакомый и обычный на вид фейерверк может иметь свои особенности. Необходимо заранее четко определить, где вы будете проводить фейерверк, какие пиротехнические изделия будете использовать</w:t>
      </w:r>
      <w:r w:rsidR="00BA0AD4">
        <w:rPr>
          <w:rFonts w:eastAsia="Times New Roman" w:cs="Times New Roman"/>
          <w:szCs w:val="28"/>
        </w:rPr>
        <w:t>, как организуете показ запуска</w:t>
      </w:r>
      <w:r w:rsidRPr="00AA4A93">
        <w:rPr>
          <w:rFonts w:eastAsia="Times New Roman" w:cs="Times New Roman"/>
          <w:szCs w:val="28"/>
        </w:rPr>
        <w:t>.</w:t>
      </w:r>
    </w:p>
    <w:p w:rsidR="00AA4A93" w:rsidRPr="00D04A46" w:rsidRDefault="00AA4A93" w:rsidP="00D04A46">
      <w:pPr>
        <w:suppressAutoHyphens w:val="0"/>
        <w:jc w:val="center"/>
        <w:textAlignment w:val="baseline"/>
        <w:rPr>
          <w:rFonts w:eastAsia="Times New Roman" w:cs="Times New Roman"/>
          <w:b/>
          <w:szCs w:val="28"/>
        </w:rPr>
      </w:pPr>
      <w:r w:rsidRPr="00AA4A93">
        <w:rPr>
          <w:rFonts w:eastAsia="Times New Roman" w:cs="Times New Roman"/>
          <w:b/>
          <w:szCs w:val="28"/>
        </w:rPr>
        <w:t>Покупка</w:t>
      </w:r>
    </w:p>
    <w:p w:rsidR="00AA4A93" w:rsidRPr="00AA4A93" w:rsidRDefault="00AA4A93" w:rsidP="00D04A46">
      <w:pPr>
        <w:suppressAutoHyphens w:val="0"/>
        <w:ind w:firstLine="708"/>
        <w:jc w:val="both"/>
        <w:textAlignment w:val="baseline"/>
        <w:rPr>
          <w:rFonts w:eastAsia="Times New Roman" w:cs="Times New Roman"/>
          <w:szCs w:val="28"/>
        </w:rPr>
      </w:pPr>
      <w:r w:rsidRPr="00AA4A93">
        <w:rPr>
          <w:rFonts w:eastAsia="Times New Roman" w:cs="Times New Roman"/>
          <w:szCs w:val="28"/>
        </w:rPr>
        <w:t xml:space="preserve">Приобретая пиротехнические изделия, проверьте наличие сертификата соответствия. Инструкция по применению должна быть на русском языке, с указанием адреса или телефона производителя. Фейерверки приобретать следует только в местах официальной продажи: в магазинах, отделах и секциях магазинов, павильонах и киосках, обеспечивающих сохранность продукции. При покупке фейерверков обратите внимание на упаковку: на ней должны отсутствовать </w:t>
      </w:r>
      <w:r w:rsidR="007E6F9B">
        <w:rPr>
          <w:rFonts w:eastAsia="Times New Roman" w:cs="Times New Roman"/>
          <w:szCs w:val="28"/>
        </w:rPr>
        <w:t>механические повреждения</w:t>
      </w:r>
      <w:r w:rsidRPr="00AA4A93">
        <w:rPr>
          <w:rFonts w:eastAsia="Times New Roman" w:cs="Times New Roman"/>
          <w:szCs w:val="28"/>
        </w:rPr>
        <w:t>.</w:t>
      </w:r>
    </w:p>
    <w:p w:rsidR="00AA4A93" w:rsidRPr="00AA4A93" w:rsidRDefault="00AA4A93" w:rsidP="00D04A46">
      <w:pPr>
        <w:suppressAutoHyphens w:val="0"/>
        <w:jc w:val="center"/>
        <w:textAlignment w:val="baseline"/>
        <w:rPr>
          <w:rFonts w:eastAsia="Times New Roman" w:cs="Times New Roman"/>
          <w:b/>
          <w:szCs w:val="28"/>
        </w:rPr>
      </w:pPr>
      <w:r w:rsidRPr="00AA4A93">
        <w:rPr>
          <w:rFonts w:eastAsia="Times New Roman" w:cs="Times New Roman"/>
          <w:b/>
          <w:szCs w:val="28"/>
        </w:rPr>
        <w:t>Запуск</w:t>
      </w:r>
    </w:p>
    <w:p w:rsidR="00AA4A93" w:rsidRPr="00AA4A93" w:rsidRDefault="00AA4A93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 w:rsidRPr="00AA4A93">
        <w:rPr>
          <w:rFonts w:eastAsia="Times New Roman" w:cs="Times New Roman"/>
          <w:szCs w:val="28"/>
        </w:rPr>
        <w:t>Никогда не запускайте пиротехнику, находясь в состоянии алкогольного опьянения. Запускающий должен заранее разместить и надежно закрепить изделие в соответствии с инструкцией по использованию и быть готовым оперативно отреагировать в случае возникновения непредвиденной ситуации. При поджоге</w:t>
      </w:r>
      <w:r w:rsidR="007E6F9B">
        <w:rPr>
          <w:rFonts w:eastAsia="Times New Roman" w:cs="Times New Roman"/>
          <w:szCs w:val="28"/>
        </w:rPr>
        <w:t xml:space="preserve"> фитиля</w:t>
      </w:r>
      <w:r w:rsidRPr="00AA4A93">
        <w:rPr>
          <w:rFonts w:eastAsia="Times New Roman" w:cs="Times New Roman"/>
          <w:szCs w:val="28"/>
        </w:rPr>
        <w:t xml:space="preserve"> нельзя держать изделие в руках, наклоняться над ним. Фитиль следует поджигать на расстоянии вытянутой руки. После окончания работы изделия, безопасно подходить к нему, спустя, как минимум, 10 минут.</w:t>
      </w:r>
    </w:p>
    <w:p w:rsidR="00BA0AD4" w:rsidRDefault="00AA4A93" w:rsidP="00BA0AD4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 w:rsidRPr="00AA4A93">
        <w:rPr>
          <w:rFonts w:eastAsia="Times New Roman" w:cs="Times New Roman"/>
          <w:szCs w:val="28"/>
        </w:rPr>
        <w:t xml:space="preserve">Салюты следует устанавливать на твердую ровную поверхность. Устройства с небольшой площадью основания следует закрепить, подсыпав с боков землей, или установить в плотный снег. Это позволит избежать их опрокидывания. Ракеты и летающие </w:t>
      </w:r>
      <w:r w:rsidR="00425A96">
        <w:rPr>
          <w:rFonts w:eastAsia="Times New Roman" w:cs="Times New Roman"/>
          <w:szCs w:val="28"/>
        </w:rPr>
        <w:t>пиротехнические</w:t>
      </w:r>
      <w:r w:rsidRPr="00AA4A93">
        <w:rPr>
          <w:rFonts w:eastAsia="Times New Roman" w:cs="Times New Roman"/>
          <w:szCs w:val="28"/>
        </w:rPr>
        <w:t xml:space="preserve"> изделия следует запускать вдали от жилых домов, построек с ветхими крышами или открытыми чердаками. Для наземных </w:t>
      </w:r>
      <w:r w:rsidR="00425A96">
        <w:rPr>
          <w:rFonts w:eastAsia="Times New Roman" w:cs="Times New Roman"/>
          <w:szCs w:val="28"/>
        </w:rPr>
        <w:t>пиротехнических</w:t>
      </w:r>
      <w:r w:rsidRPr="00AA4A93">
        <w:rPr>
          <w:rFonts w:eastAsia="Times New Roman" w:cs="Times New Roman"/>
          <w:szCs w:val="28"/>
        </w:rPr>
        <w:t xml:space="preserve"> изделий нужно выбирать гладкую поверхность, которая не препятствует их движению. Это может быть лед, ровный грунт, асфальт.</w:t>
      </w:r>
    </w:p>
    <w:p w:rsidR="00AA4A93" w:rsidRPr="00BA0AD4" w:rsidRDefault="00AA4A93" w:rsidP="00BA0AD4">
      <w:pPr>
        <w:suppressAutoHyphens w:val="0"/>
        <w:ind w:firstLine="708"/>
        <w:jc w:val="center"/>
        <w:textAlignment w:val="baseline"/>
        <w:rPr>
          <w:rFonts w:eastAsia="Times New Roman" w:cs="Times New Roman"/>
          <w:szCs w:val="28"/>
        </w:rPr>
      </w:pPr>
      <w:r w:rsidRPr="00D04A46">
        <w:rPr>
          <w:rFonts w:cs="Times New Roman"/>
          <w:b/>
          <w:szCs w:val="28"/>
        </w:rPr>
        <w:t>Место запуска фейерверка.</w:t>
      </w:r>
    </w:p>
    <w:p w:rsidR="00AA4A93" w:rsidRPr="00D04A46" w:rsidRDefault="00BA0AD4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соответствии с главой 23</w:t>
      </w:r>
      <w:r w:rsidRPr="00BA0AD4">
        <w:rPr>
          <w:rFonts w:eastAsia="Times New Roman" w:cs="Times New Roman"/>
          <w:szCs w:val="28"/>
        </w:rPr>
        <w:t xml:space="preserve"> Постановления Правительства Российской Федерации от</w:t>
      </w:r>
      <w:r>
        <w:rPr>
          <w:rFonts w:eastAsia="Times New Roman" w:cs="Times New Roman"/>
          <w:szCs w:val="28"/>
        </w:rPr>
        <w:t xml:space="preserve"> 16.09.2020</w:t>
      </w:r>
      <w:r w:rsidRPr="00BA0AD4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No1479</w:t>
      </w:r>
      <w:r w:rsidRPr="00BA0AD4">
        <w:rPr>
          <w:rFonts w:eastAsia="Times New Roman" w:cs="Times New Roman"/>
          <w:szCs w:val="28"/>
        </w:rPr>
        <w:t xml:space="preserve"> " Об утверждении Правил противопожарного режима в Российской Федерации"</w:t>
      </w:r>
      <w:r>
        <w:rPr>
          <w:rFonts w:eastAsia="Times New Roman" w:cs="Times New Roman"/>
          <w:szCs w:val="28"/>
        </w:rPr>
        <w:t xml:space="preserve"> п</w:t>
      </w:r>
      <w:r w:rsidR="00AA4A93" w:rsidRPr="00D04A46">
        <w:rPr>
          <w:rFonts w:eastAsia="Times New Roman" w:cs="Times New Roman"/>
          <w:szCs w:val="28"/>
        </w:rPr>
        <w:t xml:space="preserve">рименение пиротехнических изделий ЗАПРЕЩАЕТСЯ: </w:t>
      </w:r>
    </w:p>
    <w:p w:rsidR="00AA4A93" w:rsidRPr="00D04A46" w:rsidRDefault="00425A9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AA4A93" w:rsidRPr="00D04A46">
        <w:rPr>
          <w:rFonts w:eastAsia="Times New Roman" w:cs="Times New Roman"/>
          <w:szCs w:val="28"/>
        </w:rPr>
        <w:t xml:space="preserve"> в помещениях, зданиях и сооружениях любого функционального назначения; </w:t>
      </w:r>
    </w:p>
    <w:p w:rsidR="00AA4A93" w:rsidRPr="00D04A46" w:rsidRDefault="00425A9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AA4A93" w:rsidRPr="00D04A46">
        <w:rPr>
          <w:rFonts w:eastAsia="Times New Roman" w:cs="Times New Roman"/>
          <w:szCs w:val="28"/>
        </w:rPr>
        <w:t xml:space="preserve">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 </w:t>
      </w:r>
    </w:p>
    <w:p w:rsidR="00AA4A93" w:rsidRPr="00D04A46" w:rsidRDefault="00425A96" w:rsidP="00425A9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AA4A93" w:rsidRPr="00D04A46">
        <w:rPr>
          <w:rFonts w:eastAsia="Times New Roman" w:cs="Times New Roman"/>
          <w:szCs w:val="28"/>
        </w:rPr>
        <w:t xml:space="preserve"> на крышах, балконах, лоджиях и выступающих частях фасадов зданий (сооружений); </w:t>
      </w:r>
    </w:p>
    <w:p w:rsidR="00AA4A93" w:rsidRPr="00D04A46" w:rsidRDefault="00425A9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AA4A93" w:rsidRPr="00D04A46">
        <w:rPr>
          <w:rFonts w:eastAsia="Times New Roman" w:cs="Times New Roman"/>
          <w:szCs w:val="28"/>
        </w:rPr>
        <w:t xml:space="preserve"> на сценических площадках, стадионах и иных спортивных сооружениях; </w:t>
      </w:r>
    </w:p>
    <w:p w:rsidR="00AA4A93" w:rsidRPr="00D04A46" w:rsidRDefault="00425A9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-</w:t>
      </w:r>
      <w:r w:rsidR="00AA4A93" w:rsidRPr="00D04A46">
        <w:rPr>
          <w:rFonts w:eastAsia="Times New Roman" w:cs="Times New Roman"/>
          <w:szCs w:val="28"/>
        </w:rPr>
        <w:t xml:space="preserve"> во время проведения митингов, демонстраций, шествий и пикетирования; </w:t>
      </w:r>
    </w:p>
    <w:p w:rsidR="00AA4A93" w:rsidRPr="00D04A46" w:rsidRDefault="00425A9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AA4A93" w:rsidRPr="00D04A46">
        <w:rPr>
          <w:rFonts w:eastAsia="Times New Roman" w:cs="Times New Roman"/>
          <w:szCs w:val="28"/>
        </w:rPr>
        <w:t xml:space="preserve">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парков. </w:t>
      </w:r>
    </w:p>
    <w:p w:rsidR="00AA4A93" w:rsidRPr="00D04A46" w:rsidRDefault="00D04A4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 w:rsidRPr="00D04A46">
        <w:rPr>
          <w:rFonts w:eastAsia="Times New Roman" w:cs="Times New Roman"/>
          <w:szCs w:val="28"/>
        </w:rPr>
        <w:t xml:space="preserve">           </w:t>
      </w:r>
    </w:p>
    <w:p w:rsidR="00AA4A93" w:rsidRPr="00FA3C84" w:rsidRDefault="00AA4A93" w:rsidP="00FA3C84">
      <w:pPr>
        <w:suppressAutoHyphens w:val="0"/>
        <w:ind w:firstLine="708"/>
        <w:jc w:val="center"/>
        <w:textAlignment w:val="baseline"/>
        <w:rPr>
          <w:rFonts w:eastAsia="Times New Roman" w:cs="Times New Roman"/>
          <w:b/>
          <w:szCs w:val="28"/>
        </w:rPr>
      </w:pPr>
      <w:r w:rsidRPr="00FA3C84">
        <w:rPr>
          <w:rFonts w:eastAsia="Times New Roman" w:cs="Times New Roman"/>
          <w:b/>
          <w:szCs w:val="28"/>
        </w:rPr>
        <w:t>Действия в случае отказов, утилизация негодных</w:t>
      </w:r>
      <w:r w:rsidR="000E495A">
        <w:rPr>
          <w:rFonts w:eastAsia="Times New Roman" w:cs="Times New Roman"/>
          <w:b/>
          <w:szCs w:val="28"/>
        </w:rPr>
        <w:t xml:space="preserve"> пиротехнических    </w:t>
      </w:r>
      <w:r w:rsidRPr="00FA3C84">
        <w:rPr>
          <w:rFonts w:eastAsia="Times New Roman" w:cs="Times New Roman"/>
          <w:b/>
          <w:szCs w:val="28"/>
        </w:rPr>
        <w:t>изделий.</w:t>
      </w:r>
    </w:p>
    <w:p w:rsidR="00AA4A93" w:rsidRPr="00D04A46" w:rsidRDefault="00AA4A93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 w:rsidRPr="00D04A46">
        <w:rPr>
          <w:rFonts w:eastAsia="Times New Roman" w:cs="Times New Roman"/>
          <w:szCs w:val="28"/>
        </w:rPr>
        <w:t xml:space="preserve">Важно помнить, что в случае если фитиль погас или прогорел, а изделие не начало работать, следует: </w:t>
      </w:r>
    </w:p>
    <w:p w:rsidR="00AA4A93" w:rsidRPr="00D04A46" w:rsidRDefault="00425A9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в</w:t>
      </w:r>
      <w:r w:rsidR="00AA4A93" w:rsidRPr="00D04A46">
        <w:rPr>
          <w:rFonts w:eastAsia="Times New Roman" w:cs="Times New Roman"/>
          <w:szCs w:val="28"/>
        </w:rPr>
        <w:t xml:space="preserve">ыждать 10 минут, чтобы удостовериться в отказе; </w:t>
      </w:r>
    </w:p>
    <w:p w:rsidR="00425A96" w:rsidRDefault="00425A96" w:rsidP="00425A9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</w:t>
      </w:r>
      <w:r w:rsidR="00AA4A93" w:rsidRPr="00D04A46">
        <w:rPr>
          <w:rFonts w:eastAsia="Times New Roman" w:cs="Times New Roman"/>
          <w:szCs w:val="28"/>
        </w:rPr>
        <w:t xml:space="preserve">одойти к </w:t>
      </w:r>
      <w:r w:rsidRPr="00425A96">
        <w:rPr>
          <w:rFonts w:eastAsia="Times New Roman" w:cs="Times New Roman"/>
          <w:szCs w:val="28"/>
        </w:rPr>
        <w:t>пиротехнических изделию</w:t>
      </w:r>
      <w:r w:rsidR="00AA4A93" w:rsidRPr="00D04A46">
        <w:rPr>
          <w:rFonts w:eastAsia="Times New Roman" w:cs="Times New Roman"/>
          <w:szCs w:val="28"/>
        </w:rPr>
        <w:t xml:space="preserve"> и провести визуальный осмотр изделия, чтобы удостовериться в отсутствии тлеющих частей. Категорически запрещается наклоняться над изделием. </w:t>
      </w:r>
    </w:p>
    <w:p w:rsidR="00425A96" w:rsidRDefault="00425A96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с</w:t>
      </w:r>
      <w:r w:rsidR="00AA4A93" w:rsidRPr="00D04A46">
        <w:rPr>
          <w:rFonts w:eastAsia="Times New Roman" w:cs="Times New Roman"/>
          <w:szCs w:val="28"/>
        </w:rPr>
        <w:t xml:space="preserve">обрать и уничтожить не сработавшее фейерверочное изделие. </w:t>
      </w:r>
    </w:p>
    <w:p w:rsidR="00425A96" w:rsidRDefault="00AA4A93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 w:rsidRPr="00D04A46">
        <w:rPr>
          <w:rFonts w:eastAsia="Times New Roman" w:cs="Times New Roman"/>
          <w:szCs w:val="28"/>
        </w:rPr>
        <w:t xml:space="preserve">Уничтожают </w:t>
      </w:r>
      <w:r w:rsidR="00425A96" w:rsidRPr="00425A96">
        <w:rPr>
          <w:rFonts w:eastAsia="Times New Roman" w:cs="Times New Roman"/>
          <w:szCs w:val="28"/>
        </w:rPr>
        <w:t>пиротехнических изделия</w:t>
      </w:r>
      <w:r w:rsidRPr="00D04A46">
        <w:rPr>
          <w:rFonts w:eastAsia="Times New Roman" w:cs="Times New Roman"/>
          <w:szCs w:val="28"/>
        </w:rPr>
        <w:t xml:space="preserve">, поместив их в воду на срок не менее 24 часов. После этого их можно выбросить с бытовым мусором. Категорически запрещается сжигать </w:t>
      </w:r>
      <w:r w:rsidR="00425A96" w:rsidRPr="00425A96">
        <w:rPr>
          <w:rFonts w:eastAsia="Times New Roman" w:cs="Times New Roman"/>
          <w:szCs w:val="28"/>
        </w:rPr>
        <w:t>пиротехнических изделия</w:t>
      </w:r>
      <w:r w:rsidRPr="00D04A46">
        <w:rPr>
          <w:rFonts w:eastAsia="Times New Roman" w:cs="Times New Roman"/>
          <w:szCs w:val="28"/>
        </w:rPr>
        <w:t xml:space="preserve"> на кострах.</w:t>
      </w:r>
    </w:p>
    <w:p w:rsidR="00425A96" w:rsidRDefault="00425A96" w:rsidP="00425A96">
      <w:pPr>
        <w:ind w:left="-426" w:right="-427"/>
        <w:jc w:val="both"/>
        <w:rPr>
          <w:b/>
          <w:bCs/>
          <w:sz w:val="26"/>
          <w:szCs w:val="26"/>
        </w:rPr>
      </w:pPr>
    </w:p>
    <w:p w:rsidR="00425A96" w:rsidRPr="000D0E5D" w:rsidRDefault="00425A96" w:rsidP="000D0E5D">
      <w:pPr>
        <w:ind w:right="141" w:firstLine="708"/>
        <w:jc w:val="both"/>
        <w:rPr>
          <w:szCs w:val="28"/>
        </w:rPr>
      </w:pPr>
      <w:r w:rsidRPr="000D0E5D">
        <w:rPr>
          <w:b/>
          <w:bCs/>
          <w:szCs w:val="28"/>
        </w:rPr>
        <w:t>За нарушение вышеуказанных требований предусмотрена административная ответственность по статье 20.4 КоАП РФ , которая  влечет предупреждение или наложение административного штрафа на граждан в размере от 5 тысяч до 15 тысяч рублей; на должностных лиц - от 20 тысяч до 30 тысяч рублей; на лиц, осуществляющих предпринимательскую деятельность без образования юридического лица, - от 40 тысяч до 60 тысяч рублей; на юридических лиц - от 300 тысяч до 400 тысяч рублей.</w:t>
      </w:r>
    </w:p>
    <w:p w:rsidR="00425A96" w:rsidRPr="000D0E5D" w:rsidRDefault="00425A96" w:rsidP="000D0E5D">
      <w:pPr>
        <w:ind w:right="141"/>
        <w:jc w:val="both"/>
        <w:rPr>
          <w:b/>
          <w:bCs/>
          <w:szCs w:val="28"/>
        </w:rPr>
      </w:pPr>
    </w:p>
    <w:p w:rsidR="00425A96" w:rsidRPr="000D0E5D" w:rsidRDefault="00425A96" w:rsidP="000D0E5D">
      <w:pPr>
        <w:ind w:right="141"/>
        <w:jc w:val="both"/>
        <w:rPr>
          <w:szCs w:val="28"/>
        </w:rPr>
      </w:pPr>
      <w:r w:rsidRPr="000D0E5D">
        <w:rPr>
          <w:b/>
          <w:bCs/>
          <w:szCs w:val="28"/>
        </w:rPr>
        <w:tab/>
        <w:t>При наступлении серьезных последствий в результате перехода горения на жилой сектор, причинения материального ущерба и причинения вреда жизни, здоровью граждан предусмотрена уголовная ответственность.</w:t>
      </w:r>
    </w:p>
    <w:p w:rsidR="00425A96" w:rsidRPr="000D0E5D" w:rsidRDefault="00425A96" w:rsidP="000D0E5D">
      <w:pPr>
        <w:ind w:right="141" w:firstLine="709"/>
        <w:jc w:val="both"/>
        <w:rPr>
          <w:szCs w:val="28"/>
        </w:rPr>
      </w:pPr>
      <w:r w:rsidRPr="000D0E5D">
        <w:rPr>
          <w:szCs w:val="28"/>
        </w:rPr>
        <w:t xml:space="preserve"> Помните! Соблюдение мер пожарной безопасности позволит предупредить пожар, тем самым уберечь и сохранить жизнь, здоровье и имущество вам, вашим близким, друзьям и соседям. Каждый гражданин при обнаружении пожара или признаков горения должен незамедлительно сообщить об этом в пожарную охрану или единую диспетчерскую службу, указав адрес объекта, место возникновения пожара, а также сообщить свои личные данные. При возможности, если это не угрожает жизни и здоровью, следует принять меры по эвакуации людей и тушению пожара подручными или первичными средствами пожаротушения.</w:t>
      </w:r>
    </w:p>
    <w:p w:rsidR="00425A96" w:rsidRPr="000D0E5D" w:rsidRDefault="00425A96" w:rsidP="000D0E5D">
      <w:pPr>
        <w:tabs>
          <w:tab w:val="left" w:pos="8238"/>
        </w:tabs>
        <w:ind w:right="141" w:firstLine="851"/>
        <w:jc w:val="both"/>
        <w:rPr>
          <w:szCs w:val="28"/>
        </w:rPr>
      </w:pPr>
      <w:r w:rsidRPr="000D0E5D">
        <w:rPr>
          <w:szCs w:val="28"/>
        </w:rPr>
        <w:t>В случае возникновения чрезвычайной ситуации звоните в ЕДИНУЮ СЛУЖБУ СПАСЕНИЯ по телефону «112» или «101».</w:t>
      </w:r>
    </w:p>
    <w:p w:rsidR="00AA4A93" w:rsidRDefault="00AA4A93" w:rsidP="00D04A46">
      <w:pPr>
        <w:suppressAutoHyphens w:val="0"/>
        <w:ind w:firstLine="708"/>
        <w:textAlignment w:val="baseline"/>
        <w:rPr>
          <w:rFonts w:eastAsia="Times New Roman" w:cs="Times New Roman"/>
          <w:szCs w:val="28"/>
        </w:rPr>
      </w:pPr>
      <w:r w:rsidRPr="00D04A46">
        <w:rPr>
          <w:rFonts w:eastAsia="Times New Roman" w:cs="Times New Roman"/>
          <w:szCs w:val="28"/>
        </w:rPr>
        <w:t xml:space="preserve"> </w:t>
      </w:r>
    </w:p>
    <w:p w:rsidR="00AA4A93" w:rsidRPr="00AA4A93" w:rsidRDefault="00AA4A93" w:rsidP="00BF4B25">
      <w:pPr>
        <w:suppressAutoHyphens w:val="0"/>
        <w:textAlignment w:val="baseline"/>
        <w:rPr>
          <w:rFonts w:eastAsia="Times New Roman" w:cs="Times New Roman"/>
          <w:szCs w:val="28"/>
        </w:rPr>
      </w:pPr>
    </w:p>
    <w:p w:rsidR="00DB7060" w:rsidRDefault="00DB7060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</w:t>
      </w:r>
      <w:r w:rsidR="004757A4">
        <w:rPr>
          <w:rFonts w:eastAsia="Times New Roman" w:cs="Times New Roman"/>
          <w:szCs w:val="28"/>
        </w:rPr>
        <w:t xml:space="preserve">НД и </w:t>
      </w:r>
      <w:r>
        <w:rPr>
          <w:rFonts w:eastAsia="Times New Roman" w:cs="Times New Roman"/>
          <w:szCs w:val="28"/>
        </w:rPr>
        <w:t xml:space="preserve">ПР по Бежецкому, </w:t>
      </w:r>
    </w:p>
    <w:p w:rsidR="00DB7060" w:rsidRDefault="00DB7060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Краснохолмскому, Сонковскому районам </w:t>
      </w:r>
    </w:p>
    <w:p w:rsidR="00190994" w:rsidRDefault="00DB7060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УНД и ПР ГУ МЧС России по </w:t>
      </w:r>
      <w:r w:rsidR="004757A4">
        <w:rPr>
          <w:rFonts w:eastAsia="Times New Roman" w:cs="Times New Roman"/>
          <w:szCs w:val="28"/>
        </w:rPr>
        <w:t>Тверской области</w:t>
      </w:r>
      <w:r>
        <w:rPr>
          <w:rFonts w:eastAsia="Times New Roman" w:cs="Times New Roman"/>
          <w:szCs w:val="28"/>
        </w:rPr>
        <w:t xml:space="preserve"> </w:t>
      </w:r>
    </w:p>
    <w:p w:rsidR="00190994" w:rsidRDefault="00190994">
      <w:pPr>
        <w:rPr>
          <w:rFonts w:eastAsia="Times New Roman" w:cs="Times New Roman"/>
          <w:szCs w:val="28"/>
        </w:rPr>
      </w:pPr>
    </w:p>
    <w:p w:rsidR="00190994" w:rsidRDefault="00190994">
      <w:pPr>
        <w:rPr>
          <w:rFonts w:eastAsia="Times New Roman" w:cs="Times New Roman"/>
          <w:sz w:val="22"/>
        </w:rPr>
      </w:pPr>
    </w:p>
    <w:p w:rsidR="00190994" w:rsidRPr="00190994" w:rsidRDefault="00190994">
      <w:pPr>
        <w:rPr>
          <w:sz w:val="22"/>
        </w:rPr>
      </w:pPr>
    </w:p>
    <w:sectPr w:rsidR="00190994" w:rsidRPr="00190994">
      <w:pgSz w:w="11906" w:h="16838"/>
      <w:pgMar w:top="1134" w:right="566" w:bottom="44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E8" w:rsidRDefault="00DC3BE8" w:rsidP="00190994">
      <w:r>
        <w:separator/>
      </w:r>
    </w:p>
  </w:endnote>
  <w:endnote w:type="continuationSeparator" w:id="0">
    <w:p w:rsidR="00DC3BE8" w:rsidRDefault="00DC3BE8" w:rsidP="0019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E8" w:rsidRDefault="00DC3BE8" w:rsidP="00190994">
      <w:r>
        <w:separator/>
      </w:r>
    </w:p>
  </w:footnote>
  <w:footnote w:type="continuationSeparator" w:id="0">
    <w:p w:rsidR="00DC3BE8" w:rsidRDefault="00DC3BE8" w:rsidP="0019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0"/>
    <w:rsid w:val="000871C7"/>
    <w:rsid w:val="000D0E5D"/>
    <w:rsid w:val="000E495A"/>
    <w:rsid w:val="000F2CD0"/>
    <w:rsid w:val="00190994"/>
    <w:rsid w:val="003B58B2"/>
    <w:rsid w:val="00425A96"/>
    <w:rsid w:val="004757A4"/>
    <w:rsid w:val="00656128"/>
    <w:rsid w:val="00710C85"/>
    <w:rsid w:val="00745DF1"/>
    <w:rsid w:val="007E6F9B"/>
    <w:rsid w:val="009C50F0"/>
    <w:rsid w:val="00A73BF7"/>
    <w:rsid w:val="00AA4A93"/>
    <w:rsid w:val="00AF5CAD"/>
    <w:rsid w:val="00BA0AD4"/>
    <w:rsid w:val="00BF4B25"/>
    <w:rsid w:val="00D04A46"/>
    <w:rsid w:val="00DB7060"/>
    <w:rsid w:val="00DC3BE8"/>
    <w:rsid w:val="00E469B5"/>
    <w:rsid w:val="00F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DF2C3-B5E3-450B-8EB0-8DB6D4C5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FA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865580"/>
    <w:pPr>
      <w:keepNext/>
      <w:widowControl w:val="0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a"/>
    <w:next w:val="a"/>
    <w:link w:val="30"/>
    <w:qFormat/>
    <w:rsid w:val="00865580"/>
    <w:pPr>
      <w:keepNext/>
      <w:jc w:val="center"/>
      <w:outlineLvl w:val="2"/>
    </w:pPr>
    <w:rPr>
      <w:rFonts w:eastAsia="Times New Roman" w:cs="Times New Roman"/>
      <w:b/>
      <w:sz w:val="18"/>
      <w:szCs w:val="20"/>
    </w:rPr>
  </w:style>
  <w:style w:type="paragraph" w:styleId="7">
    <w:name w:val="heading 7"/>
    <w:basedOn w:val="a"/>
    <w:next w:val="a"/>
    <w:link w:val="70"/>
    <w:qFormat/>
    <w:rsid w:val="00235C9C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893D9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qFormat/>
    <w:rsid w:val="00865580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0">
    <w:name w:val="Заголовок 3 Знак"/>
    <w:basedOn w:val="a0"/>
    <w:link w:val="3"/>
    <w:qFormat/>
    <w:rsid w:val="00865580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70">
    <w:name w:val="Заголовок 7 Знак"/>
    <w:basedOn w:val="a0"/>
    <w:link w:val="7"/>
    <w:qFormat/>
    <w:rsid w:val="00235C9C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235C9C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rsid w:val="00C86A98"/>
    <w:pPr>
      <w:spacing w:after="140" w:line="276" w:lineRule="auto"/>
    </w:pPr>
  </w:style>
  <w:style w:type="paragraph" w:styleId="a8">
    <w:name w:val="List"/>
    <w:basedOn w:val="a7"/>
    <w:rsid w:val="00C86A98"/>
    <w:rPr>
      <w:rFonts w:cs="Arial"/>
    </w:rPr>
  </w:style>
  <w:style w:type="paragraph" w:styleId="a9">
    <w:name w:val="caption"/>
    <w:basedOn w:val="a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7"/>
    <w:qFormat/>
    <w:rsid w:val="00C86A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0">
    <w:name w:val="Указатель1"/>
    <w:basedOn w:val="a"/>
    <w:qFormat/>
    <w:rsid w:val="00C86A98"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F41EFA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93D93"/>
    <w:pPr>
      <w:tabs>
        <w:tab w:val="center" w:pos="4677"/>
        <w:tab w:val="right" w:pos="9355"/>
      </w:tabs>
    </w:pPr>
  </w:style>
  <w:style w:type="paragraph" w:customStyle="1" w:styleId="11">
    <w:name w:val="Обычный1"/>
    <w:qFormat/>
    <w:rsid w:val="00865580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бычный2"/>
    <w:qFormat/>
    <w:rsid w:val="007D36F3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List Paragraph"/>
    <w:basedOn w:val="a"/>
    <w:uiPriority w:val="34"/>
    <w:qFormat/>
    <w:rsid w:val="00086D73"/>
    <w:pPr>
      <w:ind w:left="720"/>
      <w:contextualSpacing/>
    </w:pPr>
  </w:style>
  <w:style w:type="paragraph" w:styleId="af0">
    <w:name w:val="Normal (Web)"/>
    <w:basedOn w:val="a"/>
    <w:qFormat/>
    <w:pPr>
      <w:spacing w:beforeAutospacing="1" w:afterAutospacing="1"/>
    </w:pPr>
    <w:rPr>
      <w:rFonts w:eastAsia="Times New Roman"/>
      <w:sz w:val="24"/>
      <w:szCs w:val="24"/>
    </w:rPr>
  </w:style>
  <w:style w:type="table" w:styleId="af1">
    <w:name w:val="Table Grid"/>
    <w:basedOn w:val="a1"/>
    <w:uiPriority w:val="59"/>
    <w:rsid w:val="00EA1E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D7C9-4C67-416F-8589-F874DAEB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Учетная запись Майкрософт</cp:lastModifiedBy>
  <cp:revision>6</cp:revision>
  <cp:lastPrinted>2022-09-12T14:54:00Z</cp:lastPrinted>
  <dcterms:created xsi:type="dcterms:W3CDTF">2023-12-19T14:25:00Z</dcterms:created>
  <dcterms:modified xsi:type="dcterms:W3CDTF">2023-12-21T14:43:00Z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