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BC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127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  <w:r w:rsidRPr="00CC127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« Тимковская основная общеобразовательная школа»</w:t>
      </w:r>
    </w:p>
    <w:p w:rsidR="00621F32" w:rsidRPr="00CC1273" w:rsidRDefault="00621F32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6FBC" w:rsidRPr="00CC1273" w:rsidRDefault="00621F32" w:rsidP="00F240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</w:t>
      </w:r>
    </w:p>
    <w:p w:rsidR="00BE6FBC" w:rsidRPr="00CC1273" w:rsidRDefault="00F240F1" w:rsidP="00F240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91DB420" wp14:editId="455ADC71">
            <wp:extent cx="2457450" cy="1781175"/>
            <wp:effectExtent l="0" t="0" r="0" b="9525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6FBC" w:rsidRPr="00CC1273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C1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</w:t>
      </w:r>
    </w:p>
    <w:p w:rsidR="00BE6FBC" w:rsidRPr="00CC1273" w:rsidRDefault="00BE6FBC" w:rsidP="00BE6F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1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</w:t>
      </w:r>
      <w:r w:rsidRPr="00CC1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программа учителя </w:t>
      </w:r>
      <w:r w:rsidR="00CC1273" w:rsidRPr="00CC1273">
        <w:rPr>
          <w:rFonts w:ascii="Times New Roman" w:eastAsia="Times New Roman" w:hAnsi="Times New Roman" w:cs="Times New Roman"/>
          <w:sz w:val="28"/>
          <w:szCs w:val="28"/>
          <w:lang w:eastAsia="ar-SA"/>
        </w:rPr>
        <w:t>Хрусталевой Е.Н.</w:t>
      </w:r>
    </w:p>
    <w:p w:rsidR="00BE6FBC" w:rsidRPr="00CC1273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1273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химии</w:t>
      </w:r>
    </w:p>
    <w:p w:rsidR="00BE6FBC" w:rsidRPr="00CC1273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1273">
        <w:rPr>
          <w:rFonts w:ascii="Times New Roman" w:eastAsia="Times New Roman" w:hAnsi="Times New Roman" w:cs="Times New Roman"/>
          <w:sz w:val="28"/>
          <w:szCs w:val="28"/>
          <w:lang w:eastAsia="ar-SA"/>
        </w:rPr>
        <w:t>9класс</w:t>
      </w:r>
    </w:p>
    <w:p w:rsidR="00BE6FBC" w:rsidRPr="00CC1273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FBC" w:rsidRDefault="00BE6FBC" w:rsidP="00BE6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1F32" w:rsidRDefault="00621F32" w:rsidP="00BE6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6FBC" w:rsidRPr="00CC1273" w:rsidRDefault="00BE6FBC" w:rsidP="00BE6F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127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</w:t>
      </w:r>
      <w:r w:rsidR="00CC1273" w:rsidRPr="00CC1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2022-2023</w:t>
      </w:r>
      <w:r w:rsidRPr="00CC12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621F32" w:rsidRDefault="00BE6FBC" w:rsidP="00BE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621F32" w:rsidRDefault="00621F32" w:rsidP="00BE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2D89" w:rsidRPr="00CC1273" w:rsidRDefault="00621F32" w:rsidP="00621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BE6FBC" w:rsidRPr="00CC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A2D89"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A2D89" w:rsidRPr="00CC1273" w:rsidRDefault="000A2D89" w:rsidP="00BE6F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 </w:t>
      </w: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авторской программы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(Программа рассчитана на 68 часов в 9 классе, из расчета - 2 учебных часа в неделю, и в соответствии с выбранным учебником: О.С. </w:t>
      </w:r>
      <w:proofErr w:type="gram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 .</w:t>
      </w:r>
      <w:proofErr w:type="gram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химия – 9 класс,3-е издание М.: Дрофа, 2015 г. )</w:t>
      </w:r>
    </w:p>
    <w:p w:rsidR="000A2D89" w:rsidRPr="00CC1273" w:rsidRDefault="000A2D89" w:rsidP="00BE6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химии: конкретизирует положения Фундаментального ядра содержания обучения химии с </w:t>
      </w:r>
      <w:proofErr w:type="spell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учебных предметов естественно-научного цикла; определяет последовательность изучения единиц содержания обучения химии и формирования (развития) общих учебных и специфических предметных умений; даѐт ориентировочное распределение учебного времени по разделам и темам курса в модальности «не менее».</w:t>
      </w:r>
    </w:p>
    <w:p w:rsidR="000A2D89" w:rsidRPr="00CC1273" w:rsidRDefault="000A2D89" w:rsidP="00BE6F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освоение знаний и на овладение умениями на базовом уровне, что соответствует Образовательной программе школы. Она включает все темы, предусмотренные федеральным государственным образовательным стандартом основного общего образования по химии и авторской программой учебного курса.</w:t>
      </w:r>
    </w:p>
    <w:p w:rsidR="00BE6FBC" w:rsidRPr="00CC1273" w:rsidRDefault="000A2D89" w:rsidP="00BE6FB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ознакомлении с эмпирическим материалом</w:t>
      </w:r>
      <w:r w:rsidR="00BE6FBC"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E6FBC" w:rsidRPr="00CC1273" w:rsidRDefault="00BE6FBC" w:rsidP="00621F32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часов</w:t>
      </w:r>
      <w:r w:rsidR="0062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 в</w:t>
      </w:r>
      <w:r w:rsidRPr="00CC1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 – 68 часов; в неделю – 2 часа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учебного материала</w:t>
      </w:r>
    </w:p>
    <w:tbl>
      <w:tblPr>
        <w:tblW w:w="15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8"/>
        <w:gridCol w:w="6065"/>
        <w:gridCol w:w="1903"/>
        <w:gridCol w:w="2823"/>
        <w:gridCol w:w="3726"/>
      </w:tblGrid>
      <w:tr w:rsidR="000A2D89" w:rsidRPr="00CC1273" w:rsidTr="000A2D8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главы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главы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A2D89" w:rsidRPr="00CC1273" w:rsidTr="000A2D8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Общая характеристика химических элементов и химических реакций. Периодический закон и Периодическая система химических элементов Д.И.Менделеева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D72966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0A2D89" w:rsidRPr="00CC1273" w:rsidTr="000A2D8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№1-3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0A2D89" w:rsidRPr="00CC1273" w:rsidTr="000A2D8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№4-6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0A2D89" w:rsidRPr="00CC1273" w:rsidTr="000A2D8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химии за курс основной школы. Подготовка к ГИА.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</w:tr>
      <w:tr w:rsidR="000A2D89" w:rsidRPr="00CC1273" w:rsidTr="000A2D8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D89" w:rsidRPr="00CC1273" w:rsidTr="000A2D89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D72966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89" w:rsidRPr="00CC1273" w:rsidRDefault="000A2D89" w:rsidP="000A2D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0A2D89" w:rsidRPr="00CC1273" w:rsidRDefault="000A2D89" w:rsidP="00621F32">
      <w:pPr>
        <w:shd w:val="clear" w:color="auto" w:fill="FFFFFF"/>
        <w:spacing w:after="15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Основное содержание курса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Введение. Общая характеристика химических элементов и химических реакций. Периодический закон и Периодическая система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химических элементов Д. И. Менделеева (10 ч)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окисления-восстановления. Понятие о переходных элементах. Амфотерность. Генетический ряд переходного элемента. Периодический закон и Периодическая система химических элементов Д. И. Менделеева. Химическая организация живой и неживой природы. Химический состав ядра, мантии и земной коры. Химические элементы в клетках живых организмов. Макро- и микроэлементы. Обобщение сведений о химических реакциях. Классификация химических реакций по различным признакам: «число и состав реагирующих и образующихся веществ», «тепловой эффект», «направление», «изменение степеней окисления элементов, образующих реагирующие вещества», «фаза», «использование катализатора». Понятие о скорости химической реакции. Факторы, влияющие на скорость химических реакций. Катализаторы и катализ. Ингибиторы. Антиоксиданты.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1. Металлы (14 ч)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восстановителей, а также в свете их положения в электрохимическом ряду напряжений металлов. Коррозия металлов и способы борьбы с ней. Металлы в природе. Общие способы их получения.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щелочных металлов. Металлы в природе. Общие способы их получения. Строение атомов. Щелочные металлы — простые вещества. Важнейшие соединения щелочных металлов — оксиды, гидроксиды и соли (хлориды, карбонаты, сульфаты, нитраты), их свойства и применение в народном хозяйстве. Калийные удобрения.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элементов главной подгруппы II группы.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атомов. Щелочноземельные металлы — простые вещества. Важнейшие соединения щелочноземельных металлов — оксиды, гидроксиды и соли (хлориды, карбонаты, нитраты, сульфаты, фосфаты), их свойства и применение в народном хозяйстве.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Алюминий.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атома, физические и химические свойства простого вещества. Соединения алюминия — оксид и гидроксид, их амфотерный характер. Важнейшие соли алюминия. Применение алюминия и его соединений.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Железо.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атома, физические и химические свойства простого вещества. Генетические ряды Fe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+2 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Fe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+3 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соли железа. Значение железа и его соединений для природы и народного хозяйства.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Практикум 1. Свойства металлов и их соединений (2 ч)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Осуществление цепочки химических превращений. 2. Получение и свойства соединений металлов. 3. Решение экспериментальных задач на распознавание и получение соединений металлов.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3. Неметаллы (25 ч)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неметаллов: положение в Периодической системе химических элементов Д. И. </w:t>
      </w:r>
      <w:proofErr w:type="spellStart"/>
      <w:proofErr w:type="gram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Менделеева,особенности</w:t>
      </w:r>
      <w:proofErr w:type="spellEnd"/>
      <w:proofErr w:type="gram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строения атомов, </w:t>
      </w:r>
      <w:proofErr w:type="spell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(ЭО) </w:t>
      </w:r>
      <w:proofErr w:type="spell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какмера</w:t>
      </w:r>
      <w:proofErr w:type="spell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неметалличности</w:t>
      </w:r>
      <w:proofErr w:type="spell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ряд ЭО. Кристаллическое строение неметаллов — простых веществ. Аллотропия. Физические свойства неметаллов. Относительность понятий «металл» и «неметалл».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Водород.Положение</w:t>
      </w:r>
      <w:proofErr w:type="spell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водорода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молекулы. Водородная химическая связь. Физические свойства воды. Аномалии свойств воды. Гидрофильные и гидрофобные вещества. Химические свойства воды. Круговорот воды в природе. Водоочистка. Аэрация воды. Бытовые фильтры. Минеральные воды. Дистиллированная вода, ее получение и применение.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галогенов.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атомов. Простые вещества и основные соединения галогенов, их свойства.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о хлоре, броме, фторе и йоде. Применение галогенов и их соединений в народном хозяйстве.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атома, аллотропия, свойства и применение ромбической серы. Оксиды серы (IV) и (VI), их получение, свойства и применение. Серная кислота и ее соли, их применение в народном хозяйстве. Производство серной кислоты.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 и молекулы, свойства простого вещества. Аммиак, строение, свойства, получение и применение. Соли аммония, их свойства и применение. Оксиды азота (II) и (IV).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Азотная кислота, ее свойства и применение. Нитраты и нитриты, проблема их содержания в сельскохозяйственной продукции. Азотные удобрения.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атома, аллотропия, свойства белого и красного фосфора, их применение. Основные соединения: оксид фосфора (V) и ортофосфорная кислота, фосфаты. Фосфорные удобрения.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атома, аллотропия, свойства модификаций, применение. Оксиды углерода (II) и (IV), их свойства и применение. Карбонаты: кальцит, сода, поташ, их значение в природе и жизни человека.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Кремний.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атома, кристаллический кремний, его свойства и применение. Оксид кремния (IV), его природные разновидности. Силикаты. Значение соединений кремния в живой и неживой природе. Понятие о силикатной промышленности.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4. Практикум 2. Свойства соединений неметаллов (3 ч)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Решение экспериментальных задач по теме «Подгруппа галогенов». 2. Решение экспериментальных задач по </w:t>
      </w:r>
      <w:proofErr w:type="gram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теме«</w:t>
      </w:r>
      <w:proofErr w:type="gram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Подгруппа кислорода». 3. Решение экспериментальных задач по теме «Подгруппа азота». 4. Решение экспериментальных задач по теме «Подгруппа углерода». 5. Получение, собирание и распознавание газов.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5. Обобщение знаний по химии за курс основной школы. Подготовка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государственной итоговой аттестации (ОГЭ) (10 ч)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 и Периодическая система химических элементов Д. И. Менделеева. Физический смысл порядкового номера элемента,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периодического закона. Виды химических связей и типы кристаллических решеток. Взаимосвязь строения и свойств веществ. Классификация химических реакций по различным признакам (число и состав реагирующих и образующихся веществ; наличие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раздела фаз; тепловой эффект; изменение степеней окисления атомов; использование катализатора; направление протекания). Скорость химических реакций и факторы, влияющие на нее. Обратимость химических реакций и способы смещения химического равновесия.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Простые и сложные вещества. Металлы и неметаллы. Генетические ряды металла, неметалла и переходного металла. </w:t>
      </w:r>
      <w:proofErr w:type="spell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Оксидыи</w:t>
      </w:r>
      <w:proofErr w:type="spell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гидроксиды (основания, кислоты, амфотерные гидроксиды), соли. Их состав, классификация и общие химические свойства в свете теории электролитической диссоциации.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учебно-методического и материально-технического обеспечения</w:t>
      </w:r>
    </w:p>
    <w:p w:rsidR="000A2D89" w:rsidRPr="00CC1273" w:rsidRDefault="000A2D89" w:rsidP="000A2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методическое обеспечение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1.Примерная программа основного общего образования по химии (базовый уровень);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2.Авторская программа О.С.Габриеляна,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(О.С.Габриелян Программа курса химии для 8-9 классов общеобразовательных учреждений / О.С.Габриелян. – М.: Дрофа, 2012г.).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C1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.Габриелян О. 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С., </w:t>
      </w:r>
      <w:r w:rsidRPr="00CC1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Остроумов И. Г. 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Настольная книга учителя. Химия. 9 к л.: Методическое пособие. — М.: Дрофа, 2010г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4.Химия. 9 к л.: Контрольные и проверочные работы к учебнику О. С. Габриеляна «Химия. 9 / О. С. Габриелян, П. Н. Березкин, А. А. Ушакова и др. — М.: Дрофа, 2009г.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5.Габриелян О. С., Остроумов И. Г. 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 химию в 9 к л.: Дидактические материалы. — М.: Блик плюс, 2009г.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C1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.Габриелян О. 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С., </w:t>
      </w:r>
      <w:proofErr w:type="spellStart"/>
      <w:r w:rsidRPr="00CC1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Яшукова</w:t>
      </w:r>
      <w:proofErr w:type="spellEnd"/>
      <w:r w:rsidRPr="00CC1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 В. 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тетрадь. 9 к л. К учебнику О. С. Габриеляна «Химия. 9». — М.: Дрофа, 2012г.</w:t>
      </w: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C12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.Габриелян О. С., Воскобойникова Н. П. </w:t>
      </w:r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в тестах, задачах, упражнениях. 8— 9 </w:t>
      </w:r>
      <w:proofErr w:type="spellStart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CC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М.: Дрофа, 2009г.</w:t>
      </w:r>
    </w:p>
    <w:p w:rsidR="00CC1273" w:rsidRPr="00CC1273" w:rsidRDefault="00CC1273" w:rsidP="00CC12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</w:p>
    <w:tbl>
      <w:tblPr>
        <w:tblW w:w="158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2740"/>
        <w:gridCol w:w="6611"/>
        <w:gridCol w:w="1276"/>
        <w:gridCol w:w="992"/>
        <w:gridCol w:w="2769"/>
        <w:gridCol w:w="20"/>
        <w:gridCol w:w="402"/>
        <w:gridCol w:w="282"/>
        <w:gridCol w:w="282"/>
      </w:tblGrid>
      <w:tr w:rsidR="00CC1273" w:rsidRPr="00CC1273" w:rsidTr="00D72966">
        <w:trPr>
          <w:gridAfter w:val="4"/>
          <w:wAfter w:w="992" w:type="dxa"/>
          <w:trHeight w:val="145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тип урока</w:t>
            </w:r>
          </w:p>
        </w:tc>
        <w:tc>
          <w:tcPr>
            <w:tcW w:w="6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C1273" w:rsidRPr="00CC1273" w:rsidTr="00D72966">
        <w:trPr>
          <w:gridAfter w:val="4"/>
          <w:wAfter w:w="992" w:type="dxa"/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4"/>
          <w:wAfter w:w="992" w:type="dxa"/>
          <w:trHeight w:val="145"/>
        </w:trPr>
        <w:tc>
          <w:tcPr>
            <w:tcW w:w="148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Общая характеристика химических элементов и химических реакций. Периодический закон и периодическая система химических элементов Д.И.Менделеева. (10ч.)</w:t>
            </w:r>
          </w:p>
        </w:tc>
      </w:tr>
      <w:tr w:rsidR="00CC1273" w:rsidRPr="00CC1273" w:rsidTr="00D72966">
        <w:trPr>
          <w:gridAfter w:val="4"/>
          <w:wAfter w:w="992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химического элемента на основании его положения в 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Периодической системе</w:t>
            </w:r>
          </w:p>
          <w:p w:rsid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И. Менделеева</w:t>
            </w:r>
          </w:p>
          <w:p w:rsidR="003B5BD2" w:rsidRPr="00CC1273" w:rsidRDefault="003B5BD2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Вводный инструктаж по ОТ и ТБ.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химиче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ского элемента по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положенияю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ПСХЭ Д.И. Менделеева.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Демонстрация: модели атомов элементов 1-3 –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</w:t>
            </w:r>
          </w:p>
        </w:tc>
      </w:tr>
      <w:tr w:rsidR="00CC1273" w:rsidRPr="00CC1273" w:rsidTr="00D72966">
        <w:trPr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оксидов, кислот, оснований и солей в свете теории электролитической диссоциации и окисления-восстановления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ок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сидов, </w:t>
            </w:r>
            <w:proofErr w:type="gram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оснований ,</w:t>
            </w:r>
            <w:proofErr w:type="gram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кислот, солей в свете теории электролитической диссоциации и окисления-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востановления</w:t>
            </w:r>
            <w:proofErr w:type="spellEnd"/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Амфотерные оксиды и гидроксиды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переходных элементах. Амфотерность. Генетический ряд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переходногоэлемента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§2,зад.2-3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и Периодическая система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И. Менделеева в свете учения о строении атома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ПСХЭ Д.И. Менделеева. Строение атома. Физический смысл порядкового номера, номера периода, номера группы хи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мического элемента в ПСХЭ Д.И. Менделеева. Причины изменения свойств химиче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ских элементов и их соеди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нений в периодах и группах, главных подгруппах ПСХЭ Д.И. Менделеева,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§3,зад.4-6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живой и неживой природы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состав ядра, мантии и земной коры.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организация живой и неживой природы. Химический состав ядра, мантии и земной коры. Химические элементы в клетках живых организмов. Макро- и микроэлементы.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химических реакций по различным основаниям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сведений о химических реакциях. Классификация химических реакций по различным основаниям: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 и числу реагирующих и образующихся веществ, тепловому эффекту,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направлению, изменению степеней окисления элементов, образующих реагирующие вещества, фазе, использованию катализатора.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 стр.30-32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скорости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химической реакции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скорости химической реакции. Факторы, влияющие на скорость химических реакций.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 стр.33-39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Катализаторы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Катализаторы и катализ. Ингибиторы. Антиоксиданты.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Гомогенный и гетерогенный катализы. Ферментативный катализ. Ингибирование.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§6,вопросы 3-5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«Введение»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§1-6</w:t>
            </w: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работа№1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«Введение»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предметных и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учебных действий по теме « Введение.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химических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 и химических реакций. Периодический закон и Периодическая система химических элементов Д. И. Менделеева»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4"/>
          <w:wAfter w:w="992" w:type="dxa"/>
          <w:trHeight w:val="145"/>
        </w:trPr>
        <w:tc>
          <w:tcPr>
            <w:tcW w:w="1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Металлы(18ч.)</w:t>
            </w:r>
          </w:p>
        </w:tc>
        <w:tc>
          <w:tcPr>
            <w:tcW w:w="37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элементов-металлов в Периодической системе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И. Менделеева и особенности строения их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атомов. Физические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металлов. Сплавы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Положение металлов в Периодической системе химических 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элементов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И. Менделеева. Металлическая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кристаллическая решетка и металлическая химическая связь. Общие физические свойства металлов.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Сплавы, их свойства и значение.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§7-10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металлов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металлов как восстановителей, а также в свете их положения в электрохимическом ряду напряжений металлов.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C1273" w:rsidP="00C062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62B0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§11,зад.5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в природе. Общие способы их получения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в природе. Общие способы их получения.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расчетных задач с понятием </w:t>
            </w:r>
            <w:r w:rsidRPr="00CC12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массовая доля выхода продукта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задачи по уравнениям химических реакций, протекающих с участием металлов и их соединений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коррозии металлов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Коррозия металлов и способы борьбы с ней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Щелочные металлы: общая характеристика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щелочных металлов. Металлы в природе. Общие способы их получения. Строение атомов.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Щелочные металлы — простые вещества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§14,зад№1(б).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щелочных металлов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соединения щелочных металлов — оксиды, гидроксиды и соли (хлориды, карбонаты, сульфаты, нитраты), их свойства и применение в народном хозяйстве. Калийные удобрения.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Щелочноземельные металлы: общая характеристика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элементов главной подгруппы II группы. Строение атомов. Щелочноземельные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— простые вещества.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щелочноземельных металлов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соединения щелочноземельных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металлов</w:t>
            </w:r>
            <w:proofErr w:type="gram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оксиды, гидроксиды и соли (хлориды, карбонаты, нитраты, сульфаты, фосфаты), их свойства и применение в народном хозяйстве.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§15,зад.№7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 – переходный элемент. Физические и химические свойства алюминия. Получение и применение алюминия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атома, физические и химические свойства алюминия как простого вещества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§16,зад.№6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алюминия —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и гидроксид, их амфотерный характер.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алюминия —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и гидроксид, их амфотерный характер. Важнейшие соли алюминия.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алюминия и его соединений.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§16,зад№7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цепочки химических превращений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цепочки химических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превращений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Стр.125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Железо – элемент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VIIIгруппы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побочной подгруппы. Физические и химические свойства железа. Нахождение в природе.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 железа в ПСХЭД.И. Менделеева и строение его атома. Физиче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и химические свойства железа — простого вещества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Соединения железа +2,+3 их качественное определение. Генетические ряды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+2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+3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Генетические ряды Fe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2+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Fe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3+ 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соли железа. Значение железа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соединений для природы и народного хозяйства.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C062B0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§17зад.№4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свойства соединений металлов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свойства соединений металлов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3C14E8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Стр.125-127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экспериментальных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 на распознавание и получение соединений металлов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8 класса. Что такое оксиды и гидриды.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экспериментальных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 на распознавание и получение соединений металлов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3C14E8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Стр.127-128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тесту оксиды и гидриды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по теме «Металлы» тест 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3C14E8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§7-17</w:t>
            </w: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1"/>
          <w:wAfter w:w="284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«Металлы»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предметных и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учебных действий по теме «Металлы»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3C14E8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4"/>
          <w:wAfter w:w="992" w:type="dxa"/>
          <w:trHeight w:val="145"/>
        </w:trPr>
        <w:tc>
          <w:tcPr>
            <w:tcW w:w="148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273" w:rsidRPr="00C41C98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Неметаллы(28ч.)</w:t>
            </w:r>
          </w:p>
        </w:tc>
      </w:tr>
      <w:tr w:rsidR="00CC1273" w:rsidRPr="00CC1273" w:rsidTr="00D72966">
        <w:trPr>
          <w:gridAfter w:val="2"/>
          <w:wAfter w:w="568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неметаллов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неметаллов: положение в Периодической системе химических элементов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И. Менделеева, особенности строения атомов,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(ЭО) как мера «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неметалличности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ряд ЭО. Кристаллическое строение неметаллов — простых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веществ. Аллотропия. Физические свойства неметаллов. Относительность понятий «металл» и «неметалл»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3C14E8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994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химические свойства неметаллов.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Неметаллы в природе и способы их получения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химические свойства неметаллов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3C14E8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27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водорода в </w:t>
            </w:r>
            <w:r w:rsidR="003B5BD2"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Периодической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системе химических элементов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И. Менделеева. Строение атома и молекулы. Физические и химические свойства водорода, его получение и применение.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3C14E8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молекулы. Водородная химическая связь. Физические свойства воды. Аномалии свойств воды. Гидрофильные и гидрофобные вещества. Химические свойства воды. Круговорот воды в природе. Водоочистка. Аэрация воды. Бытовые фильтры. Минеральные воды. Дистиллированная вода, ее получение и применение.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3C14E8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§20-21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Галогены: общая характеристика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галогенов: строение атомов; простые вещества и основные соединения галогенов, их свойства. Краткие сведения о хлоре, броме, фторе и йоде. Применение галогенов и их соединений в народном хозяйстве.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BA13A9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1273"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§22.зад.№4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галогенов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соединения галогенов: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галогеноводороды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соли галогеноводородных кислот.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BA13A9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§23-24 зад.№4(стр.173).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413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№4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экспериментальных задач по теме 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«Подгруппа галогенов»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экспериментальных задач по теме «Подгруппа галогенов»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41C98" w:rsidRDefault="00BA13A9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 и аллотропия кислорода; свойства и применение его аллотропных модификаций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BA13A9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§25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Сера, ее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физичекие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химические свойства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 и аллотропия серы;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 применение ромбической серы.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BA13A9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§26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серы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серы (IV) и (VI); их получение, свойства и применение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BA13A9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§27Зад.№5,7.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Серная кислота как электролит и ее соли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Серная кислота как электролит и ее соли, их применение в народном хозяйстве.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BA13A9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§27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5664BA">
        <w:trPr>
          <w:gridAfter w:val="2"/>
          <w:wAfter w:w="568" w:type="dxa"/>
          <w:trHeight w:val="1227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Серная кислота как окислитель. Получение и</w:t>
            </w:r>
          </w:p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серной  кислоты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Серная кислота как окислитель. Производство серной кислоты и ее применение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§27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51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№5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по теме «Подгруппа кислорода»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по теме «Подгруппа кислорода»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Стр.259-260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607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 и его свойства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 и молекулы азота; свойства азота как простого вещества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§28зад.№2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6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Аммиак и его соединения. Соли </w:t>
            </w: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аммония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Аммиак, строение, свойства, получение и применение. Соли аммония, их свойства и применение.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§29-30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393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азота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азота(II) и (IV)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§31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8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Азотная кислота как электролит, её применение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Азотная кислота как электролит, ее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 применение. Демонстрации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тетрадь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6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Азотная кислота как окислитель, её получение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Азотная кислота как окислитель. Нитраты и нитриты, проблема их содержания в с/х продукции. Азотные удобрения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§31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116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Фосфор. Соединения фосфора. Понятие о фосфорных удобрениях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атома и аллотропия фосфора, свойства белого и красного фосфора, их применение. Основные соединения: оксид фосфора (V) и ортофосфорная кислота, фосфаты. Фосфорные удобрения.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§32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786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Углерод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 и аллотропия углерода, свойства его модификаций и их применение.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§33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393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углерода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углерода (II) и (IV), их свойства и применение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§34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9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Угольная кислота и её соли.</w:t>
            </w:r>
          </w:p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Жесткость воды и способы её устранения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Угольная кислота. Соли угольной кислоты: кальцит, сода, поташ, их значение и природе и жизни человека.</w:t>
            </w:r>
          </w:p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Жесткость воды и способы ее устранения.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§34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786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 кремния; кристаллический кремний, его свойства и применение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5664BA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§35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038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кремния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кремния (IV), его природные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разновидности. Силикаты. Значение соединений кремния в живой и неживой природе.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§35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62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Силикатная промышленность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силикатной промышленности. Стекло, цемент, керамика.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§35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1038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№6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Получение, собирание и распознавание газов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Получение, собирание и распознавание газов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Стр.262-265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62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«Неметаллы»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§18-35</w:t>
            </w: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2"/>
          <w:wAfter w:w="568" w:type="dxa"/>
          <w:trHeight w:val="62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 по теме «Неметаллы»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предметных и </w:t>
            </w: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учебных действий по теме «Неметаллы»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4"/>
          <w:wAfter w:w="992" w:type="dxa"/>
          <w:trHeight w:val="393"/>
        </w:trPr>
        <w:tc>
          <w:tcPr>
            <w:tcW w:w="148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 Обобщение знаний по химии за курс основной школы. Подготовка к итоговой аттестации (ОГЭ) (10ч.)</w:t>
            </w:r>
          </w:p>
        </w:tc>
      </w:tr>
      <w:tr w:rsidR="00CC1273" w:rsidRPr="00CC1273" w:rsidTr="00D72966">
        <w:trPr>
          <w:gridAfter w:val="3"/>
          <w:wAfter w:w="972" w:type="dxa"/>
          <w:trHeight w:val="3867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и Периодическая система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И. Менделеева в свете теории строения атома.</w:t>
            </w:r>
          </w:p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</w:t>
            </w:r>
          </w:p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свойств элементов и их соединений в периодах и группах в свете представлений о строении атомов элементов. Значение Периодического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закона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Менделеева. Физический смысл порядкового номера элемента, номеров периода и группы.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§36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3"/>
          <w:wAfter w:w="972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Степень окисления. Строение вещества</w:t>
            </w:r>
          </w:p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</w:t>
            </w:r>
          </w:p>
          <w:p w:rsidR="00CC1273" w:rsidRPr="00CC1273" w:rsidRDefault="00CC1273" w:rsidP="00D72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химических реакций по различным признакам.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37-38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3"/>
          <w:wAfter w:w="972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59-60.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химических реакций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Диссоциация электролитов в водных растворах. Ионные уравнения реакций.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химических связей и типы кристаллических решеток. Взаимосвязь строения и свойств веществ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38-39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3"/>
          <w:wAfter w:w="972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61-62.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-восстановительные реакции(ОВР).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химических реакций по различным признакам (число и состав реагирующих и образующихся веществ; наличие границы раздела фаз;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тепловой эффект; изменение степеней окисления атомов; использование катализатора; направление протекания).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40-41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3"/>
          <w:wAfter w:w="972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вещества.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химических реакций и факторы, влияющие на нее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16.05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42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3"/>
          <w:wAfter w:w="972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65-66.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химические свойства неорганических веществ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43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273" w:rsidRPr="00CC1273" w:rsidTr="00D72966">
        <w:trPr>
          <w:gridAfter w:val="3"/>
          <w:wAfter w:w="972" w:type="dxa"/>
          <w:trHeight w:val="1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№4</w:t>
            </w:r>
          </w:p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ГИА</w:t>
            </w:r>
          </w:p>
        </w:tc>
        <w:tc>
          <w:tcPr>
            <w:tcW w:w="6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химические свойства оксидов и гидроксидов (оснований, кислот, амфотерных гидроксидов), соли в свете ТЭД</w:t>
            </w:r>
          </w:p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7A7AA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30.05</w:t>
            </w:r>
            <w:r w:rsidR="00D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273" w:rsidRPr="00CC1273" w:rsidRDefault="00CC1273" w:rsidP="00D729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2D89" w:rsidRPr="00CC1273" w:rsidRDefault="000A2D89" w:rsidP="000A2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D89" w:rsidRPr="00CC1273" w:rsidRDefault="000A2D89" w:rsidP="000A2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D89" w:rsidRPr="00CC1273" w:rsidRDefault="000A2D89" w:rsidP="000A2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D89" w:rsidRPr="00CC1273" w:rsidRDefault="000A2D89" w:rsidP="000A2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D89" w:rsidRPr="00CC1273" w:rsidRDefault="000A2D89" w:rsidP="000A2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D89" w:rsidRPr="00CC1273" w:rsidRDefault="000A2D89" w:rsidP="000A2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D89" w:rsidRPr="00CC1273" w:rsidRDefault="000A2D89" w:rsidP="000A2D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D89" w:rsidRPr="00CC1273" w:rsidRDefault="000A2D89" w:rsidP="000A2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A2D89" w:rsidRPr="00CC1273" w:rsidSect="000A2D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D89"/>
    <w:rsid w:val="00004AFF"/>
    <w:rsid w:val="0000716F"/>
    <w:rsid w:val="000A2D89"/>
    <w:rsid w:val="000D3A30"/>
    <w:rsid w:val="000F2BD3"/>
    <w:rsid w:val="00112176"/>
    <w:rsid w:val="00140CDF"/>
    <w:rsid w:val="00143A78"/>
    <w:rsid w:val="00145DC8"/>
    <w:rsid w:val="0015477D"/>
    <w:rsid w:val="00236FAC"/>
    <w:rsid w:val="002A17DF"/>
    <w:rsid w:val="0030742E"/>
    <w:rsid w:val="00344BD6"/>
    <w:rsid w:val="00353F4C"/>
    <w:rsid w:val="003B5BD2"/>
    <w:rsid w:val="003C14E8"/>
    <w:rsid w:val="004020FB"/>
    <w:rsid w:val="004C777F"/>
    <w:rsid w:val="0054015D"/>
    <w:rsid w:val="005664BA"/>
    <w:rsid w:val="00621F32"/>
    <w:rsid w:val="00631105"/>
    <w:rsid w:val="006C01EC"/>
    <w:rsid w:val="006D4694"/>
    <w:rsid w:val="00700C14"/>
    <w:rsid w:val="00705C9B"/>
    <w:rsid w:val="00714F16"/>
    <w:rsid w:val="007A60AE"/>
    <w:rsid w:val="007A7AA3"/>
    <w:rsid w:val="008068DB"/>
    <w:rsid w:val="008B3154"/>
    <w:rsid w:val="00925A4A"/>
    <w:rsid w:val="009D7D91"/>
    <w:rsid w:val="00A32C87"/>
    <w:rsid w:val="00A82D0F"/>
    <w:rsid w:val="00AD2EA5"/>
    <w:rsid w:val="00B361C3"/>
    <w:rsid w:val="00BA13A9"/>
    <w:rsid w:val="00BE6FBC"/>
    <w:rsid w:val="00BF201E"/>
    <w:rsid w:val="00C062B0"/>
    <w:rsid w:val="00C41C98"/>
    <w:rsid w:val="00CC1273"/>
    <w:rsid w:val="00D414B6"/>
    <w:rsid w:val="00D566B2"/>
    <w:rsid w:val="00D72966"/>
    <w:rsid w:val="00DA741A"/>
    <w:rsid w:val="00E2645B"/>
    <w:rsid w:val="00E64DB5"/>
    <w:rsid w:val="00EA6CD6"/>
    <w:rsid w:val="00ED3C0B"/>
    <w:rsid w:val="00F240F1"/>
    <w:rsid w:val="00FA1EED"/>
    <w:rsid w:val="00FB5C78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6EEB-209E-4539-9564-6AECFB01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2021</cp:lastModifiedBy>
  <cp:revision>29</cp:revision>
  <cp:lastPrinted>2022-10-06T12:18:00Z</cp:lastPrinted>
  <dcterms:created xsi:type="dcterms:W3CDTF">2020-12-29T19:36:00Z</dcterms:created>
  <dcterms:modified xsi:type="dcterms:W3CDTF">2022-11-06T12:39:00Z</dcterms:modified>
</cp:coreProperties>
</file>