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82" w:rsidRPr="008A3382" w:rsidRDefault="0008087C" w:rsidP="008A3382">
      <w:pPr>
        <w:spacing w:after="0"/>
        <w:jc w:val="center"/>
        <w:rPr>
          <w:rFonts w:ascii="Times New Roman" w:hAnsi="Times New Roman" w:cs="Times New Roman"/>
          <w:b/>
          <w:sz w:val="24"/>
          <w:szCs w:val="24"/>
        </w:rPr>
      </w:pPr>
      <w:r>
        <w:rPr>
          <w:rFonts w:ascii="Times New Roman" w:hAnsi="Times New Roman" w:cs="Times New Roman"/>
          <w:b/>
          <w:sz w:val="24"/>
          <w:szCs w:val="24"/>
        </w:rPr>
        <w:t>Лекция 1.</w:t>
      </w:r>
      <w:bookmarkStart w:id="0" w:name="_GoBack"/>
      <w:bookmarkEnd w:id="0"/>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Уход за больными является неотъемлемой составной частью лечения. В повседневной жизни под уходом понимают оказание больному помощи в удовлетворении им различных потребностей.</w:t>
      </w:r>
      <w:r w:rsidRPr="005D319E">
        <w:rPr>
          <w:rFonts w:ascii="Times New Roman" w:hAnsi="Times New Roman" w:cs="Times New Roman"/>
          <w:b/>
          <w:sz w:val="24"/>
          <w:szCs w:val="24"/>
        </w:rPr>
        <w:t xml:space="preserve"> </w:t>
      </w:r>
      <w:r w:rsidRPr="005D319E">
        <w:rPr>
          <w:rFonts w:ascii="Times New Roman" w:hAnsi="Times New Roman" w:cs="Times New Roman"/>
          <w:sz w:val="24"/>
          <w:szCs w:val="24"/>
        </w:rPr>
        <w:t xml:space="preserve">В медицине понятие «уход за больным» трактуется более широко.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sz w:val="24"/>
          <w:szCs w:val="24"/>
        </w:rPr>
        <w:t>Уход за больным</w:t>
      </w:r>
      <w:r w:rsidRPr="005D319E">
        <w:rPr>
          <w:rFonts w:ascii="Times New Roman" w:hAnsi="Times New Roman" w:cs="Times New Roman"/>
          <w:sz w:val="24"/>
          <w:szCs w:val="24"/>
        </w:rPr>
        <w:t xml:space="preserve"> - целый комплекс лечебных, профилактических, гигиенических и санитарно-гигиенических мероприятий, направленных на облегчение страданий больного, скорейшее его выздоровление и предупреждение осложнений заболевания.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Больной человек часто нуждается в помощи при осуществлении личной гигие</w:t>
      </w:r>
      <w:r w:rsidRPr="005D319E">
        <w:rPr>
          <w:rFonts w:ascii="Times New Roman" w:hAnsi="Times New Roman" w:cs="Times New Roman"/>
          <w:sz w:val="24"/>
          <w:szCs w:val="24"/>
        </w:rPr>
        <w:softHyphen/>
        <w:t>ны: умывании, бритье, уходе за полостью рта, волосами, ногтями, подмывании, приеме ванны, а также при осуществлении продуктов жизнедеятельности. В этой части ухода руки сестры становятся руками пациента. Но помогая пациенту, нужно максималь</w:t>
      </w:r>
      <w:r w:rsidRPr="005D319E">
        <w:rPr>
          <w:rFonts w:ascii="Times New Roman" w:hAnsi="Times New Roman" w:cs="Times New Roman"/>
          <w:sz w:val="24"/>
          <w:szCs w:val="24"/>
        </w:rPr>
        <w:softHyphen/>
        <w:t>но стремиться к его самостоятельности и поощрять это желание.</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Виды ухода за пациентом.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Уход за больными подразделяется на общий и специальный.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Общий уход включает в себя мероприятия, в которых нуждается любой больной независимо от характера заболевания. Всем больным необходимы лекарственные средства, смена белья и т.д.</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Специальный уход включает в себя мероприятия, которые применяются только по отношению к определенной категории больных (например, промывание мочевого пузыря больному с заболеваниями мочеполовых органов).</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Составляющие ухода:</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Безопасность больного</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Гимнастика</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Досуг</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Инфекционный контроль</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Контроль за приемом лекарственных препаратов</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Массаж</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Наблюдение за больным</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Обучение пациентов</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Общение</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Питание</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Процедуры лечебные</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Процедуры общего ухода</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Реабилитация</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Режимы больного</w:t>
      </w:r>
    </w:p>
    <w:p w:rsidR="005D319E" w:rsidRPr="005D319E" w:rsidRDefault="005D319E" w:rsidP="005D319E">
      <w:pPr>
        <w:numPr>
          <w:ilvl w:val="0"/>
          <w:numId w:val="3"/>
        </w:numPr>
        <w:spacing w:after="0"/>
        <w:jc w:val="both"/>
        <w:rPr>
          <w:rFonts w:ascii="Times New Roman" w:hAnsi="Times New Roman" w:cs="Times New Roman"/>
          <w:sz w:val="24"/>
          <w:szCs w:val="24"/>
        </w:rPr>
      </w:pPr>
      <w:r w:rsidRPr="005D319E">
        <w:rPr>
          <w:rFonts w:ascii="Times New Roman" w:hAnsi="Times New Roman" w:cs="Times New Roman"/>
          <w:sz w:val="24"/>
          <w:szCs w:val="24"/>
        </w:rPr>
        <w:t>Собственная безопасность</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Принципы ухода.</w:t>
      </w:r>
    </w:p>
    <w:p w:rsidR="005D319E" w:rsidRPr="005D319E" w:rsidRDefault="005D319E" w:rsidP="005D319E">
      <w:pPr>
        <w:numPr>
          <w:ilvl w:val="0"/>
          <w:numId w:val="4"/>
        </w:numPr>
        <w:spacing w:after="0"/>
        <w:jc w:val="both"/>
        <w:rPr>
          <w:rFonts w:ascii="Times New Roman" w:hAnsi="Times New Roman" w:cs="Times New Roman"/>
          <w:sz w:val="24"/>
          <w:szCs w:val="24"/>
        </w:rPr>
      </w:pPr>
      <w:r w:rsidRPr="005D319E">
        <w:rPr>
          <w:rFonts w:ascii="Times New Roman" w:hAnsi="Times New Roman" w:cs="Times New Roman"/>
          <w:iCs/>
          <w:sz w:val="24"/>
          <w:szCs w:val="24"/>
        </w:rPr>
        <w:t xml:space="preserve">безопасность </w:t>
      </w:r>
      <w:r w:rsidRPr="005D319E">
        <w:rPr>
          <w:rFonts w:ascii="Times New Roman" w:hAnsi="Times New Roman" w:cs="Times New Roman"/>
          <w:sz w:val="24"/>
          <w:szCs w:val="24"/>
        </w:rPr>
        <w:t>(предупреждение травматизма пациента);</w:t>
      </w:r>
    </w:p>
    <w:p w:rsidR="005D319E" w:rsidRPr="005D319E" w:rsidRDefault="005D319E" w:rsidP="005D319E">
      <w:pPr>
        <w:numPr>
          <w:ilvl w:val="0"/>
          <w:numId w:val="4"/>
        </w:numPr>
        <w:spacing w:after="0"/>
        <w:jc w:val="both"/>
        <w:rPr>
          <w:rFonts w:ascii="Times New Roman" w:hAnsi="Times New Roman" w:cs="Times New Roman"/>
          <w:iCs/>
          <w:sz w:val="24"/>
          <w:szCs w:val="24"/>
        </w:rPr>
      </w:pPr>
      <w:r w:rsidRPr="005D319E">
        <w:rPr>
          <w:rFonts w:ascii="Times New Roman" w:hAnsi="Times New Roman" w:cs="Times New Roman"/>
          <w:iCs/>
          <w:sz w:val="24"/>
          <w:szCs w:val="24"/>
        </w:rPr>
        <w:t xml:space="preserve">конфиденциальность </w:t>
      </w:r>
      <w:r w:rsidRPr="005D319E">
        <w:rPr>
          <w:rFonts w:ascii="Times New Roman" w:hAnsi="Times New Roman" w:cs="Times New Roman"/>
          <w:sz w:val="24"/>
          <w:szCs w:val="24"/>
        </w:rPr>
        <w:t xml:space="preserve">(подробности личной жизни не должны быть </w:t>
      </w:r>
      <w:proofErr w:type="gramStart"/>
      <w:r w:rsidRPr="005D319E">
        <w:rPr>
          <w:rFonts w:ascii="Times New Roman" w:hAnsi="Times New Roman" w:cs="Times New Roman"/>
          <w:sz w:val="24"/>
          <w:szCs w:val="24"/>
        </w:rPr>
        <w:t>известны  посторонним</w:t>
      </w:r>
      <w:proofErr w:type="gramEnd"/>
      <w:r w:rsidRPr="005D319E">
        <w:rPr>
          <w:rFonts w:ascii="Times New Roman" w:hAnsi="Times New Roman" w:cs="Times New Roman"/>
          <w:sz w:val="24"/>
          <w:szCs w:val="24"/>
        </w:rPr>
        <w:t xml:space="preserve">); </w:t>
      </w:r>
    </w:p>
    <w:p w:rsidR="005D319E" w:rsidRPr="005D319E" w:rsidRDefault="005D319E" w:rsidP="005D319E">
      <w:pPr>
        <w:numPr>
          <w:ilvl w:val="0"/>
          <w:numId w:val="4"/>
        </w:numPr>
        <w:spacing w:after="0"/>
        <w:jc w:val="both"/>
        <w:rPr>
          <w:rFonts w:ascii="Times New Roman" w:hAnsi="Times New Roman" w:cs="Times New Roman"/>
          <w:sz w:val="24"/>
          <w:szCs w:val="24"/>
        </w:rPr>
      </w:pPr>
      <w:r w:rsidRPr="005D319E">
        <w:rPr>
          <w:rFonts w:ascii="Times New Roman" w:hAnsi="Times New Roman" w:cs="Times New Roman"/>
          <w:iCs/>
          <w:sz w:val="24"/>
          <w:szCs w:val="24"/>
        </w:rPr>
        <w:t xml:space="preserve">уважение чувства достоинства </w:t>
      </w:r>
      <w:r w:rsidRPr="005D319E">
        <w:rPr>
          <w:rFonts w:ascii="Times New Roman" w:hAnsi="Times New Roman" w:cs="Times New Roman"/>
          <w:sz w:val="24"/>
          <w:szCs w:val="24"/>
        </w:rPr>
        <w:t>(выполнение всех процедур с согласия паци</w:t>
      </w:r>
      <w:r w:rsidRPr="005D319E">
        <w:rPr>
          <w:rFonts w:ascii="Times New Roman" w:hAnsi="Times New Roman" w:cs="Times New Roman"/>
          <w:sz w:val="24"/>
          <w:szCs w:val="24"/>
        </w:rPr>
        <w:softHyphen/>
        <w:t>ента, обеспечение уединения, если необходимо);</w:t>
      </w:r>
    </w:p>
    <w:p w:rsidR="005D319E" w:rsidRPr="005D319E" w:rsidRDefault="005D319E" w:rsidP="005D319E">
      <w:pPr>
        <w:numPr>
          <w:ilvl w:val="0"/>
          <w:numId w:val="4"/>
        </w:numPr>
        <w:spacing w:after="0"/>
        <w:jc w:val="both"/>
        <w:rPr>
          <w:rFonts w:ascii="Times New Roman" w:hAnsi="Times New Roman" w:cs="Times New Roman"/>
          <w:iCs/>
          <w:sz w:val="24"/>
          <w:szCs w:val="24"/>
        </w:rPr>
      </w:pPr>
      <w:r w:rsidRPr="005D319E">
        <w:rPr>
          <w:rFonts w:ascii="Times New Roman" w:hAnsi="Times New Roman" w:cs="Times New Roman"/>
          <w:iCs/>
          <w:sz w:val="24"/>
          <w:szCs w:val="24"/>
        </w:rPr>
        <w:t xml:space="preserve">общение </w:t>
      </w:r>
      <w:r w:rsidRPr="005D319E">
        <w:rPr>
          <w:rFonts w:ascii="Times New Roman" w:hAnsi="Times New Roman" w:cs="Times New Roman"/>
          <w:sz w:val="24"/>
          <w:szCs w:val="24"/>
        </w:rPr>
        <w:t xml:space="preserve">(расположение пациента и членов его семьи к беседе, обсуждение хода предстоящей процедуры и плана ухода в целом); </w:t>
      </w:r>
    </w:p>
    <w:p w:rsidR="005D319E" w:rsidRPr="005D319E" w:rsidRDefault="005D319E" w:rsidP="005D319E">
      <w:pPr>
        <w:numPr>
          <w:ilvl w:val="0"/>
          <w:numId w:val="4"/>
        </w:numPr>
        <w:spacing w:after="0"/>
        <w:jc w:val="both"/>
        <w:rPr>
          <w:rFonts w:ascii="Times New Roman" w:hAnsi="Times New Roman" w:cs="Times New Roman"/>
          <w:sz w:val="24"/>
          <w:szCs w:val="24"/>
        </w:rPr>
      </w:pPr>
      <w:r w:rsidRPr="005D319E">
        <w:rPr>
          <w:rFonts w:ascii="Times New Roman" w:hAnsi="Times New Roman" w:cs="Times New Roman"/>
          <w:iCs/>
          <w:sz w:val="24"/>
          <w:szCs w:val="24"/>
        </w:rPr>
        <w:t xml:space="preserve">независимость </w:t>
      </w:r>
      <w:r w:rsidRPr="005D319E">
        <w:rPr>
          <w:rFonts w:ascii="Times New Roman" w:hAnsi="Times New Roman" w:cs="Times New Roman"/>
          <w:sz w:val="24"/>
          <w:szCs w:val="24"/>
        </w:rPr>
        <w:t xml:space="preserve">(поощрение каждого пациента к самостоятельности);  </w:t>
      </w:r>
    </w:p>
    <w:p w:rsidR="005D319E" w:rsidRPr="005D319E" w:rsidRDefault="005D319E" w:rsidP="005D319E">
      <w:pPr>
        <w:numPr>
          <w:ilvl w:val="0"/>
          <w:numId w:val="4"/>
        </w:numPr>
        <w:spacing w:after="0"/>
        <w:jc w:val="both"/>
        <w:rPr>
          <w:rFonts w:ascii="Times New Roman" w:hAnsi="Times New Roman" w:cs="Times New Roman"/>
          <w:sz w:val="24"/>
          <w:szCs w:val="24"/>
        </w:rPr>
      </w:pPr>
      <w:r w:rsidRPr="005D319E">
        <w:rPr>
          <w:rFonts w:ascii="Times New Roman" w:hAnsi="Times New Roman" w:cs="Times New Roman"/>
          <w:iCs/>
          <w:sz w:val="24"/>
          <w:szCs w:val="24"/>
        </w:rPr>
        <w:t xml:space="preserve">инфекционная безопасность </w:t>
      </w:r>
      <w:r w:rsidRPr="005D319E">
        <w:rPr>
          <w:rFonts w:ascii="Times New Roman" w:hAnsi="Times New Roman" w:cs="Times New Roman"/>
          <w:sz w:val="24"/>
          <w:szCs w:val="24"/>
        </w:rPr>
        <w:t xml:space="preserve">(осуществление соответствующих мероприятий).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lastRenderedPageBreak/>
        <w:t>Цель помощи пациенту — осуществление личной гигиены, обеспечение ком</w:t>
      </w:r>
      <w:r w:rsidRPr="005D319E">
        <w:rPr>
          <w:rFonts w:ascii="Times New Roman" w:hAnsi="Times New Roman" w:cs="Times New Roman"/>
          <w:sz w:val="24"/>
          <w:szCs w:val="24"/>
        </w:rPr>
        <w:softHyphen/>
        <w:t xml:space="preserve">форта, чистоты и безопасности.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Значение личной гигиены пациента.</w:t>
      </w:r>
    </w:p>
    <w:p w:rsidR="005D319E" w:rsidRPr="005D319E" w:rsidRDefault="0008087C" w:rsidP="005D319E">
      <w:pPr>
        <w:spacing w:after="0"/>
        <w:jc w:val="both"/>
        <w:rPr>
          <w:rFonts w:ascii="Times New Roman" w:hAnsi="Times New Roman" w:cs="Times New Roman"/>
          <w:sz w:val="24"/>
          <w:szCs w:val="24"/>
        </w:rPr>
      </w:pPr>
      <w:hyperlink r:id="rId5" w:history="1">
        <w:r w:rsidR="005D319E" w:rsidRPr="005D319E">
          <w:rPr>
            <w:rStyle w:val="a4"/>
            <w:rFonts w:ascii="Times New Roman" w:hAnsi="Times New Roman" w:cs="Times New Roman"/>
            <w:b/>
            <w:bCs/>
            <w:iCs/>
            <w:sz w:val="24"/>
            <w:szCs w:val="24"/>
          </w:rPr>
          <w:t>Личная гигиена</w:t>
        </w:r>
      </w:hyperlink>
      <w:r w:rsidR="005D319E" w:rsidRPr="005D319E">
        <w:rPr>
          <w:rFonts w:ascii="Times New Roman" w:hAnsi="Times New Roman" w:cs="Times New Roman"/>
          <w:b/>
          <w:bCs/>
          <w:iCs/>
          <w:sz w:val="24"/>
          <w:szCs w:val="24"/>
        </w:rPr>
        <w:t> пациента</w:t>
      </w:r>
      <w:r w:rsidR="005D319E" w:rsidRPr="005D319E">
        <w:rPr>
          <w:rFonts w:ascii="Times New Roman" w:hAnsi="Times New Roman" w:cs="Times New Roman"/>
          <w:sz w:val="24"/>
          <w:szCs w:val="24"/>
        </w:rPr>
        <w:t> имеет огромное значение в процессе его лечения. Прежде всего, стоит понимать, что понятия о чистоте у каждого больного индивидуальны. Именно поэтому медицинскому персоналу нужно расспросить его о привычках по уходу за собой, а также оценить, насколько пациент способен самостоятельно следовать тем правилам гигиены, которые позволят наиболее эффективно осуществлять его лечение.</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Одной из важных частей </w:t>
      </w:r>
      <w:r w:rsidRPr="005D319E">
        <w:rPr>
          <w:rFonts w:ascii="Times New Roman" w:hAnsi="Times New Roman" w:cs="Times New Roman"/>
          <w:b/>
          <w:bCs/>
          <w:iCs/>
          <w:sz w:val="24"/>
          <w:szCs w:val="24"/>
        </w:rPr>
        <w:t>личной гигиены пациента</w:t>
      </w:r>
      <w:r w:rsidRPr="005D319E">
        <w:rPr>
          <w:rFonts w:ascii="Times New Roman" w:hAnsi="Times New Roman" w:cs="Times New Roman"/>
          <w:iCs/>
          <w:sz w:val="24"/>
          <w:szCs w:val="24"/>
        </w:rPr>
        <w:t> </w:t>
      </w:r>
      <w:r w:rsidRPr="005D319E">
        <w:rPr>
          <w:rFonts w:ascii="Times New Roman" w:hAnsi="Times New Roman" w:cs="Times New Roman"/>
          <w:sz w:val="24"/>
          <w:szCs w:val="24"/>
        </w:rPr>
        <w:t>является уход за кожными покровами. Для того чтобы поддерживать кожу в чистоте, необходимо ежедневно умываться утром и вечером и принимать гигиеническую ванну один раз в неделю. Чистить зубы необходимо два раза в день, при этом уделяя внимание чистоте языка и дёсен.</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Личная гигиена тяжелобольного пациента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Так как при ряде заболеваний человек не может самостоятельно ухаживать за собой, </w:t>
      </w:r>
      <w:r w:rsidRPr="005D319E">
        <w:rPr>
          <w:rFonts w:ascii="Times New Roman" w:hAnsi="Times New Roman" w:cs="Times New Roman"/>
          <w:b/>
          <w:bCs/>
          <w:iCs/>
          <w:sz w:val="24"/>
          <w:szCs w:val="24"/>
        </w:rPr>
        <w:t>личной гигиеной тяжелобольного пациента</w:t>
      </w:r>
      <w:r w:rsidRPr="005D319E">
        <w:rPr>
          <w:rFonts w:ascii="Times New Roman" w:hAnsi="Times New Roman" w:cs="Times New Roman"/>
          <w:sz w:val="24"/>
          <w:szCs w:val="24"/>
        </w:rPr>
        <w:t xml:space="preserve"> занимается медицинская сестра. Стоит отметить, что причиной невозможности осуществлять процедуры личной гигиены может стать не только тяжёлое физическое, но и психическое состояние, </w:t>
      </w:r>
      <w:proofErr w:type="gramStart"/>
      <w:r w:rsidRPr="005D319E">
        <w:rPr>
          <w:rFonts w:ascii="Times New Roman" w:hAnsi="Times New Roman" w:cs="Times New Roman"/>
          <w:sz w:val="24"/>
          <w:szCs w:val="24"/>
        </w:rPr>
        <w:t>например</w:t>
      </w:r>
      <w:proofErr w:type="gramEnd"/>
      <w:r w:rsidRPr="005D319E">
        <w:rPr>
          <w:rFonts w:ascii="Times New Roman" w:hAnsi="Times New Roman" w:cs="Times New Roman"/>
          <w:sz w:val="24"/>
          <w:szCs w:val="24"/>
        </w:rPr>
        <w:t xml:space="preserve"> депрессия. Уход за кожными покровами у тяжёлых больных с постельным режимом пребывания в стационаре имеет ряд особенностей. Для того чтобы из-за загрязнения кожи не возник риск инфицирования, следует проводить ежедневное обтирание мыльным раствором с помощью губки или салфеток. Особое внимание нужно уделить местам, где скапливаются выделения потовых желез. Чистить зубы таким больным следует два раза в день. </w:t>
      </w:r>
      <w:proofErr w:type="gramStart"/>
      <w:r w:rsidRPr="005D319E">
        <w:rPr>
          <w:rFonts w:ascii="Times New Roman" w:hAnsi="Times New Roman" w:cs="Times New Roman"/>
          <w:sz w:val="24"/>
          <w:szCs w:val="24"/>
        </w:rPr>
        <w:t>Помимо этого</w:t>
      </w:r>
      <w:proofErr w:type="gramEnd"/>
      <w:r w:rsidRPr="005D319E">
        <w:rPr>
          <w:rFonts w:ascii="Times New Roman" w:hAnsi="Times New Roman" w:cs="Times New Roman"/>
          <w:sz w:val="24"/>
          <w:szCs w:val="24"/>
        </w:rPr>
        <w:t xml:space="preserve"> ротовую полость обрабатывают ватным шариком, смоченным в растворе марганцовки или борной кислоты. Также в обязанности медперсонала входит уход за глазами, ушами и полостью носа тяжелобольных пациентов.</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Личная гигиена пациента в стационаре</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Местом, где больной проводит большую часть своего времени, находясь на лечении в медицинском учреждении, является его кровать. Именно поэтому помимо основных правил </w:t>
      </w:r>
      <w:r w:rsidRPr="005D319E">
        <w:rPr>
          <w:rFonts w:ascii="Times New Roman" w:hAnsi="Times New Roman" w:cs="Times New Roman"/>
          <w:b/>
          <w:bCs/>
          <w:iCs/>
          <w:sz w:val="24"/>
          <w:szCs w:val="24"/>
        </w:rPr>
        <w:t>личной гигиены пациента в стационаре</w:t>
      </w:r>
      <w:r w:rsidRPr="005D319E">
        <w:rPr>
          <w:rFonts w:ascii="Times New Roman" w:hAnsi="Times New Roman" w:cs="Times New Roman"/>
          <w:iCs/>
          <w:sz w:val="24"/>
          <w:szCs w:val="24"/>
        </w:rPr>
        <w:t> </w:t>
      </w:r>
      <w:r w:rsidRPr="005D319E">
        <w:rPr>
          <w:rFonts w:ascii="Times New Roman" w:hAnsi="Times New Roman" w:cs="Times New Roman"/>
          <w:sz w:val="24"/>
          <w:szCs w:val="24"/>
        </w:rPr>
        <w:t>необходимо заботиться о чистоте постельного белья. Его нужно менять по мере загрязнения, а у лежачих больных тщательно расправлять все складки, так как даже самая маленькая из них может стать причиной повреждения кожи. Простыни на кроватях таких пациентов должны быть очень мягкими, без рубцов и швов, так как зачастую вследствие болезни они обладают повышенной чувствительностью.</w:t>
      </w:r>
      <w:r w:rsidRPr="005D319E">
        <w:rPr>
          <w:rFonts w:ascii="Times New Roman" w:hAnsi="Times New Roman" w:cs="Times New Roman"/>
          <w:b/>
          <w:sz w:val="24"/>
          <w:szCs w:val="24"/>
        </w:rPr>
        <w:t xml:space="preserve">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Бельевой режим стационара (требования к постельному белью).</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Медицинские организации должны быть в достаточном объеме обеспечены бельем.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Сбор, транспортировка и хранение белья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В стационарах и поликлиниках оборудуют центральные кладовые для чистого и грязного белья. В медицинских организациях малой мощности чистое и грязное белье может храниться в раздельных шкафах, в том числе встроенных.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Транспортировка чистого белья из прачечной и грязного белья в прачечную должна осуществляться в упакованном виде (в контейнерах) специально выделенным автотранспортом. Перевозить грязное и чистое белье в одной и той же таре нельзя. Стирка тканевой тары (мешки) осуществляется одновременно с бельем.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Грязное белье собирают в закрытую тару (клеенчатые или полиэтиленовые мешки, специально оборудованные и маркированные бельевые тележки или другие аналогичные приспособления) и передают в центральную кладовую для грязного белья. Временное хранение грязного белья в отделениях (не более 12 часов) допускается в помещениях для </w:t>
      </w:r>
      <w:r w:rsidRPr="005D319E">
        <w:rPr>
          <w:rFonts w:ascii="Times New Roman" w:hAnsi="Times New Roman" w:cs="Times New Roman"/>
          <w:sz w:val="24"/>
          <w:szCs w:val="24"/>
        </w:rPr>
        <w:lastRenderedPageBreak/>
        <w:t>грязного белья с водостойкой отделкой поверхностей, оборудованных раковиной и устройством для обеззараживания воздуха.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Выдача и смена белья пациентам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поступлении в стационар пациенту выдают комплект чистого нательного белья, пижаму/халат, тапочки. Личную одежду и обувь больные оставляют в специальной упаковке с вешалками (полиэтиленовые мешки, чехлы из плотной ткани) в помещении для хранения вещей пациентов или передают родственникам (знакомым). Допускается нахождение больных в стационарах в домашней одежде. Смену белья пациентам проводят по мере загрязнения, регулярно, но не реже 1 раза в 7 дней. Перед поступлением больного меняют постельные принадлежности (матрас, подушка, одеяло) и кровать застилают чистым комплектом постельного белья (простыня, наволочка, пододеяльник). Смену постельного белья родильницам проводят 1 раз в 3 дня, нательного белья и полотенец ежедневно.</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Перед возвращением пациента в палату после хирургического вмешательства проводится обязательная смена белья. В послеоперационном периоде смена белья пациентам должна проводиться систематически до прекращения выделений из ран.</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 операционных, акушерских стационарах (родильные блоки, а также палаты для новорожденных) используют стерильное белье. Для новорожденных допускается применение памперсов.</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проведении лечебно-диагностических манипуляций, в частности в условиях амбулаторно-поликлинического приема, пациента обеспечивают индивидуальным комплектом белья (простыня, подкладная пеленка, салфетка, бахилы), в том числе разового.</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Одежда медперсонала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Медицинский персонал должен быть обеспечен комплектами сменной одежды - халатами, шапочками и сменной обувью. Смена одежды персонала в подразделениях хирургического и акушерского профиля осуществляется ежедневно и по мере загрязнения. В учреждениях терапевтического профиля ее проводят 2 раза в неделю и по мере загрязнения. Многоразовые салфетки при невозможности использования одноразовых тканевых подлежат стирке. Стирку одежды персонала осуществляют централизованно и отдельно от белья пациентов. Запрещается стирка спецодежды в домашних условиях.</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Обеззараживание белья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Обеззараживание загрязненных выделениями и биологическими жидкостями изделий из текстильных материалов (нательное, постельное белье, полотенца, спецодежда медицинского персонала и т.д.) осуществляют в прачечных, замачивая в растворах дезинфицирующих средств перед стиркой, или в процессе стирки с использованием разрешенных для этих целей дезинфекционных средств в стиральных машинах проходного типа по программе № 10 (90°С) согласно технологии обработки белья в медицинских организациях. Белье новорожденных обрабатывают так же, как инфицированное.</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После выписки пациентов, а также по мере загрязнения матрасы, подушки, одеяла должны подвергаться дезинфекционной камерной обработке. В случае использования для покрытия матрасов чехлов из материала, допускающего влажную дезинфекцию, камерная обработка не требуется. При наличии на матрасах и подушках чехлов из влагонепроницаемых материалов их обеззараживают раствором дезинфицирующего средства методом протирания. В медицинской организации должен быть обменный фонд постельных принадлежностей, для хранения которого предусматривается специальное помещение. Стирка белья в медицинских организациях осуществляется </w:t>
      </w:r>
      <w:proofErr w:type="gramStart"/>
      <w:r w:rsidRPr="005D319E">
        <w:rPr>
          <w:rFonts w:ascii="Times New Roman" w:hAnsi="Times New Roman" w:cs="Times New Roman"/>
          <w:sz w:val="24"/>
          <w:szCs w:val="24"/>
        </w:rPr>
        <w:t xml:space="preserve">в соответствии с </w:t>
      </w:r>
      <w:r w:rsidRPr="005D319E">
        <w:rPr>
          <w:rFonts w:ascii="Times New Roman" w:hAnsi="Times New Roman" w:cs="Times New Roman"/>
          <w:b/>
          <w:sz w:val="24"/>
          <w:szCs w:val="24"/>
        </w:rPr>
        <w:t>СанПиН</w:t>
      </w:r>
      <w:proofErr w:type="gramEnd"/>
      <w:r w:rsidRPr="005D319E">
        <w:rPr>
          <w:rFonts w:ascii="Times New Roman" w:hAnsi="Times New Roman" w:cs="Times New Roman"/>
          <w:b/>
          <w:sz w:val="24"/>
          <w:szCs w:val="24"/>
        </w:rPr>
        <w:t xml:space="preserve"> 2.1.3.2630-10 </w:t>
      </w:r>
      <w:r w:rsidRPr="005D319E">
        <w:rPr>
          <w:rFonts w:ascii="Times New Roman" w:hAnsi="Times New Roman" w:cs="Times New Roman"/>
          <w:sz w:val="24"/>
          <w:szCs w:val="24"/>
        </w:rPr>
        <w:t xml:space="preserve">«Санитарно-эпидемиологические требования к организациям, </w:t>
      </w:r>
      <w:r w:rsidRPr="005D319E">
        <w:rPr>
          <w:rFonts w:ascii="Times New Roman" w:hAnsi="Times New Roman" w:cs="Times New Roman"/>
          <w:sz w:val="24"/>
          <w:szCs w:val="24"/>
        </w:rPr>
        <w:lastRenderedPageBreak/>
        <w:t>осуществляющим медицинскую деятельность» и</w:t>
      </w:r>
      <w:r w:rsidRPr="005D319E">
        <w:rPr>
          <w:rFonts w:ascii="Times New Roman" w:hAnsi="Times New Roman" w:cs="Times New Roman"/>
          <w:b/>
          <w:sz w:val="24"/>
          <w:szCs w:val="24"/>
        </w:rPr>
        <w:t xml:space="preserve"> МУ 3.5.736-99 </w:t>
      </w:r>
      <w:r w:rsidRPr="005D319E">
        <w:rPr>
          <w:rFonts w:ascii="Times New Roman" w:hAnsi="Times New Roman" w:cs="Times New Roman"/>
          <w:sz w:val="24"/>
          <w:szCs w:val="24"/>
        </w:rPr>
        <w:t>«Технология обработки белья в медицинских учреждениях».</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Особенности личной гигиены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Пациенты, находящиеся на общем режиме, если нет п\показаний, принимают ванну или душ не менее 1 раза в 7-10 дней.</w:t>
      </w:r>
    </w:p>
    <w:p w:rsidR="005D319E" w:rsidRPr="005D319E" w:rsidRDefault="005D319E" w:rsidP="005D319E">
      <w:pPr>
        <w:numPr>
          <w:ilvl w:val="0"/>
          <w:numId w:val="1"/>
        </w:numPr>
        <w:spacing w:after="0"/>
        <w:jc w:val="both"/>
        <w:rPr>
          <w:rFonts w:ascii="Times New Roman" w:hAnsi="Times New Roman" w:cs="Times New Roman"/>
          <w:sz w:val="24"/>
          <w:szCs w:val="24"/>
        </w:rPr>
      </w:pPr>
      <w:r w:rsidRPr="005D319E">
        <w:rPr>
          <w:rFonts w:ascii="Times New Roman" w:hAnsi="Times New Roman" w:cs="Times New Roman"/>
          <w:sz w:val="24"/>
          <w:szCs w:val="24"/>
        </w:rPr>
        <w:t>Ноги тяжелобольному пациенту моют 1 раз в неделю.</w:t>
      </w:r>
    </w:p>
    <w:p w:rsidR="005D319E" w:rsidRPr="005D319E" w:rsidRDefault="005D319E" w:rsidP="00F661E2">
      <w:pPr>
        <w:numPr>
          <w:ilvl w:val="0"/>
          <w:numId w:val="1"/>
        </w:numPr>
        <w:tabs>
          <w:tab w:val="left" w:pos="851"/>
        </w:tabs>
        <w:spacing w:after="0"/>
        <w:ind w:left="0" w:firstLine="709"/>
        <w:jc w:val="both"/>
        <w:rPr>
          <w:rFonts w:ascii="Times New Roman" w:hAnsi="Times New Roman" w:cs="Times New Roman"/>
          <w:sz w:val="24"/>
          <w:szCs w:val="24"/>
        </w:rPr>
      </w:pPr>
      <w:r w:rsidRPr="005D319E">
        <w:rPr>
          <w:rFonts w:ascii="Times New Roman" w:hAnsi="Times New Roman" w:cs="Times New Roman"/>
          <w:sz w:val="24"/>
          <w:szCs w:val="24"/>
        </w:rPr>
        <w:t xml:space="preserve">Регулярно, не реже 1 раза в неделю, подстригать </w:t>
      </w:r>
      <w:proofErr w:type="gramStart"/>
      <w:r w:rsidRPr="005D319E">
        <w:rPr>
          <w:rFonts w:ascii="Times New Roman" w:hAnsi="Times New Roman" w:cs="Times New Roman"/>
          <w:sz w:val="24"/>
          <w:szCs w:val="24"/>
        </w:rPr>
        <w:t>пациенту  ногти</w:t>
      </w:r>
      <w:proofErr w:type="gramEnd"/>
      <w:r w:rsidRPr="005D319E">
        <w:rPr>
          <w:rFonts w:ascii="Times New Roman" w:hAnsi="Times New Roman" w:cs="Times New Roman"/>
          <w:sz w:val="24"/>
          <w:szCs w:val="24"/>
        </w:rPr>
        <w:t xml:space="preserve"> на руках  и ногах.</w:t>
      </w:r>
    </w:p>
    <w:p w:rsidR="005D319E" w:rsidRPr="005D319E" w:rsidRDefault="005D319E" w:rsidP="00F661E2">
      <w:pPr>
        <w:numPr>
          <w:ilvl w:val="0"/>
          <w:numId w:val="1"/>
        </w:numPr>
        <w:tabs>
          <w:tab w:val="left" w:pos="851"/>
        </w:tabs>
        <w:spacing w:after="0"/>
        <w:ind w:left="0" w:firstLine="709"/>
        <w:jc w:val="both"/>
        <w:rPr>
          <w:rFonts w:ascii="Times New Roman" w:hAnsi="Times New Roman" w:cs="Times New Roman"/>
          <w:sz w:val="24"/>
          <w:szCs w:val="24"/>
        </w:rPr>
      </w:pPr>
      <w:r w:rsidRPr="005D319E">
        <w:rPr>
          <w:rFonts w:ascii="Times New Roman" w:hAnsi="Times New Roman" w:cs="Times New Roman"/>
          <w:sz w:val="24"/>
          <w:szCs w:val="24"/>
        </w:rPr>
        <w:t>После каждого приема пищи необходимо производить полоскание ротовой полости. Зубы чистить не реже 2 раз в день. Обработку слизистой ротовой полости и зубов тяжелобольным пациентам проводят также 2 раза в день.</w:t>
      </w:r>
    </w:p>
    <w:p w:rsidR="005D319E" w:rsidRPr="005D319E" w:rsidRDefault="005D319E" w:rsidP="00F661E2">
      <w:pPr>
        <w:tabs>
          <w:tab w:val="left" w:pos="851"/>
        </w:tabs>
        <w:spacing w:after="0"/>
        <w:ind w:firstLine="709"/>
        <w:jc w:val="both"/>
        <w:rPr>
          <w:rFonts w:ascii="Times New Roman" w:hAnsi="Times New Roman" w:cs="Times New Roman"/>
          <w:b/>
          <w:sz w:val="24"/>
          <w:szCs w:val="24"/>
        </w:rPr>
      </w:pPr>
      <w:r w:rsidRPr="005D319E">
        <w:rPr>
          <w:rFonts w:ascii="Times New Roman" w:hAnsi="Times New Roman" w:cs="Times New Roman"/>
          <w:sz w:val="24"/>
          <w:szCs w:val="24"/>
        </w:rPr>
        <w:t>Тяжелобольные пациенты могут находиться и дома. Поэтому необходимо обучить родственников элементам правильного ухода за кожей и слизистыми, а также мероприятиям по профилактике пролежней.</w:t>
      </w:r>
    </w:p>
    <w:p w:rsidR="005D319E" w:rsidRPr="005D319E" w:rsidRDefault="005D319E" w:rsidP="00F661E2">
      <w:pPr>
        <w:tabs>
          <w:tab w:val="left" w:pos="851"/>
        </w:tabs>
        <w:spacing w:after="0"/>
        <w:ind w:firstLine="709"/>
        <w:jc w:val="both"/>
        <w:rPr>
          <w:rFonts w:ascii="Times New Roman" w:hAnsi="Times New Roman" w:cs="Times New Roman"/>
          <w:b/>
          <w:sz w:val="24"/>
          <w:szCs w:val="24"/>
        </w:rPr>
      </w:pPr>
      <w:r w:rsidRPr="005D319E">
        <w:rPr>
          <w:rFonts w:ascii="Times New Roman" w:hAnsi="Times New Roman" w:cs="Times New Roman"/>
          <w:sz w:val="24"/>
          <w:szCs w:val="24"/>
        </w:rPr>
        <w:t>Уход за волосами.</w:t>
      </w:r>
      <w:r w:rsidRPr="005D319E">
        <w:rPr>
          <w:rFonts w:ascii="Times New Roman" w:hAnsi="Times New Roman" w:cs="Times New Roman"/>
          <w:b/>
          <w:sz w:val="24"/>
          <w:szCs w:val="24"/>
        </w:rPr>
        <w:t xml:space="preserve"> </w:t>
      </w:r>
      <w:r w:rsidRPr="005D319E">
        <w:rPr>
          <w:rFonts w:ascii="Times New Roman" w:hAnsi="Times New Roman" w:cs="Times New Roman"/>
          <w:sz w:val="24"/>
          <w:szCs w:val="24"/>
        </w:rPr>
        <w:t>Волосы следует ежедневно причесывать, а 1 раз в неделю обязательно проводить осмотр на педикулез и мыть голову.</w:t>
      </w:r>
    </w:p>
    <w:p w:rsidR="005D319E" w:rsidRPr="005D319E" w:rsidRDefault="005D319E" w:rsidP="00F661E2">
      <w:pPr>
        <w:tabs>
          <w:tab w:val="left" w:pos="851"/>
        </w:tabs>
        <w:spacing w:after="0"/>
        <w:ind w:firstLine="709"/>
        <w:jc w:val="both"/>
        <w:rPr>
          <w:rFonts w:ascii="Times New Roman" w:hAnsi="Times New Roman" w:cs="Times New Roman"/>
          <w:sz w:val="24"/>
          <w:szCs w:val="24"/>
        </w:rPr>
      </w:pPr>
      <w:r w:rsidRPr="005D319E">
        <w:rPr>
          <w:rFonts w:ascii="Times New Roman" w:hAnsi="Times New Roman" w:cs="Times New Roman"/>
          <w:sz w:val="24"/>
          <w:szCs w:val="24"/>
        </w:rPr>
        <w:t>Умывание пациента.</w:t>
      </w:r>
      <w:r w:rsidRPr="005D319E">
        <w:rPr>
          <w:rFonts w:ascii="Times New Roman" w:hAnsi="Times New Roman" w:cs="Times New Roman"/>
          <w:b/>
          <w:sz w:val="24"/>
          <w:szCs w:val="24"/>
        </w:rPr>
        <w:t xml:space="preserve"> </w:t>
      </w:r>
      <w:r w:rsidRPr="005D319E">
        <w:rPr>
          <w:rFonts w:ascii="Times New Roman" w:hAnsi="Times New Roman" w:cs="Times New Roman"/>
          <w:sz w:val="24"/>
          <w:szCs w:val="24"/>
        </w:rPr>
        <w:t>Пациентам, находящимся на постельном режиме, медсестра оказывает помощь при утреннем туалете. В случае, когда пациент не может умыться даже с чужой помощью, медсестра сама умывает пациента.</w:t>
      </w:r>
    </w:p>
    <w:p w:rsidR="005D319E" w:rsidRPr="005D319E" w:rsidRDefault="005D319E" w:rsidP="00F661E2">
      <w:pPr>
        <w:numPr>
          <w:ilvl w:val="0"/>
          <w:numId w:val="1"/>
        </w:numPr>
        <w:tabs>
          <w:tab w:val="left" w:pos="851"/>
        </w:tabs>
        <w:spacing w:after="0"/>
        <w:ind w:left="0" w:firstLine="709"/>
        <w:jc w:val="both"/>
        <w:rPr>
          <w:rFonts w:ascii="Times New Roman" w:hAnsi="Times New Roman" w:cs="Times New Roman"/>
          <w:sz w:val="24"/>
          <w:szCs w:val="24"/>
        </w:rPr>
      </w:pPr>
      <w:r w:rsidRPr="005D319E">
        <w:rPr>
          <w:rFonts w:ascii="Times New Roman" w:hAnsi="Times New Roman" w:cs="Times New Roman"/>
          <w:sz w:val="24"/>
          <w:szCs w:val="24"/>
        </w:rPr>
        <w:t>Тяжелобольным пациентам, которые не в состоянии следить за гигиеной носа, необходимо ежедневно освобождать носовые ходы от выделений и образующихся корочек, которые мешают свободному носовому дыханию.</w:t>
      </w:r>
    </w:p>
    <w:p w:rsidR="005D319E" w:rsidRPr="005D319E" w:rsidRDefault="005D319E" w:rsidP="00F661E2">
      <w:pPr>
        <w:numPr>
          <w:ilvl w:val="0"/>
          <w:numId w:val="1"/>
        </w:numPr>
        <w:tabs>
          <w:tab w:val="left" w:pos="851"/>
        </w:tabs>
        <w:spacing w:after="0"/>
        <w:ind w:left="0" w:firstLine="709"/>
        <w:jc w:val="both"/>
        <w:rPr>
          <w:rFonts w:ascii="Times New Roman" w:hAnsi="Times New Roman" w:cs="Times New Roman"/>
          <w:sz w:val="24"/>
          <w:szCs w:val="24"/>
        </w:rPr>
      </w:pPr>
      <w:r w:rsidRPr="005D319E">
        <w:rPr>
          <w:rFonts w:ascii="Times New Roman" w:hAnsi="Times New Roman" w:cs="Times New Roman"/>
          <w:sz w:val="24"/>
          <w:szCs w:val="24"/>
        </w:rPr>
        <w:t>Для удаления выделений из глаз, склеивания ресниц и век во время утреннего туалета необходимо промывать глаза.</w:t>
      </w:r>
    </w:p>
    <w:p w:rsidR="005D319E" w:rsidRPr="005D319E" w:rsidRDefault="005D319E" w:rsidP="00F661E2">
      <w:pPr>
        <w:numPr>
          <w:ilvl w:val="0"/>
          <w:numId w:val="1"/>
        </w:numPr>
        <w:tabs>
          <w:tab w:val="left" w:pos="851"/>
        </w:tabs>
        <w:spacing w:after="0"/>
        <w:ind w:left="0" w:firstLine="709"/>
        <w:jc w:val="both"/>
        <w:rPr>
          <w:rFonts w:ascii="Times New Roman" w:hAnsi="Times New Roman" w:cs="Times New Roman"/>
          <w:sz w:val="24"/>
          <w:szCs w:val="24"/>
        </w:rPr>
      </w:pPr>
      <w:r w:rsidRPr="005D319E">
        <w:rPr>
          <w:rFonts w:ascii="Times New Roman" w:hAnsi="Times New Roman" w:cs="Times New Roman"/>
          <w:sz w:val="24"/>
          <w:szCs w:val="24"/>
        </w:rPr>
        <w:t>На общем режиме пациенты самостоятельно ежедневно моют уши. Пациентам с постельным режимом следует периодически проводить туалет наружных слуховых проходов.</w:t>
      </w:r>
    </w:p>
    <w:p w:rsidR="005D319E" w:rsidRPr="005D319E" w:rsidRDefault="005D319E" w:rsidP="005D319E">
      <w:pPr>
        <w:spacing w:after="0"/>
        <w:jc w:val="both"/>
        <w:rPr>
          <w:rFonts w:ascii="Times New Roman" w:hAnsi="Times New Roman" w:cs="Times New Roman"/>
          <w:b/>
          <w:i/>
          <w:sz w:val="24"/>
          <w:szCs w:val="24"/>
        </w:rPr>
      </w:pPr>
      <w:r w:rsidRPr="005D319E">
        <w:rPr>
          <w:rFonts w:ascii="Times New Roman" w:hAnsi="Times New Roman" w:cs="Times New Roman"/>
          <w:b/>
          <w:i/>
          <w:sz w:val="24"/>
          <w:szCs w:val="24"/>
        </w:rPr>
        <w:t>Применение судна и мочеприемника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Используют эмалированные и резиновые судна. Резиновое судно применяют для ослабленных пациентов, при наличии пролежней, при недержании мочи и кала. Не следует туго надувать судно, так как оно будет оказывать значительное давление на крестец. Надувной валик резинового судна необходимо покрыть пеленкой. Мужчинам одновременно с судном подают и мочеприемник (для опорожнения мочевого пузыря</w:t>
      </w:r>
      <w:proofErr w:type="gramStart"/>
      <w:r w:rsidRPr="005D319E">
        <w:rPr>
          <w:rFonts w:ascii="Times New Roman" w:hAnsi="Times New Roman" w:cs="Times New Roman"/>
          <w:sz w:val="24"/>
          <w:szCs w:val="24"/>
        </w:rPr>
        <w:t>).Мочеприемники</w:t>
      </w:r>
      <w:proofErr w:type="gramEnd"/>
      <w:r w:rsidRPr="005D319E">
        <w:rPr>
          <w:rFonts w:ascii="Times New Roman" w:hAnsi="Times New Roman" w:cs="Times New Roman"/>
          <w:sz w:val="24"/>
          <w:szCs w:val="24"/>
        </w:rPr>
        <w:t xml:space="preserve"> для мужчин и женщин различаются по устройству воронки. У мужского мочеприемника имеется направленная кверху труба, у женского- в конце трубы воронка с отогнутыми краями, расположенная более горизонтально</w:t>
      </w:r>
      <w:r w:rsidRPr="005D319E">
        <w:rPr>
          <w:rFonts w:ascii="Times New Roman" w:hAnsi="Times New Roman" w:cs="Times New Roman"/>
          <w:b/>
          <w:sz w:val="24"/>
          <w:szCs w:val="24"/>
        </w:rPr>
        <w:t xml:space="preserve">. </w:t>
      </w:r>
      <w:r w:rsidRPr="005D319E">
        <w:rPr>
          <w:rFonts w:ascii="Times New Roman" w:hAnsi="Times New Roman" w:cs="Times New Roman"/>
          <w:sz w:val="24"/>
          <w:szCs w:val="24"/>
        </w:rPr>
        <w:t xml:space="preserve">Женщины при мочеиспускании чаще </w:t>
      </w:r>
      <w:proofErr w:type="gramStart"/>
      <w:r w:rsidRPr="005D319E">
        <w:rPr>
          <w:rFonts w:ascii="Times New Roman" w:hAnsi="Times New Roman" w:cs="Times New Roman"/>
          <w:sz w:val="24"/>
          <w:szCs w:val="24"/>
        </w:rPr>
        <w:t>пользуются  судном</w:t>
      </w:r>
      <w:proofErr w:type="gramEnd"/>
      <w:r w:rsidRPr="005D319E">
        <w:rPr>
          <w:rFonts w:ascii="Times New Roman" w:hAnsi="Times New Roman" w:cs="Times New Roman"/>
          <w:sz w:val="24"/>
          <w:szCs w:val="24"/>
        </w:rPr>
        <w:t>.</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Прежде, чем подать пациенту мочеприемник, следует ополоснуть его теплой водой. Содержимое мочеприемника выливают, затем ополаскивают его теплой водой. Для удаления резкого аммиачного запаха мочи ополаскивают слабым раствором хлористоводородной кислоты или перманганата калия.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недержании мочи применяют постоянные резиновые мочеприемники. После применения мочеприемники необходимо дезинфицировать. Пациентам, находящимся на постельном, строгом постельном и палатном режимах выделяют индивидуальные судна и мочеприемники.</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Уход за наружными половыми органами и промежностью</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Тяжелобольных пациентов следует подмывать после каждого акта дефекации и мочеиспускания, а также несколько раз в день при недержании мочи и кала.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lastRenderedPageBreak/>
        <w:t xml:space="preserve">После подмывания кожу в паховой области смазывают жиром </w:t>
      </w:r>
      <w:proofErr w:type="gramStart"/>
      <w:r w:rsidRPr="005D319E">
        <w:rPr>
          <w:rFonts w:ascii="Times New Roman" w:hAnsi="Times New Roman" w:cs="Times New Roman"/>
          <w:sz w:val="24"/>
          <w:szCs w:val="24"/>
        </w:rPr>
        <w:t>( вазелиновым</w:t>
      </w:r>
      <w:proofErr w:type="gramEnd"/>
      <w:r w:rsidRPr="005D319E">
        <w:rPr>
          <w:rFonts w:ascii="Times New Roman" w:hAnsi="Times New Roman" w:cs="Times New Roman"/>
          <w:sz w:val="24"/>
          <w:szCs w:val="24"/>
        </w:rPr>
        <w:t xml:space="preserve"> маслом, детским кремом и т. д.). Можно припудрить кожу тальком.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уходе за наружными половыми органами и промежностью особое внимание необходимо обращать на естественные складки. Женщин подмывают только сверху вниз!</w:t>
      </w:r>
    </w:p>
    <w:p w:rsidR="005D319E" w:rsidRPr="005D319E" w:rsidRDefault="005D319E" w:rsidP="005D319E">
      <w:pPr>
        <w:spacing w:after="0"/>
        <w:jc w:val="both"/>
        <w:rPr>
          <w:rFonts w:ascii="Times New Roman" w:hAnsi="Times New Roman" w:cs="Times New Roman"/>
          <w:b/>
          <w:sz w:val="24"/>
          <w:szCs w:val="24"/>
        </w:rPr>
      </w:pPr>
      <w:proofErr w:type="gramStart"/>
      <w:r w:rsidRPr="005D319E">
        <w:rPr>
          <w:rFonts w:ascii="Times New Roman" w:hAnsi="Times New Roman" w:cs="Times New Roman"/>
          <w:b/>
          <w:sz w:val="24"/>
          <w:szCs w:val="24"/>
        </w:rPr>
        <w:t>Факторы  риска</w:t>
      </w:r>
      <w:proofErr w:type="gramEnd"/>
      <w:r w:rsidRPr="005D319E">
        <w:rPr>
          <w:rFonts w:ascii="Times New Roman" w:hAnsi="Times New Roman" w:cs="Times New Roman"/>
          <w:b/>
          <w:sz w:val="24"/>
          <w:szCs w:val="24"/>
        </w:rPr>
        <w:t xml:space="preserve"> образования пролежней.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Кожа, чтобы нормально функционировать, должна быть чистой. Загрязнение кожных покровов секретом сальных и потовых желез, пылью и микробами, которые оседают на коже, может привести к появлению гнойничковой сыпи, шелушению, опрелости, изъязвле</w:t>
      </w:r>
      <w:r w:rsidRPr="005D319E">
        <w:rPr>
          <w:rFonts w:ascii="Times New Roman" w:hAnsi="Times New Roman" w:cs="Times New Roman"/>
          <w:sz w:val="24"/>
          <w:szCs w:val="24"/>
        </w:rPr>
        <w:softHyphen/>
        <w:t>ниям, пролежням.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iCs/>
          <w:sz w:val="24"/>
          <w:szCs w:val="24"/>
        </w:rPr>
        <w:t xml:space="preserve">Опрелость </w:t>
      </w:r>
      <w:r w:rsidRPr="005D319E">
        <w:rPr>
          <w:rFonts w:ascii="Times New Roman" w:hAnsi="Times New Roman" w:cs="Times New Roman"/>
          <w:iCs/>
          <w:sz w:val="24"/>
          <w:szCs w:val="24"/>
        </w:rPr>
        <w:t xml:space="preserve">- </w:t>
      </w:r>
      <w:r w:rsidRPr="005D319E">
        <w:rPr>
          <w:rFonts w:ascii="Times New Roman" w:hAnsi="Times New Roman" w:cs="Times New Roman"/>
          <w:sz w:val="24"/>
          <w:szCs w:val="24"/>
        </w:rPr>
        <w:t>воспаление кожи в складках, возникающее при трении влажных поверхностей. Развиваются под молочными желе</w:t>
      </w:r>
      <w:r w:rsidRPr="005D319E">
        <w:rPr>
          <w:rFonts w:ascii="Times New Roman" w:hAnsi="Times New Roman" w:cs="Times New Roman"/>
          <w:sz w:val="24"/>
          <w:szCs w:val="24"/>
        </w:rPr>
        <w:softHyphen/>
        <w:t xml:space="preserve">зами, в </w:t>
      </w:r>
      <w:proofErr w:type="spellStart"/>
      <w:r w:rsidRPr="005D319E">
        <w:rPr>
          <w:rFonts w:ascii="Times New Roman" w:hAnsi="Times New Roman" w:cs="Times New Roman"/>
          <w:sz w:val="24"/>
          <w:szCs w:val="24"/>
        </w:rPr>
        <w:t>межягодичной</w:t>
      </w:r>
      <w:proofErr w:type="spellEnd"/>
      <w:r w:rsidRPr="005D319E">
        <w:rPr>
          <w:rFonts w:ascii="Times New Roman" w:hAnsi="Times New Roman" w:cs="Times New Roman"/>
          <w:sz w:val="24"/>
          <w:szCs w:val="24"/>
        </w:rPr>
        <w:t xml:space="preserve"> складке, подмышечных впадинах, между пальцами ног при повышенной потливости, в паховых складках. Их появлению способствует избыточное выделение кожного сала, не</w:t>
      </w:r>
      <w:r w:rsidRPr="005D319E">
        <w:rPr>
          <w:rFonts w:ascii="Times New Roman" w:hAnsi="Times New Roman" w:cs="Times New Roman"/>
          <w:sz w:val="24"/>
          <w:szCs w:val="24"/>
        </w:rPr>
        <w:softHyphen/>
        <w:t>держание мочи, выделения из половых органов. Чаще возникают в жаркое время года у тучных людей, у грудных детей при неправиль</w:t>
      </w:r>
      <w:r w:rsidRPr="005D319E">
        <w:rPr>
          <w:rFonts w:ascii="Times New Roman" w:hAnsi="Times New Roman" w:cs="Times New Roman"/>
          <w:sz w:val="24"/>
          <w:szCs w:val="24"/>
        </w:rPr>
        <w:softHyphen/>
        <w:t>ном уходе. При опрелости кожа краснеет, ее роговой слой как бы размокает и отторгается, появляются мокнущие участки с неровны</w:t>
      </w:r>
      <w:r w:rsidRPr="005D319E">
        <w:rPr>
          <w:rFonts w:ascii="Times New Roman" w:hAnsi="Times New Roman" w:cs="Times New Roman"/>
          <w:sz w:val="24"/>
          <w:szCs w:val="24"/>
        </w:rPr>
        <w:softHyphen/>
        <w:t>ми контурами, в глубине кожной складки могут образоваться трещины. Нередко опрелости осложняются гнойничковой инфекци</w:t>
      </w:r>
      <w:r w:rsidRPr="005D319E">
        <w:rPr>
          <w:rFonts w:ascii="Times New Roman" w:hAnsi="Times New Roman" w:cs="Times New Roman"/>
          <w:sz w:val="24"/>
          <w:szCs w:val="24"/>
        </w:rPr>
        <w:softHyphen/>
        <w:t>ей или гнойничковыми заболеваниями. Чтобы предупредить разви</w:t>
      </w:r>
      <w:r w:rsidRPr="005D319E">
        <w:rPr>
          <w:rFonts w:ascii="Times New Roman" w:hAnsi="Times New Roman" w:cs="Times New Roman"/>
          <w:sz w:val="24"/>
          <w:szCs w:val="24"/>
        </w:rPr>
        <w:softHyphen/>
        <w:t>тие опрелостей, необходимы регулярный гигиенический уход за кожей, лечение потливости.</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предрасположенности к опрелостям кожные складки по</w:t>
      </w:r>
      <w:r w:rsidRPr="005D319E">
        <w:rPr>
          <w:rFonts w:ascii="Times New Roman" w:hAnsi="Times New Roman" w:cs="Times New Roman"/>
          <w:sz w:val="24"/>
          <w:szCs w:val="24"/>
        </w:rPr>
        <w:softHyphen/>
        <w:t>сле мытья и тщательного просушивания рекомендуется протирать прокипяченным растительным маслом (или детским кремом) и припудривать тальком.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sz w:val="24"/>
          <w:szCs w:val="24"/>
        </w:rPr>
        <w:t xml:space="preserve">Пролежни </w:t>
      </w:r>
      <w:r w:rsidRPr="005D319E">
        <w:rPr>
          <w:rFonts w:ascii="Times New Roman" w:hAnsi="Times New Roman" w:cs="Times New Roman"/>
          <w:sz w:val="24"/>
          <w:szCs w:val="24"/>
        </w:rPr>
        <w:t>- это некроз мягких тканей, развивающийся вследствие их длительного сдавления, сдвига или трения из-за нарушения местного кровообращения и нервной трофики.</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Длительное (более 1 - 2 ч) действие давления приво</w:t>
      </w:r>
      <w:r w:rsidRPr="005D319E">
        <w:rPr>
          <w:rFonts w:ascii="Times New Roman" w:hAnsi="Times New Roman" w:cs="Times New Roman"/>
          <w:sz w:val="24"/>
          <w:szCs w:val="24"/>
        </w:rPr>
        <w:softHyphen/>
        <w:t>дит к обструкции сосудов, сдавлению нервов и мягких тканей. В тканях над костными выступами нарушаются микроциркуляция и трофика, развивается гипоксия с последующим развитием про</w:t>
      </w:r>
      <w:r w:rsidRPr="005D319E">
        <w:rPr>
          <w:rFonts w:ascii="Times New Roman" w:hAnsi="Times New Roman" w:cs="Times New Roman"/>
          <w:sz w:val="24"/>
          <w:szCs w:val="24"/>
        </w:rPr>
        <w:softHyphen/>
        <w:t>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Повреждение мягких тканей от трения возникает при перемещении пациента, когда кожные покровы тесно соприкасаются с грубой поверхностью. Трение приводит к травме, как кожи, так и более глубоких мягких тканей.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Повреждение от сдвига возникает в том случае, когда кожные покровы неподвижны, а про</w:t>
      </w:r>
      <w:r w:rsidRPr="005D319E">
        <w:rPr>
          <w:rFonts w:ascii="Times New Roman" w:hAnsi="Times New Roman" w:cs="Times New Roman"/>
          <w:sz w:val="24"/>
          <w:szCs w:val="24"/>
        </w:rPr>
        <w:softHyphen/>
        <w:t>исходит смещение тканей, лежащих более глубоко. Это приводит к нарушению микроциркуляции, ишемии и повреждению кожи, чаше всего на фоне действия дополнительных факторов риска раз</w:t>
      </w:r>
      <w:r w:rsidRPr="005D319E">
        <w:rPr>
          <w:rFonts w:ascii="Times New Roman" w:hAnsi="Times New Roman" w:cs="Times New Roman"/>
          <w:sz w:val="24"/>
          <w:szCs w:val="24"/>
        </w:rPr>
        <w:softHyphen/>
        <w:t>вития пролежней.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Места возможного появления пролежней.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 зависимости от расположения пациента (на спине, на боку, сидя в кресле) точки давления изменяются. На рисунках наиболее и наименее уязвимые участки кожи больного. (6)</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 положении на спине — в области бугров пяточной кости, крестца и копчика, лопаток, на задней поверхности локтевых суставов, реже над остистыми отростками грудных позвонков и в области наружного затылочного выступа.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 положении на «животе» - на передней поверхности голеней, особенно над передними краями большеберцовых костей, в области надколенников, верхних передних подвздошных остей, у края реберных дуг.</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При положении на боку - в области латеральной лодыжки, мыщелка и большого вертела бед</w:t>
      </w:r>
      <w:r w:rsidRPr="005D319E">
        <w:rPr>
          <w:rFonts w:ascii="Times New Roman" w:hAnsi="Times New Roman" w:cs="Times New Roman"/>
          <w:sz w:val="24"/>
          <w:szCs w:val="24"/>
        </w:rPr>
        <w:softHyphen/>
        <w:t>ренной кости, на внутренней поверхности нижних конечностей в местах тесного прилегания их друг к другу.</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lastRenderedPageBreak/>
        <w:t>При вынужденном положении сидя - в области седалищных бугров. Для того чтобы опреде</w:t>
      </w:r>
      <w:r w:rsidRPr="005D319E">
        <w:rPr>
          <w:rFonts w:ascii="Times New Roman" w:hAnsi="Times New Roman" w:cs="Times New Roman"/>
          <w:sz w:val="24"/>
          <w:szCs w:val="24"/>
        </w:rPr>
        <w:softHyphen/>
        <w:t>лить есть ли у пациента риск развития пролежней необходимо выявить все факторы риска.</w:t>
      </w:r>
    </w:p>
    <w:p w:rsidR="005D319E" w:rsidRPr="005D319E" w:rsidRDefault="005D319E" w:rsidP="005D319E">
      <w:pPr>
        <w:spacing w:after="0"/>
        <w:jc w:val="both"/>
        <w:rPr>
          <w:rFonts w:ascii="Times New Roman" w:hAnsi="Times New Roman" w:cs="Times New Roman"/>
          <w:sz w:val="24"/>
          <w:szCs w:val="24"/>
        </w:rPr>
      </w:pPr>
      <w:proofErr w:type="gramStart"/>
      <w:r w:rsidRPr="005D319E">
        <w:rPr>
          <w:rFonts w:ascii="Times New Roman" w:hAnsi="Times New Roman" w:cs="Times New Roman"/>
          <w:b/>
          <w:sz w:val="24"/>
          <w:szCs w:val="24"/>
        </w:rPr>
        <w:t>Факторы  риска</w:t>
      </w:r>
      <w:proofErr w:type="gramEnd"/>
      <w:r w:rsidRPr="005D319E">
        <w:rPr>
          <w:rFonts w:ascii="Times New Roman" w:hAnsi="Times New Roman" w:cs="Times New Roman"/>
          <w:b/>
          <w:sz w:val="24"/>
          <w:szCs w:val="24"/>
        </w:rPr>
        <w:t xml:space="preserve"> образования пролежней.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Факторы риска развития пролежней могут быть обратимыми (например, обезвоживание, гипотензия) и необратимыми (например, возраст), внутренними и внешними.</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Внутренние факторы риска</w:t>
      </w:r>
    </w:p>
    <w:tbl>
      <w:tblPr>
        <w:tblStyle w:val="a3"/>
        <w:tblW w:w="0" w:type="auto"/>
        <w:tblInd w:w="108" w:type="dxa"/>
        <w:tblLook w:val="04A0" w:firstRow="1" w:lastRow="0" w:firstColumn="1" w:lastColumn="0" w:noHBand="0" w:noVBand="1"/>
      </w:tblPr>
      <w:tblGrid>
        <w:gridCol w:w="7230"/>
        <w:gridCol w:w="1950"/>
      </w:tblGrid>
      <w:tr w:rsidR="005D319E" w:rsidRPr="005D319E" w:rsidTr="0043374C">
        <w:trPr>
          <w:trHeight w:val="170"/>
        </w:trPr>
        <w:tc>
          <w:tcPr>
            <w:tcW w:w="7230" w:type="dxa"/>
          </w:tcPr>
          <w:p w:rsidR="005D319E" w:rsidRPr="005D319E" w:rsidRDefault="005D319E" w:rsidP="005D319E">
            <w:pPr>
              <w:spacing w:line="259" w:lineRule="auto"/>
              <w:jc w:val="both"/>
              <w:rPr>
                <w:rFonts w:ascii="Times New Roman" w:hAnsi="Times New Roman" w:cs="Times New Roman"/>
                <w:b/>
                <w:sz w:val="24"/>
                <w:szCs w:val="24"/>
              </w:rPr>
            </w:pPr>
            <w:r w:rsidRPr="005D319E">
              <w:rPr>
                <w:rFonts w:ascii="Times New Roman" w:hAnsi="Times New Roman" w:cs="Times New Roman"/>
                <w:b/>
                <w:sz w:val="24"/>
                <w:szCs w:val="24"/>
              </w:rPr>
              <w:t>Обратимые</w:t>
            </w:r>
          </w:p>
        </w:tc>
        <w:tc>
          <w:tcPr>
            <w:tcW w:w="1950" w:type="dxa"/>
          </w:tcPr>
          <w:p w:rsidR="005D319E" w:rsidRPr="005D319E" w:rsidRDefault="005D319E" w:rsidP="005D319E">
            <w:pPr>
              <w:spacing w:line="259" w:lineRule="auto"/>
              <w:jc w:val="both"/>
              <w:rPr>
                <w:rFonts w:ascii="Times New Roman" w:hAnsi="Times New Roman" w:cs="Times New Roman"/>
                <w:b/>
                <w:sz w:val="24"/>
                <w:szCs w:val="24"/>
              </w:rPr>
            </w:pPr>
            <w:r w:rsidRPr="005D319E">
              <w:rPr>
                <w:rFonts w:ascii="Times New Roman" w:hAnsi="Times New Roman" w:cs="Times New Roman"/>
                <w:b/>
                <w:sz w:val="24"/>
                <w:szCs w:val="24"/>
              </w:rPr>
              <w:t>Необратимые</w:t>
            </w:r>
          </w:p>
        </w:tc>
      </w:tr>
      <w:tr w:rsidR="005D319E" w:rsidRPr="005D319E" w:rsidTr="0043374C">
        <w:trPr>
          <w:trHeight w:val="170"/>
        </w:trPr>
        <w:tc>
          <w:tcPr>
            <w:tcW w:w="7230" w:type="dxa"/>
          </w:tcPr>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истощение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ограниченная подвижность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анемия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недостаточное употребление протеина, аскорбиновой к-ты</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обезвоживание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гипотензия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недержание мочи и/или кала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неврологические расстройства (сенсорные, двигательные)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нарушение периферического кровообращения                                               истонченная кожа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беспокойство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спутанное сознание</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 кома </w:t>
            </w:r>
          </w:p>
        </w:tc>
        <w:tc>
          <w:tcPr>
            <w:tcW w:w="1950" w:type="dxa"/>
          </w:tcPr>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старческий возраст</w:t>
            </w:r>
          </w:p>
        </w:tc>
      </w:tr>
    </w:tbl>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Внешние факторы риска</w:t>
      </w:r>
    </w:p>
    <w:tbl>
      <w:tblPr>
        <w:tblStyle w:val="a3"/>
        <w:tblW w:w="0" w:type="auto"/>
        <w:tblInd w:w="108" w:type="dxa"/>
        <w:tblLook w:val="04A0" w:firstRow="1" w:lastRow="0" w:firstColumn="1" w:lastColumn="0" w:noHBand="0" w:noVBand="1"/>
      </w:tblPr>
      <w:tblGrid>
        <w:gridCol w:w="6804"/>
        <w:gridCol w:w="2430"/>
      </w:tblGrid>
      <w:tr w:rsidR="005D319E" w:rsidRPr="005D319E" w:rsidTr="0043374C">
        <w:tc>
          <w:tcPr>
            <w:tcW w:w="6804" w:type="dxa"/>
          </w:tcPr>
          <w:p w:rsidR="005D319E" w:rsidRPr="005D319E" w:rsidRDefault="005D319E" w:rsidP="005D319E">
            <w:pPr>
              <w:spacing w:line="259" w:lineRule="auto"/>
              <w:jc w:val="both"/>
              <w:rPr>
                <w:rFonts w:ascii="Times New Roman" w:hAnsi="Times New Roman" w:cs="Times New Roman"/>
                <w:b/>
                <w:sz w:val="24"/>
                <w:szCs w:val="24"/>
              </w:rPr>
            </w:pPr>
            <w:r w:rsidRPr="005D319E">
              <w:rPr>
                <w:rFonts w:ascii="Times New Roman" w:hAnsi="Times New Roman" w:cs="Times New Roman"/>
                <w:b/>
                <w:sz w:val="24"/>
                <w:szCs w:val="24"/>
              </w:rPr>
              <w:t>Обратимые</w:t>
            </w:r>
          </w:p>
        </w:tc>
        <w:tc>
          <w:tcPr>
            <w:tcW w:w="2376" w:type="dxa"/>
          </w:tcPr>
          <w:p w:rsidR="005D319E" w:rsidRPr="005D319E" w:rsidRDefault="005D319E" w:rsidP="005D319E">
            <w:pPr>
              <w:spacing w:line="259" w:lineRule="auto"/>
              <w:jc w:val="both"/>
              <w:rPr>
                <w:rFonts w:ascii="Times New Roman" w:hAnsi="Times New Roman" w:cs="Times New Roman"/>
                <w:b/>
                <w:sz w:val="24"/>
                <w:szCs w:val="24"/>
              </w:rPr>
            </w:pPr>
            <w:r w:rsidRPr="005D319E">
              <w:rPr>
                <w:rFonts w:ascii="Times New Roman" w:hAnsi="Times New Roman" w:cs="Times New Roman"/>
                <w:b/>
                <w:sz w:val="24"/>
                <w:szCs w:val="24"/>
              </w:rPr>
              <w:t>Необратимые</w:t>
            </w:r>
          </w:p>
        </w:tc>
      </w:tr>
      <w:tr w:rsidR="005D319E" w:rsidRPr="005D319E" w:rsidTr="0043374C">
        <w:trPr>
          <w:trHeight w:val="1364"/>
        </w:trPr>
        <w:tc>
          <w:tcPr>
            <w:tcW w:w="6804" w:type="dxa"/>
          </w:tcPr>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плохой гигиенический уход -складки на постельном и/или нательном белье, поручни кровати, средства фиксации пациента</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травмы позвоночника, костей таза, органов брюшной полости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повреждения спинного мозга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применение цитостатических лекарственных средств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неправильная техника перемещения пациента в кровати</w:t>
            </w:r>
          </w:p>
        </w:tc>
        <w:tc>
          <w:tcPr>
            <w:tcW w:w="2376" w:type="dxa"/>
          </w:tcPr>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обширное хирургическое вмешательство              </w:t>
            </w:r>
          </w:p>
          <w:p w:rsidR="005D319E" w:rsidRPr="005D319E" w:rsidRDefault="005D319E" w:rsidP="005D319E">
            <w:pPr>
              <w:spacing w:line="259" w:lineRule="auto"/>
              <w:jc w:val="both"/>
              <w:rPr>
                <w:rFonts w:ascii="Times New Roman" w:hAnsi="Times New Roman" w:cs="Times New Roman"/>
                <w:sz w:val="24"/>
                <w:szCs w:val="24"/>
              </w:rPr>
            </w:pPr>
            <w:r w:rsidRPr="005D319E">
              <w:rPr>
                <w:rFonts w:ascii="Times New Roman" w:hAnsi="Times New Roman" w:cs="Times New Roman"/>
                <w:sz w:val="24"/>
                <w:szCs w:val="24"/>
              </w:rPr>
              <w:t xml:space="preserve">продолжительностью более   2 ч.                 </w:t>
            </w:r>
          </w:p>
          <w:p w:rsidR="005D319E" w:rsidRPr="005D319E" w:rsidRDefault="005D319E" w:rsidP="005D319E">
            <w:pPr>
              <w:spacing w:line="259" w:lineRule="auto"/>
              <w:jc w:val="both"/>
              <w:rPr>
                <w:rFonts w:ascii="Times New Roman" w:hAnsi="Times New Roman" w:cs="Times New Roman"/>
                <w:sz w:val="24"/>
                <w:szCs w:val="24"/>
              </w:rPr>
            </w:pPr>
          </w:p>
        </w:tc>
      </w:tr>
    </w:tbl>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 Методика определение </w:t>
      </w:r>
      <w:proofErr w:type="gramStart"/>
      <w:r w:rsidRPr="005D319E">
        <w:rPr>
          <w:rFonts w:ascii="Times New Roman" w:hAnsi="Times New Roman" w:cs="Times New Roman"/>
          <w:b/>
          <w:sz w:val="24"/>
          <w:szCs w:val="24"/>
        </w:rPr>
        <w:t>степени  риска</w:t>
      </w:r>
      <w:proofErr w:type="gramEnd"/>
      <w:r w:rsidRPr="005D319E">
        <w:rPr>
          <w:rFonts w:ascii="Times New Roman" w:hAnsi="Times New Roman" w:cs="Times New Roman"/>
          <w:b/>
          <w:sz w:val="24"/>
          <w:szCs w:val="24"/>
        </w:rPr>
        <w:t xml:space="preserve"> возникновения пролежней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Всегда необходимо оценивать риск возникновения пролежней у каждого пациента, особенно у тяжелобольных пациентов, если они малоподвижны или неподвижны.</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Для объективной оценки риска возникновения пролежней можно использовать наиболее распространенную систему подсчета баллов, в зависимости от некоторых общих показателей состояния пациента - шкалу Д. Нортон.</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Cs/>
          <w:sz w:val="24"/>
          <w:szCs w:val="24"/>
        </w:rPr>
        <w:t>Риск развития пролежней реален при сумме баллов 14 и ниже. Чем меньше сумма, тем больше риск.</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Шкала </w:t>
      </w:r>
      <w:proofErr w:type="spellStart"/>
      <w:r w:rsidRPr="005D319E">
        <w:rPr>
          <w:rFonts w:ascii="Times New Roman" w:hAnsi="Times New Roman" w:cs="Times New Roman"/>
          <w:b/>
          <w:sz w:val="24"/>
          <w:szCs w:val="24"/>
        </w:rPr>
        <w:t>Ватерлоу</w:t>
      </w:r>
      <w:proofErr w:type="spellEnd"/>
    </w:p>
    <w:tbl>
      <w:tblPr>
        <w:tblW w:w="935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05"/>
        <w:gridCol w:w="483"/>
        <w:gridCol w:w="1740"/>
        <w:gridCol w:w="512"/>
        <w:gridCol w:w="2070"/>
        <w:gridCol w:w="483"/>
        <w:gridCol w:w="1754"/>
        <w:gridCol w:w="709"/>
      </w:tblGrid>
      <w:tr w:rsidR="005D319E" w:rsidRPr="005D319E" w:rsidTr="0043374C">
        <w:trPr>
          <w:trHeight w:val="351"/>
          <w:tblCellSpacing w:w="0" w:type="dxa"/>
        </w:trPr>
        <w:tc>
          <w:tcPr>
            <w:tcW w:w="1605"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Телосложение масса тела</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1740"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Тип кожи</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2070"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Пол</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Возраст, лет</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1754"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Особые факторы риска</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r>
      <w:tr w:rsidR="005D319E" w:rsidRPr="005D319E" w:rsidTr="0043374C">
        <w:trPr>
          <w:trHeight w:val="1208"/>
          <w:tblCellSpacing w:w="0" w:type="dxa"/>
        </w:trPr>
        <w:tc>
          <w:tcPr>
            <w:tcW w:w="1605"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Среднее.</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Выше среднего.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Ожирение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Ниже среднего.</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0</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tc>
        <w:tc>
          <w:tcPr>
            <w:tcW w:w="1740"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Здоровая.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Папиросная бумага.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Сухая.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Отечная.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Липкая (повышенная </w:t>
            </w:r>
            <w:r w:rsidRPr="005D319E">
              <w:rPr>
                <w:rFonts w:ascii="Times New Roman" w:hAnsi="Times New Roman" w:cs="Times New Roman"/>
                <w:sz w:val="24"/>
                <w:szCs w:val="24"/>
                <w:lang w:val="en-US"/>
              </w:rPr>
              <w:t>t</w:t>
            </w:r>
            <w:r w:rsidRPr="005D319E">
              <w:rPr>
                <w:rFonts w:ascii="Times New Roman" w:hAnsi="Times New Roman" w:cs="Times New Roman"/>
                <w:sz w:val="24"/>
                <w:szCs w:val="24"/>
              </w:rPr>
              <w:t>).</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lastRenderedPageBreak/>
              <w:t>Изменение цвета. Трещины, пятна</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lastRenderedPageBreak/>
              <w:t>0</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tc>
        <w:tc>
          <w:tcPr>
            <w:tcW w:w="2070"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Мужской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Женский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14 – 49</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50 – 64</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65 – 74</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75 - 81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более 81</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tc>
        <w:tc>
          <w:tcPr>
            <w:tcW w:w="1754"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Нарушение питания кожи, (терминальная кахексия).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Сердечная недостаточность.</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lastRenderedPageBreak/>
              <w:t xml:space="preserve">Болезни периферических сосудов.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Анемия.</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Курение</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lastRenderedPageBreak/>
              <w:t>8</w:t>
            </w:r>
          </w:p>
          <w:p w:rsidR="005D319E" w:rsidRPr="005D319E" w:rsidRDefault="005D319E" w:rsidP="005D319E">
            <w:pPr>
              <w:spacing w:after="0"/>
              <w:jc w:val="both"/>
              <w:rPr>
                <w:rFonts w:ascii="Times New Roman" w:hAnsi="Times New Roman" w:cs="Times New Roman"/>
                <w:b/>
                <w:sz w:val="24"/>
                <w:szCs w:val="24"/>
                <w:lang w:val="en-US"/>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tc>
      </w:tr>
      <w:tr w:rsidR="005D319E" w:rsidRPr="005D319E" w:rsidTr="0043374C">
        <w:trPr>
          <w:trHeight w:val="351"/>
          <w:tblCellSpacing w:w="0" w:type="dxa"/>
        </w:trPr>
        <w:tc>
          <w:tcPr>
            <w:tcW w:w="1605"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Недержание</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1740"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Подвижность</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2070"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Аппетит</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1754"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Неврологические расстройства</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r>
      <w:tr w:rsidR="005D319E" w:rsidRPr="005D319E" w:rsidTr="0043374C">
        <w:trPr>
          <w:trHeight w:val="1308"/>
          <w:tblCellSpacing w:w="0" w:type="dxa"/>
        </w:trPr>
        <w:tc>
          <w:tcPr>
            <w:tcW w:w="1605"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Полный контроль/ через катетер</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периодическое</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через катетер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 xml:space="preserve">недержание </w:t>
            </w:r>
            <w:proofErr w:type="gramStart"/>
            <w:r w:rsidRPr="005D319E">
              <w:rPr>
                <w:rFonts w:ascii="Times New Roman" w:hAnsi="Times New Roman" w:cs="Times New Roman"/>
                <w:sz w:val="24"/>
                <w:szCs w:val="24"/>
              </w:rPr>
              <w:t>кала  и</w:t>
            </w:r>
            <w:proofErr w:type="gramEnd"/>
            <w:r w:rsidRPr="005D319E">
              <w:rPr>
                <w:rFonts w:ascii="Times New Roman" w:hAnsi="Times New Roman" w:cs="Times New Roman"/>
                <w:sz w:val="24"/>
                <w:szCs w:val="24"/>
              </w:rPr>
              <w:t xml:space="preserve"> мочи</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0</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tc>
        <w:tc>
          <w:tcPr>
            <w:tcW w:w="1740"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Полная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Беспокойный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Суетливый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Апатичный.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Ограниченная подвижность.</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Инертный.</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Прикованный к креслу</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0</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tc>
        <w:tc>
          <w:tcPr>
            <w:tcW w:w="2070"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Средний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плохой</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Питательный зонд / только жидкости</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Не через рот / анорексия</w:t>
            </w:r>
          </w:p>
        </w:tc>
        <w:tc>
          <w:tcPr>
            <w:tcW w:w="483"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0</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1</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2</w:t>
            </w: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3</w:t>
            </w:r>
          </w:p>
        </w:tc>
        <w:tc>
          <w:tcPr>
            <w:tcW w:w="1754" w:type="dxa"/>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Например, сахарный диабет,</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множественный склероз, инсульт.</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Моторные и сенсорные параплегии</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6</w:t>
            </w:r>
          </w:p>
        </w:tc>
      </w:tr>
      <w:tr w:rsidR="005D319E" w:rsidRPr="005D319E" w:rsidTr="0043374C">
        <w:trPr>
          <w:trHeight w:val="218"/>
          <w:tblCellSpacing w:w="0" w:type="dxa"/>
        </w:trPr>
        <w:tc>
          <w:tcPr>
            <w:tcW w:w="3828" w:type="dxa"/>
            <w:gridSpan w:val="3"/>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Обширное оперативное вмешательство / травма</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c>
          <w:tcPr>
            <w:tcW w:w="4307" w:type="dxa"/>
            <w:gridSpan w:val="3"/>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Лекарственная терапия</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балл</w:t>
            </w:r>
          </w:p>
        </w:tc>
      </w:tr>
      <w:tr w:rsidR="005D319E" w:rsidRPr="005D319E" w:rsidTr="0043374C">
        <w:trPr>
          <w:trHeight w:val="484"/>
          <w:tblCellSpacing w:w="0" w:type="dxa"/>
        </w:trPr>
        <w:tc>
          <w:tcPr>
            <w:tcW w:w="3828" w:type="dxa"/>
            <w:gridSpan w:val="3"/>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Ортопедическое ниже пояса, позвоночник; </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Более 2 ч на столе</w:t>
            </w:r>
          </w:p>
        </w:tc>
        <w:tc>
          <w:tcPr>
            <w:tcW w:w="512"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5</w:t>
            </w:r>
          </w:p>
        </w:tc>
        <w:tc>
          <w:tcPr>
            <w:tcW w:w="4307" w:type="dxa"/>
            <w:gridSpan w:val="3"/>
            <w:shd w:val="clear" w:color="auto" w:fill="auto"/>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Цитостатические препараты.</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Высокие дозы стероидов.</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sz w:val="24"/>
                <w:szCs w:val="24"/>
              </w:rPr>
              <w:t>Противовоспалительные</w:t>
            </w:r>
          </w:p>
        </w:tc>
        <w:tc>
          <w:tcPr>
            <w:tcW w:w="709" w:type="dxa"/>
            <w:shd w:val="clear" w:color="auto" w:fill="auto"/>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4</w:t>
            </w:r>
          </w:p>
        </w:tc>
      </w:tr>
    </w:tbl>
    <w:p w:rsidR="005D319E" w:rsidRPr="005D319E" w:rsidRDefault="005D319E" w:rsidP="005D319E">
      <w:pPr>
        <w:spacing w:after="0"/>
        <w:jc w:val="both"/>
        <w:rPr>
          <w:rFonts w:ascii="Times New Roman" w:hAnsi="Times New Roman" w:cs="Times New Roman"/>
          <w:sz w:val="24"/>
          <w:szCs w:val="24"/>
        </w:rPr>
      </w:pP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У неподвижных пациентов оценку степени риска развития пролежней следует проводить ежедневно, даже в случае, если при первичном осмотре степень риска оценивалась в 1 - 9 баллов. Баллы по шкале </w:t>
      </w:r>
      <w:proofErr w:type="spellStart"/>
      <w:r w:rsidRPr="005D319E">
        <w:rPr>
          <w:rFonts w:ascii="Times New Roman" w:hAnsi="Times New Roman" w:cs="Times New Roman"/>
          <w:sz w:val="24"/>
          <w:szCs w:val="24"/>
        </w:rPr>
        <w:t>Ватерлоу</w:t>
      </w:r>
      <w:proofErr w:type="spellEnd"/>
      <w:r w:rsidRPr="005D319E">
        <w:rPr>
          <w:rFonts w:ascii="Times New Roman" w:hAnsi="Times New Roman" w:cs="Times New Roman"/>
          <w:sz w:val="24"/>
          <w:szCs w:val="24"/>
        </w:rPr>
        <w:t xml:space="preserve"> суммируются, и степень риска определяется по следующим итоговым значениям:</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 - нет риска                                   - 1 - 9 баллов,</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 - есть риск                                   - 10 баллов,</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 - высокая степень риска            - 15 баллов,</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 - очень высокая степень риска - 20 баллов.</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Результаты оценки регистрируются в карте сестринского наблюдения за больным </w:t>
      </w:r>
      <w:proofErr w:type="spellStart"/>
      <w:r w:rsidRPr="005D319E">
        <w:rPr>
          <w:rFonts w:ascii="Times New Roman" w:hAnsi="Times New Roman" w:cs="Times New Roman"/>
          <w:sz w:val="24"/>
          <w:szCs w:val="24"/>
        </w:rPr>
        <w:t>Противопролежневые</w:t>
      </w:r>
      <w:proofErr w:type="spellEnd"/>
      <w:r w:rsidRPr="005D319E">
        <w:rPr>
          <w:rFonts w:ascii="Times New Roman" w:hAnsi="Times New Roman" w:cs="Times New Roman"/>
          <w:sz w:val="24"/>
          <w:szCs w:val="24"/>
        </w:rPr>
        <w:t xml:space="preserve"> мероприятия начинаются немедленно в соответствии с рекомендуемым планом.</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Стадии образования пролежней</w:t>
      </w:r>
    </w:p>
    <w:tbl>
      <w:tblPr>
        <w:tblW w:w="0" w:type="auto"/>
        <w:jc w:val="center"/>
        <w:tblLayout w:type="fixed"/>
        <w:tblCellMar>
          <w:left w:w="40" w:type="dxa"/>
          <w:right w:w="40" w:type="dxa"/>
        </w:tblCellMar>
        <w:tblLook w:val="0000" w:firstRow="0" w:lastRow="0" w:firstColumn="0" w:lastColumn="0" w:noHBand="0" w:noVBand="0"/>
      </w:tblPr>
      <w:tblGrid>
        <w:gridCol w:w="2310"/>
        <w:gridCol w:w="7138"/>
      </w:tblGrid>
      <w:tr w:rsidR="005D319E" w:rsidRPr="005D319E" w:rsidTr="0043374C">
        <w:trPr>
          <w:trHeight w:val="20"/>
          <w:jc w:val="center"/>
        </w:trPr>
        <w:tc>
          <w:tcPr>
            <w:tcW w:w="2310"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Стадии пролежней </w:t>
            </w:r>
          </w:p>
        </w:tc>
        <w:tc>
          <w:tcPr>
            <w:tcW w:w="7138"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Признаки </w:t>
            </w:r>
          </w:p>
        </w:tc>
      </w:tr>
      <w:tr w:rsidR="005D319E" w:rsidRPr="005D319E" w:rsidTr="0043374C">
        <w:trPr>
          <w:trHeight w:val="20"/>
          <w:jc w:val="center"/>
        </w:trPr>
        <w:tc>
          <w:tcPr>
            <w:tcW w:w="2310"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lang w:val="en-US"/>
              </w:rPr>
              <w:t xml:space="preserve">I </w:t>
            </w:r>
            <w:r w:rsidRPr="005D319E">
              <w:rPr>
                <w:rFonts w:ascii="Times New Roman" w:hAnsi="Times New Roman" w:cs="Times New Roman"/>
                <w:sz w:val="24"/>
                <w:szCs w:val="24"/>
              </w:rPr>
              <w:t xml:space="preserve">стадия </w:t>
            </w:r>
          </w:p>
        </w:tc>
        <w:tc>
          <w:tcPr>
            <w:tcW w:w="7138"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Появление участков стойкой гиперемии, не проходящей по</w:t>
            </w:r>
            <w:r w:rsidRPr="005D319E">
              <w:rPr>
                <w:rFonts w:ascii="Times New Roman" w:hAnsi="Times New Roman" w:cs="Times New Roman"/>
                <w:sz w:val="24"/>
                <w:szCs w:val="24"/>
              </w:rPr>
              <w:softHyphen/>
              <w:t xml:space="preserve">сле прекращения давления; кожные покровы не нарушены. </w:t>
            </w:r>
          </w:p>
        </w:tc>
      </w:tr>
      <w:tr w:rsidR="005D319E" w:rsidRPr="005D319E" w:rsidTr="0043374C">
        <w:trPr>
          <w:trHeight w:val="20"/>
          <w:jc w:val="center"/>
        </w:trPr>
        <w:tc>
          <w:tcPr>
            <w:tcW w:w="2310"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lang w:val="en-US"/>
              </w:rPr>
              <w:t xml:space="preserve">II </w:t>
            </w:r>
            <w:r w:rsidRPr="005D319E">
              <w:rPr>
                <w:rFonts w:ascii="Times New Roman" w:hAnsi="Times New Roman" w:cs="Times New Roman"/>
                <w:sz w:val="24"/>
                <w:szCs w:val="24"/>
              </w:rPr>
              <w:t xml:space="preserve">стадия </w:t>
            </w:r>
          </w:p>
        </w:tc>
        <w:tc>
          <w:tcPr>
            <w:tcW w:w="7138"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Сохраняется стойкая гиперемия. Проис</w:t>
            </w:r>
            <w:r w:rsidRPr="005D319E">
              <w:rPr>
                <w:rFonts w:ascii="Times New Roman" w:hAnsi="Times New Roman" w:cs="Times New Roman"/>
                <w:sz w:val="24"/>
                <w:szCs w:val="24"/>
              </w:rPr>
              <w:softHyphen/>
              <w:t>ходит отслойка эпи</w:t>
            </w:r>
            <w:r w:rsidRPr="005D319E">
              <w:rPr>
                <w:rFonts w:ascii="Times New Roman" w:hAnsi="Times New Roman" w:cs="Times New Roman"/>
                <w:sz w:val="24"/>
                <w:szCs w:val="24"/>
              </w:rPr>
              <w:softHyphen/>
              <w:t>дермиса. поверхностное (неглубокое) нарушение целостности кожных покровов (некроз) с распространением на подкожную клетчатку. Появляют</w:t>
            </w:r>
            <w:r w:rsidRPr="005D319E">
              <w:rPr>
                <w:rFonts w:ascii="Times New Roman" w:hAnsi="Times New Roman" w:cs="Times New Roman"/>
                <w:sz w:val="24"/>
                <w:szCs w:val="24"/>
              </w:rPr>
              <w:softHyphen/>
              <w:t xml:space="preserve">ся пузыри. </w:t>
            </w:r>
          </w:p>
        </w:tc>
      </w:tr>
      <w:tr w:rsidR="005D319E" w:rsidRPr="005D319E" w:rsidTr="0043374C">
        <w:trPr>
          <w:trHeight w:val="20"/>
          <w:jc w:val="center"/>
        </w:trPr>
        <w:tc>
          <w:tcPr>
            <w:tcW w:w="2310"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lang w:val="en-US"/>
              </w:rPr>
              <w:t xml:space="preserve">III </w:t>
            </w:r>
            <w:r w:rsidRPr="005D319E">
              <w:rPr>
                <w:rFonts w:ascii="Times New Roman" w:hAnsi="Times New Roman" w:cs="Times New Roman"/>
                <w:sz w:val="24"/>
                <w:szCs w:val="24"/>
              </w:rPr>
              <w:t xml:space="preserve">стадия </w:t>
            </w:r>
          </w:p>
        </w:tc>
        <w:tc>
          <w:tcPr>
            <w:tcW w:w="7138"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Полное разрушение (некроз) кожных покровов вплоть до мышечного слоя с проникновением в мышцу; могут быть жидкие выделения из раны.</w:t>
            </w:r>
          </w:p>
        </w:tc>
      </w:tr>
      <w:tr w:rsidR="005D319E" w:rsidRPr="005D319E" w:rsidTr="0043374C">
        <w:trPr>
          <w:trHeight w:val="20"/>
          <w:jc w:val="center"/>
        </w:trPr>
        <w:tc>
          <w:tcPr>
            <w:tcW w:w="2310" w:type="dxa"/>
            <w:tcBorders>
              <w:top w:val="single" w:sz="6" w:space="0" w:color="auto"/>
              <w:left w:val="single" w:sz="4"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 </w:t>
            </w:r>
            <w:r w:rsidRPr="005D319E">
              <w:rPr>
                <w:rFonts w:ascii="Times New Roman" w:hAnsi="Times New Roman" w:cs="Times New Roman"/>
                <w:sz w:val="24"/>
                <w:szCs w:val="24"/>
                <w:lang w:val="en-US"/>
              </w:rPr>
              <w:t xml:space="preserve">IV </w:t>
            </w:r>
            <w:r w:rsidRPr="005D319E">
              <w:rPr>
                <w:rFonts w:ascii="Times New Roman" w:hAnsi="Times New Roman" w:cs="Times New Roman"/>
                <w:sz w:val="24"/>
                <w:szCs w:val="24"/>
              </w:rPr>
              <w:t xml:space="preserve">стадия </w:t>
            </w:r>
          </w:p>
        </w:tc>
        <w:tc>
          <w:tcPr>
            <w:tcW w:w="7138" w:type="dxa"/>
            <w:tcBorders>
              <w:top w:val="single" w:sz="6" w:space="0" w:color="auto"/>
              <w:left w:val="single" w:sz="6" w:space="0" w:color="auto"/>
              <w:bottom w:val="single" w:sz="6" w:space="0" w:color="auto"/>
              <w:right w:val="single" w:sz="6" w:space="0" w:color="auto"/>
            </w:tcBorders>
            <w:shd w:val="clear" w:color="auto" w:fill="FFFFFF"/>
          </w:tcPr>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поражение (некроз) всех мягких тканей; наличие полости, в которой видны сухожилия и/или костные образования.</w:t>
            </w:r>
          </w:p>
        </w:tc>
      </w:tr>
    </w:tbl>
    <w:p w:rsidR="005D319E" w:rsidRPr="005D319E" w:rsidRDefault="005D319E" w:rsidP="005D319E">
      <w:pPr>
        <w:numPr>
          <w:ilvl w:val="0"/>
          <w:numId w:val="2"/>
        </w:num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 Профилактика и лечение пролежней и опрелостей.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lastRenderedPageBreak/>
        <w:t xml:space="preserve">Адекватные </w:t>
      </w:r>
      <w:proofErr w:type="spellStart"/>
      <w:r w:rsidRPr="005D319E">
        <w:rPr>
          <w:rFonts w:ascii="Times New Roman" w:hAnsi="Times New Roman" w:cs="Times New Roman"/>
          <w:sz w:val="24"/>
          <w:szCs w:val="24"/>
        </w:rPr>
        <w:t>противопролежневые</w:t>
      </w:r>
      <w:proofErr w:type="spellEnd"/>
      <w:r w:rsidRPr="005D319E">
        <w:rPr>
          <w:rFonts w:ascii="Times New Roman" w:hAnsi="Times New Roman" w:cs="Times New Roman"/>
          <w:sz w:val="24"/>
          <w:szCs w:val="24"/>
        </w:rPr>
        <w:t xml:space="preserve"> мероприятия должны выполняться сестринским персоналом после специального обучения.</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Профилактические мероприятия должны быть направлены на:</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уменьшение давления на костные ткани;</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предупреждение трения и сдвига тканей во время перемещения пациента или при его неправильном размещении ("сползание" с подушек, положение "сидя" в кровати или на кресле);</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наблюдение за кожей над костными выступами;</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поддержание чистоты кожи и ее умеренной влажности (не слишком сухой и не слишком влажной);</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обеспечение пациента адекватным питанием и питьем;</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обучение пациента приемам самопомощи для перемещения;</w:t>
      </w:r>
    </w:p>
    <w:p w:rsidR="005D319E" w:rsidRPr="005D319E" w:rsidRDefault="005D319E" w:rsidP="005D319E">
      <w:pPr>
        <w:numPr>
          <w:ilvl w:val="0"/>
          <w:numId w:val="5"/>
        </w:numPr>
        <w:spacing w:after="0"/>
        <w:jc w:val="both"/>
        <w:rPr>
          <w:rFonts w:ascii="Times New Roman" w:hAnsi="Times New Roman" w:cs="Times New Roman"/>
          <w:sz w:val="24"/>
          <w:szCs w:val="24"/>
        </w:rPr>
      </w:pPr>
      <w:r w:rsidRPr="005D319E">
        <w:rPr>
          <w:rFonts w:ascii="Times New Roman" w:hAnsi="Times New Roman" w:cs="Times New Roman"/>
          <w:sz w:val="24"/>
          <w:szCs w:val="24"/>
        </w:rPr>
        <w:t>обучение близких.</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Общие подходы к профилактике пролежней сводятся к следующему:</w:t>
      </w:r>
    </w:p>
    <w:p w:rsidR="005D319E" w:rsidRPr="005D319E" w:rsidRDefault="005D319E" w:rsidP="005D319E">
      <w:pPr>
        <w:numPr>
          <w:ilvl w:val="0"/>
          <w:numId w:val="6"/>
        </w:numPr>
        <w:spacing w:after="0"/>
        <w:jc w:val="both"/>
        <w:rPr>
          <w:rFonts w:ascii="Times New Roman" w:hAnsi="Times New Roman" w:cs="Times New Roman"/>
          <w:sz w:val="24"/>
          <w:szCs w:val="24"/>
        </w:rPr>
      </w:pPr>
      <w:r w:rsidRPr="005D319E">
        <w:rPr>
          <w:rFonts w:ascii="Times New Roman" w:hAnsi="Times New Roman" w:cs="Times New Roman"/>
          <w:sz w:val="24"/>
          <w:szCs w:val="24"/>
        </w:rPr>
        <w:t>своевременная диагностика риска развития пролежней;</w:t>
      </w:r>
    </w:p>
    <w:p w:rsidR="005D319E" w:rsidRPr="005D319E" w:rsidRDefault="005D319E" w:rsidP="005D319E">
      <w:pPr>
        <w:numPr>
          <w:ilvl w:val="0"/>
          <w:numId w:val="6"/>
        </w:numPr>
        <w:spacing w:after="0"/>
        <w:jc w:val="both"/>
        <w:rPr>
          <w:rFonts w:ascii="Times New Roman" w:hAnsi="Times New Roman" w:cs="Times New Roman"/>
          <w:sz w:val="24"/>
          <w:szCs w:val="24"/>
        </w:rPr>
      </w:pPr>
      <w:r w:rsidRPr="005D319E">
        <w:rPr>
          <w:rFonts w:ascii="Times New Roman" w:hAnsi="Times New Roman" w:cs="Times New Roman"/>
          <w:sz w:val="24"/>
          <w:szCs w:val="24"/>
        </w:rPr>
        <w:t>своевременное начало выполнения всего комплекса профилактических мероприятий;</w:t>
      </w:r>
    </w:p>
    <w:p w:rsidR="005D319E" w:rsidRPr="005D319E" w:rsidRDefault="005D319E" w:rsidP="005D319E">
      <w:pPr>
        <w:numPr>
          <w:ilvl w:val="0"/>
          <w:numId w:val="6"/>
        </w:num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адекватная техника выполнения простых медицинских услуг, в </w:t>
      </w:r>
      <w:proofErr w:type="spellStart"/>
      <w:r w:rsidRPr="005D319E">
        <w:rPr>
          <w:rFonts w:ascii="Times New Roman" w:hAnsi="Times New Roman" w:cs="Times New Roman"/>
          <w:sz w:val="24"/>
          <w:szCs w:val="24"/>
        </w:rPr>
        <w:t>т.ч</w:t>
      </w:r>
      <w:proofErr w:type="spellEnd"/>
      <w:r w:rsidRPr="005D319E">
        <w:rPr>
          <w:rFonts w:ascii="Times New Roman" w:hAnsi="Times New Roman" w:cs="Times New Roman"/>
          <w:sz w:val="24"/>
          <w:szCs w:val="24"/>
        </w:rPr>
        <w:t>. по уходу.</w:t>
      </w:r>
    </w:p>
    <w:p w:rsidR="005D319E" w:rsidRPr="005D319E" w:rsidRDefault="005D319E" w:rsidP="005D319E">
      <w:pPr>
        <w:spacing w:after="0"/>
        <w:jc w:val="both"/>
        <w:rPr>
          <w:rFonts w:ascii="Times New Roman" w:hAnsi="Times New Roman" w:cs="Times New Roman"/>
          <w:b/>
          <w:sz w:val="24"/>
          <w:szCs w:val="24"/>
        </w:rPr>
      </w:pPr>
      <w:r w:rsidRPr="005D319E">
        <w:rPr>
          <w:rFonts w:ascii="Times New Roman" w:hAnsi="Times New Roman" w:cs="Times New Roman"/>
          <w:b/>
          <w:sz w:val="24"/>
          <w:szCs w:val="24"/>
        </w:rPr>
        <w:t xml:space="preserve">Лечение </w:t>
      </w:r>
      <w:proofErr w:type="gramStart"/>
      <w:r w:rsidRPr="005D319E">
        <w:rPr>
          <w:rFonts w:ascii="Times New Roman" w:hAnsi="Times New Roman" w:cs="Times New Roman"/>
          <w:b/>
          <w:sz w:val="24"/>
          <w:szCs w:val="24"/>
        </w:rPr>
        <w:t>пролежней  зависит</w:t>
      </w:r>
      <w:proofErr w:type="gramEnd"/>
      <w:r w:rsidRPr="005D319E">
        <w:rPr>
          <w:rFonts w:ascii="Times New Roman" w:hAnsi="Times New Roman" w:cs="Times New Roman"/>
          <w:b/>
          <w:sz w:val="24"/>
          <w:szCs w:val="24"/>
        </w:rPr>
        <w:t xml:space="preserve"> от:</w:t>
      </w:r>
    </w:p>
    <w:p w:rsidR="005D319E" w:rsidRPr="005D319E" w:rsidRDefault="005D319E" w:rsidP="005D319E">
      <w:pPr>
        <w:numPr>
          <w:ilvl w:val="0"/>
          <w:numId w:val="7"/>
        </w:numPr>
        <w:spacing w:after="0"/>
        <w:jc w:val="both"/>
        <w:rPr>
          <w:rFonts w:ascii="Times New Roman" w:hAnsi="Times New Roman" w:cs="Times New Roman"/>
          <w:sz w:val="24"/>
          <w:szCs w:val="24"/>
        </w:rPr>
      </w:pPr>
      <w:r w:rsidRPr="005D319E">
        <w:rPr>
          <w:rFonts w:ascii="Times New Roman" w:hAnsi="Times New Roman" w:cs="Times New Roman"/>
          <w:sz w:val="24"/>
          <w:szCs w:val="24"/>
        </w:rPr>
        <w:t>тяжести (степени) поражения (</w:t>
      </w:r>
      <w:r w:rsidRPr="005D319E">
        <w:rPr>
          <w:rFonts w:ascii="Times New Roman" w:hAnsi="Times New Roman" w:cs="Times New Roman"/>
          <w:sz w:val="24"/>
          <w:szCs w:val="24"/>
          <w:lang w:val="en-US"/>
        </w:rPr>
        <w:t>I</w:t>
      </w:r>
      <w:r w:rsidRPr="005D319E">
        <w:rPr>
          <w:rFonts w:ascii="Times New Roman" w:hAnsi="Times New Roman" w:cs="Times New Roman"/>
          <w:sz w:val="24"/>
          <w:szCs w:val="24"/>
        </w:rPr>
        <w:t xml:space="preserve">, </w:t>
      </w:r>
      <w:r w:rsidRPr="005D319E">
        <w:rPr>
          <w:rFonts w:ascii="Times New Roman" w:hAnsi="Times New Roman" w:cs="Times New Roman"/>
          <w:sz w:val="24"/>
          <w:szCs w:val="24"/>
          <w:lang w:val="en-US"/>
        </w:rPr>
        <w:t>II</w:t>
      </w:r>
      <w:r w:rsidRPr="005D319E">
        <w:rPr>
          <w:rFonts w:ascii="Times New Roman" w:hAnsi="Times New Roman" w:cs="Times New Roman"/>
          <w:sz w:val="24"/>
          <w:szCs w:val="24"/>
        </w:rPr>
        <w:t xml:space="preserve">, </w:t>
      </w:r>
      <w:r w:rsidRPr="005D319E">
        <w:rPr>
          <w:rFonts w:ascii="Times New Roman" w:hAnsi="Times New Roman" w:cs="Times New Roman"/>
          <w:sz w:val="24"/>
          <w:szCs w:val="24"/>
          <w:lang w:val="en-US"/>
        </w:rPr>
        <w:t>III</w:t>
      </w:r>
      <w:r w:rsidRPr="005D319E">
        <w:rPr>
          <w:rFonts w:ascii="Times New Roman" w:hAnsi="Times New Roman" w:cs="Times New Roman"/>
          <w:sz w:val="24"/>
          <w:szCs w:val="24"/>
        </w:rPr>
        <w:t xml:space="preserve">, </w:t>
      </w:r>
      <w:r w:rsidRPr="005D319E">
        <w:rPr>
          <w:rFonts w:ascii="Times New Roman" w:hAnsi="Times New Roman" w:cs="Times New Roman"/>
          <w:sz w:val="24"/>
          <w:szCs w:val="24"/>
          <w:lang w:val="en-US"/>
        </w:rPr>
        <w:t>IV</w:t>
      </w:r>
      <w:r w:rsidRPr="005D319E">
        <w:rPr>
          <w:rFonts w:ascii="Times New Roman" w:hAnsi="Times New Roman" w:cs="Times New Roman"/>
          <w:sz w:val="24"/>
          <w:szCs w:val="24"/>
        </w:rPr>
        <w:t>);</w:t>
      </w:r>
    </w:p>
    <w:p w:rsidR="005D319E" w:rsidRPr="005D319E" w:rsidRDefault="005D319E" w:rsidP="005D319E">
      <w:pPr>
        <w:numPr>
          <w:ilvl w:val="0"/>
          <w:numId w:val="7"/>
        </w:num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наличия воспалительного экссудата и связанного </w:t>
      </w:r>
      <w:proofErr w:type="gramStart"/>
      <w:r w:rsidRPr="005D319E">
        <w:rPr>
          <w:rFonts w:ascii="Times New Roman" w:hAnsi="Times New Roman" w:cs="Times New Roman"/>
          <w:sz w:val="24"/>
          <w:szCs w:val="24"/>
        </w:rPr>
        <w:t>с этим запаха</w:t>
      </w:r>
      <w:proofErr w:type="gramEnd"/>
      <w:r w:rsidRPr="005D319E">
        <w:rPr>
          <w:rFonts w:ascii="Times New Roman" w:hAnsi="Times New Roman" w:cs="Times New Roman"/>
          <w:sz w:val="24"/>
          <w:szCs w:val="24"/>
        </w:rPr>
        <w:t xml:space="preserve">. </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Лечение пролежней осуществляют по назначению врача.</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 xml:space="preserve">При </w:t>
      </w:r>
      <w:r w:rsidRPr="005D319E">
        <w:rPr>
          <w:rFonts w:ascii="Times New Roman" w:hAnsi="Times New Roman" w:cs="Times New Roman"/>
          <w:b/>
          <w:sz w:val="24"/>
          <w:szCs w:val="24"/>
        </w:rPr>
        <w:t>пролежнях 1 степени</w:t>
      </w:r>
      <w:r w:rsidRPr="005D319E">
        <w:rPr>
          <w:rFonts w:ascii="Times New Roman" w:hAnsi="Times New Roman" w:cs="Times New Roman"/>
          <w:sz w:val="24"/>
          <w:szCs w:val="24"/>
        </w:rPr>
        <w:t xml:space="preserve"> могут быть использованы </w:t>
      </w:r>
      <w:proofErr w:type="spellStart"/>
      <w:r w:rsidRPr="005D319E">
        <w:rPr>
          <w:rFonts w:ascii="Times New Roman" w:hAnsi="Times New Roman" w:cs="Times New Roman"/>
          <w:sz w:val="24"/>
          <w:szCs w:val="24"/>
        </w:rPr>
        <w:t>солкосерил</w:t>
      </w:r>
      <w:proofErr w:type="spellEnd"/>
      <w:r w:rsidRPr="005D319E">
        <w:rPr>
          <w:rFonts w:ascii="Times New Roman" w:hAnsi="Times New Roman" w:cs="Times New Roman"/>
          <w:sz w:val="24"/>
          <w:szCs w:val="24"/>
        </w:rPr>
        <w:t xml:space="preserve"> (мазь), улучшающий </w:t>
      </w:r>
      <w:proofErr w:type="spellStart"/>
      <w:r w:rsidRPr="005D319E">
        <w:rPr>
          <w:rFonts w:ascii="Times New Roman" w:hAnsi="Times New Roman" w:cs="Times New Roman"/>
          <w:sz w:val="24"/>
          <w:szCs w:val="24"/>
        </w:rPr>
        <w:t>реэпителизацию</w:t>
      </w:r>
      <w:proofErr w:type="spellEnd"/>
      <w:r w:rsidRPr="005D319E">
        <w:rPr>
          <w:rFonts w:ascii="Times New Roman" w:hAnsi="Times New Roman" w:cs="Times New Roman"/>
          <w:sz w:val="24"/>
          <w:szCs w:val="24"/>
        </w:rPr>
        <w:t xml:space="preserve"> кожи, </w:t>
      </w:r>
      <w:proofErr w:type="spellStart"/>
      <w:r w:rsidRPr="005D319E">
        <w:rPr>
          <w:rFonts w:ascii="Times New Roman" w:hAnsi="Times New Roman" w:cs="Times New Roman"/>
          <w:sz w:val="24"/>
          <w:szCs w:val="24"/>
        </w:rPr>
        <w:t>биооклюзионные</w:t>
      </w:r>
      <w:proofErr w:type="spellEnd"/>
      <w:r w:rsidRPr="005D319E">
        <w:rPr>
          <w:rFonts w:ascii="Times New Roman" w:hAnsi="Times New Roman" w:cs="Times New Roman"/>
          <w:sz w:val="24"/>
          <w:szCs w:val="24"/>
        </w:rPr>
        <w:t xml:space="preserve"> по</w:t>
      </w:r>
      <w:r w:rsidRPr="005D319E">
        <w:rPr>
          <w:rFonts w:ascii="Times New Roman" w:hAnsi="Times New Roman" w:cs="Times New Roman"/>
          <w:sz w:val="24"/>
          <w:szCs w:val="24"/>
        </w:rPr>
        <w:softHyphen/>
        <w:t xml:space="preserve">вязки (с </w:t>
      </w:r>
      <w:proofErr w:type="spellStart"/>
      <w:r w:rsidRPr="005D319E">
        <w:rPr>
          <w:rFonts w:ascii="Times New Roman" w:hAnsi="Times New Roman" w:cs="Times New Roman"/>
          <w:sz w:val="24"/>
          <w:szCs w:val="24"/>
        </w:rPr>
        <w:t>солкосерилом</w:t>
      </w:r>
      <w:proofErr w:type="spellEnd"/>
      <w:r w:rsidRPr="005D319E">
        <w:rPr>
          <w:rFonts w:ascii="Times New Roman" w:hAnsi="Times New Roman" w:cs="Times New Roman"/>
          <w:sz w:val="24"/>
          <w:szCs w:val="24"/>
        </w:rPr>
        <w:t>), поддерживающие необходимую влажность кожи, уменьшающие трение и связанную с этим боль, способству</w:t>
      </w:r>
      <w:r w:rsidRPr="005D319E">
        <w:rPr>
          <w:rFonts w:ascii="Times New Roman" w:hAnsi="Times New Roman" w:cs="Times New Roman"/>
          <w:sz w:val="24"/>
          <w:szCs w:val="24"/>
        </w:rPr>
        <w:softHyphen/>
        <w:t xml:space="preserve">ющие </w:t>
      </w:r>
      <w:proofErr w:type="spellStart"/>
      <w:r w:rsidRPr="005D319E">
        <w:rPr>
          <w:rFonts w:ascii="Times New Roman" w:hAnsi="Times New Roman" w:cs="Times New Roman"/>
          <w:sz w:val="24"/>
          <w:szCs w:val="24"/>
        </w:rPr>
        <w:t>эпителизации</w:t>
      </w:r>
      <w:proofErr w:type="spellEnd"/>
      <w:r w:rsidRPr="005D319E">
        <w:rPr>
          <w:rFonts w:ascii="Times New Roman" w:hAnsi="Times New Roman" w:cs="Times New Roman"/>
          <w:sz w:val="24"/>
          <w:szCs w:val="24"/>
        </w:rPr>
        <w:t xml:space="preserve">. Одновременно назначают </w:t>
      </w:r>
      <w:proofErr w:type="spellStart"/>
      <w:r w:rsidRPr="005D319E">
        <w:rPr>
          <w:rFonts w:ascii="Times New Roman" w:hAnsi="Times New Roman" w:cs="Times New Roman"/>
          <w:sz w:val="24"/>
          <w:szCs w:val="24"/>
        </w:rPr>
        <w:t>солкосерил</w:t>
      </w:r>
      <w:proofErr w:type="spellEnd"/>
      <w:r w:rsidRPr="005D319E">
        <w:rPr>
          <w:rFonts w:ascii="Times New Roman" w:hAnsi="Times New Roman" w:cs="Times New Roman"/>
          <w:sz w:val="24"/>
          <w:szCs w:val="24"/>
        </w:rPr>
        <w:t xml:space="preserve"> внутри</w:t>
      </w:r>
      <w:r w:rsidRPr="005D319E">
        <w:rPr>
          <w:rFonts w:ascii="Times New Roman" w:hAnsi="Times New Roman" w:cs="Times New Roman"/>
          <w:sz w:val="24"/>
          <w:szCs w:val="24"/>
        </w:rPr>
        <w:softHyphen/>
        <w:t>венно и внутримышечно.</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sz w:val="24"/>
          <w:szCs w:val="24"/>
        </w:rPr>
        <w:t xml:space="preserve">При пролежнях </w:t>
      </w:r>
      <w:r w:rsidRPr="005D319E">
        <w:rPr>
          <w:rFonts w:ascii="Times New Roman" w:hAnsi="Times New Roman" w:cs="Times New Roman"/>
          <w:b/>
          <w:sz w:val="24"/>
          <w:szCs w:val="24"/>
          <w:lang w:val="en-US"/>
        </w:rPr>
        <w:t>II</w:t>
      </w:r>
      <w:r w:rsidRPr="005D319E">
        <w:rPr>
          <w:rFonts w:ascii="Times New Roman" w:hAnsi="Times New Roman" w:cs="Times New Roman"/>
          <w:b/>
          <w:sz w:val="24"/>
          <w:szCs w:val="24"/>
        </w:rPr>
        <w:t xml:space="preserve"> степени</w:t>
      </w:r>
      <w:r w:rsidRPr="005D319E">
        <w:rPr>
          <w:rFonts w:ascii="Times New Roman" w:hAnsi="Times New Roman" w:cs="Times New Roman"/>
          <w:sz w:val="24"/>
          <w:szCs w:val="24"/>
        </w:rPr>
        <w:t xml:space="preserve"> также целесообразны </w:t>
      </w:r>
      <w:proofErr w:type="spellStart"/>
      <w:r w:rsidRPr="005D319E">
        <w:rPr>
          <w:rFonts w:ascii="Times New Roman" w:hAnsi="Times New Roman" w:cs="Times New Roman"/>
          <w:sz w:val="24"/>
          <w:szCs w:val="24"/>
        </w:rPr>
        <w:t>биоокклюзионные</w:t>
      </w:r>
      <w:proofErr w:type="spellEnd"/>
      <w:r w:rsidRPr="005D319E">
        <w:rPr>
          <w:rFonts w:ascii="Times New Roman" w:hAnsi="Times New Roman" w:cs="Times New Roman"/>
          <w:sz w:val="24"/>
          <w:szCs w:val="24"/>
        </w:rPr>
        <w:t xml:space="preserve"> повязки с использованием </w:t>
      </w:r>
      <w:proofErr w:type="spellStart"/>
      <w:r w:rsidRPr="005D319E">
        <w:rPr>
          <w:rFonts w:ascii="Times New Roman" w:hAnsi="Times New Roman" w:cs="Times New Roman"/>
          <w:sz w:val="24"/>
          <w:szCs w:val="24"/>
        </w:rPr>
        <w:t>солкосерил</w:t>
      </w:r>
      <w:proofErr w:type="spellEnd"/>
      <w:r w:rsidRPr="005D319E">
        <w:rPr>
          <w:rFonts w:ascii="Times New Roman" w:hAnsi="Times New Roman" w:cs="Times New Roman"/>
          <w:sz w:val="24"/>
          <w:szCs w:val="24"/>
        </w:rPr>
        <w:t xml:space="preserve"> а-желе, а затем мази; систем</w:t>
      </w:r>
      <w:r w:rsidRPr="005D319E">
        <w:rPr>
          <w:rFonts w:ascii="Times New Roman" w:hAnsi="Times New Roman" w:cs="Times New Roman"/>
          <w:sz w:val="24"/>
          <w:szCs w:val="24"/>
        </w:rPr>
        <w:softHyphen/>
        <w:t xml:space="preserve">ная терапия </w:t>
      </w:r>
      <w:proofErr w:type="spellStart"/>
      <w:r w:rsidRPr="005D319E">
        <w:rPr>
          <w:rFonts w:ascii="Times New Roman" w:hAnsi="Times New Roman" w:cs="Times New Roman"/>
          <w:sz w:val="24"/>
          <w:szCs w:val="24"/>
        </w:rPr>
        <w:t>солкосерилом</w:t>
      </w:r>
      <w:proofErr w:type="spellEnd"/>
      <w:r w:rsidRPr="005D319E">
        <w:rPr>
          <w:rFonts w:ascii="Times New Roman" w:hAnsi="Times New Roman" w:cs="Times New Roman"/>
          <w:sz w:val="24"/>
          <w:szCs w:val="24"/>
        </w:rPr>
        <w:t xml:space="preserve">. </w:t>
      </w:r>
      <w:proofErr w:type="spellStart"/>
      <w:r w:rsidRPr="005D319E">
        <w:rPr>
          <w:rFonts w:ascii="Times New Roman" w:hAnsi="Times New Roman" w:cs="Times New Roman"/>
          <w:sz w:val="24"/>
          <w:szCs w:val="24"/>
        </w:rPr>
        <w:t>Биоокклюзионные</w:t>
      </w:r>
      <w:proofErr w:type="spellEnd"/>
      <w:r w:rsidRPr="005D319E">
        <w:rPr>
          <w:rFonts w:ascii="Times New Roman" w:hAnsi="Times New Roman" w:cs="Times New Roman"/>
          <w:sz w:val="24"/>
          <w:szCs w:val="24"/>
        </w:rPr>
        <w:t xml:space="preserve"> повязки — гермети</w:t>
      </w:r>
      <w:r w:rsidRPr="005D319E">
        <w:rPr>
          <w:rFonts w:ascii="Times New Roman" w:hAnsi="Times New Roman" w:cs="Times New Roman"/>
          <w:sz w:val="24"/>
          <w:szCs w:val="24"/>
        </w:rPr>
        <w:softHyphen/>
        <w:t>ческие повязки с биологически активными веществами, стимулиру</w:t>
      </w:r>
      <w:r w:rsidRPr="005D319E">
        <w:rPr>
          <w:rFonts w:ascii="Times New Roman" w:hAnsi="Times New Roman" w:cs="Times New Roman"/>
          <w:sz w:val="24"/>
          <w:szCs w:val="24"/>
        </w:rPr>
        <w:softHyphen/>
        <w:t>ющими регенерацию.</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b/>
          <w:bCs/>
          <w:sz w:val="24"/>
          <w:szCs w:val="24"/>
        </w:rPr>
        <w:t xml:space="preserve">При пролежнях </w:t>
      </w:r>
      <w:r w:rsidRPr="005D319E">
        <w:rPr>
          <w:rFonts w:ascii="Times New Roman" w:hAnsi="Times New Roman" w:cs="Times New Roman"/>
          <w:b/>
          <w:bCs/>
          <w:sz w:val="24"/>
          <w:szCs w:val="24"/>
          <w:lang w:val="en-US"/>
        </w:rPr>
        <w:t>III</w:t>
      </w:r>
      <w:r w:rsidRPr="005D319E">
        <w:rPr>
          <w:rFonts w:ascii="Times New Roman" w:hAnsi="Times New Roman" w:cs="Times New Roman"/>
          <w:b/>
          <w:bCs/>
          <w:sz w:val="24"/>
          <w:szCs w:val="24"/>
        </w:rPr>
        <w:t xml:space="preserve"> и </w:t>
      </w:r>
      <w:r w:rsidRPr="005D319E">
        <w:rPr>
          <w:rFonts w:ascii="Times New Roman" w:hAnsi="Times New Roman" w:cs="Times New Roman"/>
          <w:b/>
          <w:bCs/>
          <w:sz w:val="24"/>
          <w:szCs w:val="24"/>
          <w:lang w:val="en-US"/>
        </w:rPr>
        <w:t>IV</w:t>
      </w:r>
      <w:r w:rsidRPr="005D319E">
        <w:rPr>
          <w:rFonts w:ascii="Times New Roman" w:hAnsi="Times New Roman" w:cs="Times New Roman"/>
          <w:b/>
          <w:bCs/>
          <w:sz w:val="24"/>
          <w:szCs w:val="24"/>
        </w:rPr>
        <w:t xml:space="preserve"> </w:t>
      </w:r>
      <w:r w:rsidRPr="005D319E">
        <w:rPr>
          <w:rFonts w:ascii="Times New Roman" w:hAnsi="Times New Roman" w:cs="Times New Roman"/>
          <w:sz w:val="24"/>
          <w:szCs w:val="24"/>
        </w:rPr>
        <w:t xml:space="preserve">степени главный метод — хирургический: удаление </w:t>
      </w:r>
      <w:proofErr w:type="spellStart"/>
      <w:r w:rsidRPr="005D319E">
        <w:rPr>
          <w:rFonts w:ascii="Times New Roman" w:hAnsi="Times New Roman" w:cs="Times New Roman"/>
          <w:sz w:val="24"/>
          <w:szCs w:val="24"/>
        </w:rPr>
        <w:t>некротизированной</w:t>
      </w:r>
      <w:proofErr w:type="spellEnd"/>
      <w:r w:rsidRPr="005D319E">
        <w:rPr>
          <w:rFonts w:ascii="Times New Roman" w:hAnsi="Times New Roman" w:cs="Times New Roman"/>
          <w:sz w:val="24"/>
          <w:szCs w:val="24"/>
        </w:rPr>
        <w:t xml:space="preserve"> ткани.</w:t>
      </w:r>
    </w:p>
    <w:p w:rsidR="005D319E" w:rsidRPr="005D319E" w:rsidRDefault="005D319E" w:rsidP="005D319E">
      <w:pPr>
        <w:spacing w:after="0"/>
        <w:jc w:val="both"/>
        <w:rPr>
          <w:rFonts w:ascii="Times New Roman" w:hAnsi="Times New Roman" w:cs="Times New Roman"/>
          <w:sz w:val="24"/>
          <w:szCs w:val="24"/>
        </w:rPr>
      </w:pPr>
      <w:r w:rsidRPr="005D319E">
        <w:rPr>
          <w:rFonts w:ascii="Times New Roman" w:hAnsi="Times New Roman" w:cs="Times New Roman"/>
          <w:sz w:val="24"/>
          <w:szCs w:val="24"/>
        </w:rPr>
        <w:t xml:space="preserve">Хирургическое лечение пролежней </w:t>
      </w:r>
      <w:r w:rsidRPr="005D319E">
        <w:rPr>
          <w:rFonts w:ascii="Times New Roman" w:hAnsi="Times New Roman" w:cs="Times New Roman"/>
          <w:sz w:val="24"/>
          <w:szCs w:val="24"/>
          <w:lang w:val="en-US"/>
        </w:rPr>
        <w:t>III</w:t>
      </w:r>
      <w:r w:rsidRPr="005D319E">
        <w:rPr>
          <w:rFonts w:ascii="Times New Roman" w:hAnsi="Times New Roman" w:cs="Times New Roman"/>
          <w:sz w:val="24"/>
          <w:szCs w:val="24"/>
        </w:rPr>
        <w:t xml:space="preserve"> и </w:t>
      </w:r>
      <w:r w:rsidRPr="005D319E">
        <w:rPr>
          <w:rFonts w:ascii="Times New Roman" w:hAnsi="Times New Roman" w:cs="Times New Roman"/>
          <w:sz w:val="24"/>
          <w:szCs w:val="24"/>
          <w:lang w:val="en-US"/>
        </w:rPr>
        <w:t>IV</w:t>
      </w:r>
      <w:r w:rsidRPr="005D319E">
        <w:rPr>
          <w:rFonts w:ascii="Times New Roman" w:hAnsi="Times New Roman" w:cs="Times New Roman"/>
          <w:sz w:val="24"/>
          <w:szCs w:val="24"/>
        </w:rPr>
        <w:t xml:space="preserve"> степени тяжести на</w:t>
      </w:r>
      <w:r w:rsidRPr="005D319E">
        <w:rPr>
          <w:rFonts w:ascii="Times New Roman" w:hAnsi="Times New Roman" w:cs="Times New Roman"/>
          <w:sz w:val="24"/>
          <w:szCs w:val="24"/>
        </w:rPr>
        <w:softHyphen/>
        <w:t>иболее эффективно, поскольку предусматривает полное иссечение всей нежизнеспособной ткани и фиброзной массы, окружающей рану. В результате такой санации дно раны остаётся чистым и кро</w:t>
      </w:r>
      <w:r w:rsidRPr="005D319E">
        <w:rPr>
          <w:rFonts w:ascii="Times New Roman" w:hAnsi="Times New Roman" w:cs="Times New Roman"/>
          <w:sz w:val="24"/>
          <w:szCs w:val="24"/>
        </w:rPr>
        <w:softHyphen/>
        <w:t>воточащим, что позволяет развиться грануляциям. Но хирургическое лечение пролежней требует общей анестезии, что не всегда возможно из-за тяжести состояния пациента. В то же время местную анестезию не рекомендуют, поскольку инъекции «продвигают» еще глубже воз</w:t>
      </w:r>
      <w:r w:rsidRPr="005D319E">
        <w:rPr>
          <w:rFonts w:ascii="Times New Roman" w:hAnsi="Times New Roman" w:cs="Times New Roman"/>
          <w:sz w:val="24"/>
          <w:szCs w:val="24"/>
        </w:rPr>
        <w:softHyphen/>
        <w:t>будителей инфекции.</w:t>
      </w:r>
    </w:p>
    <w:p w:rsidR="00D52907" w:rsidRPr="005D319E" w:rsidRDefault="00D52907" w:rsidP="005D319E">
      <w:pPr>
        <w:jc w:val="both"/>
        <w:rPr>
          <w:rFonts w:ascii="Times New Roman" w:hAnsi="Times New Roman" w:cs="Times New Roman"/>
          <w:sz w:val="28"/>
          <w:szCs w:val="28"/>
        </w:rPr>
      </w:pPr>
    </w:p>
    <w:sectPr w:rsidR="00D52907" w:rsidRPr="005D3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A97"/>
    <w:multiLevelType w:val="hybridMultilevel"/>
    <w:tmpl w:val="9E92E32C"/>
    <w:lvl w:ilvl="0" w:tplc="B97419AC">
      <w:start w:val="1"/>
      <w:numFmt w:val="decimal"/>
      <w:lvlText w:val="%1."/>
      <w:lvlJc w:val="left"/>
      <w:pPr>
        <w:ind w:left="720" w:hanging="360"/>
      </w:pPr>
      <w:rPr>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B03300"/>
    <w:multiLevelType w:val="hybridMultilevel"/>
    <w:tmpl w:val="6A1E6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8E079D"/>
    <w:multiLevelType w:val="hybridMultilevel"/>
    <w:tmpl w:val="A75A9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866020"/>
    <w:multiLevelType w:val="hybridMultilevel"/>
    <w:tmpl w:val="0C4AB2C0"/>
    <w:lvl w:ilvl="0" w:tplc="04190001">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4" w15:restartNumberingAfterBreak="0">
    <w:nsid w:val="598C229E"/>
    <w:multiLevelType w:val="hybridMultilevel"/>
    <w:tmpl w:val="7A1290C0"/>
    <w:lvl w:ilvl="0" w:tplc="04190001">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62843F3C"/>
    <w:multiLevelType w:val="hybridMultilevel"/>
    <w:tmpl w:val="2E1A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8F52B6"/>
    <w:multiLevelType w:val="hybridMultilevel"/>
    <w:tmpl w:val="D06EC5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1E"/>
    <w:rsid w:val="0008087C"/>
    <w:rsid w:val="003B571E"/>
    <w:rsid w:val="005D319E"/>
    <w:rsid w:val="008A3382"/>
    <w:rsid w:val="00D52907"/>
    <w:rsid w:val="00F66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5F70B-CD4B-4150-9E06-4FF2F8C8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3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ll-gigiena.ru/lichnaja-gigie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3331</Words>
  <Characters>18993</Characters>
  <Application>Microsoft Office Word</Application>
  <DocSecurity>0</DocSecurity>
  <Lines>158</Lines>
  <Paragraphs>44</Paragraphs>
  <ScaleCrop>false</ScaleCrop>
  <Company/>
  <LinksUpToDate>false</LinksUpToDate>
  <CharactersWithSpaces>22280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2019-02-14T14:00:00Z</dcterms:created>
  <dcterms:modified xsi:type="dcterms:W3CDTF">2020-12-16T07:30:00Z</dcterms:modified>
</cp:coreProperties>
</file>