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D0A" w:rsidRPr="008A3221" w:rsidRDefault="008A3221" w:rsidP="008A3221">
      <w:pPr>
        <w:spacing w:after="0" w:line="240" w:lineRule="auto"/>
        <w:ind w:firstLine="709"/>
        <w:jc w:val="center"/>
        <w:rPr>
          <w:rFonts w:ascii="Times New Roman" w:hAnsi="Times New Roman" w:cs="Times New Roman"/>
          <w:b/>
          <w:sz w:val="24"/>
          <w:szCs w:val="24"/>
        </w:rPr>
      </w:pPr>
      <w:r w:rsidRPr="008A3221">
        <w:rPr>
          <w:rFonts w:ascii="Times New Roman" w:hAnsi="Times New Roman" w:cs="Times New Roman"/>
          <w:b/>
          <w:sz w:val="24"/>
          <w:szCs w:val="24"/>
        </w:rPr>
        <w:t xml:space="preserve">Лекция </w:t>
      </w:r>
      <w:r w:rsidR="00CF4D36">
        <w:rPr>
          <w:rFonts w:ascii="Times New Roman" w:hAnsi="Times New Roman" w:cs="Times New Roman"/>
          <w:b/>
          <w:sz w:val="24"/>
          <w:szCs w:val="24"/>
        </w:rPr>
        <w:t>1</w:t>
      </w:r>
      <w:bookmarkStart w:id="0" w:name="_GoBack"/>
      <w:bookmarkEnd w:id="0"/>
      <w:r w:rsidR="00AB3814">
        <w:rPr>
          <w:rFonts w:ascii="Times New Roman" w:hAnsi="Times New Roman" w:cs="Times New Roman"/>
          <w:b/>
          <w:sz w:val="24"/>
          <w:szCs w:val="24"/>
        </w:rPr>
        <w:t>.</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Для коррекции водно-электролитного баланса необходимо вести учет выпитой, введенной парентерально жидкости и диуреза, следить за работой органов пищеварения. Особое внимание обращать на появление тошноты, рвоты, боли в животе. О любых изменениях в состоянии пациента необходимо доложить врачу. При рвоте повернуть голову на бок, подставить ко рту лоток, после рвоты дать больному прополоскать рот, лицо вытереть полотенцем. Рвотные массы необходимо показать врачу. При наличии диареи необходимо осмотреть стул, выявить наличие примесей крови, слизи, определить цвет, консистенцию, сделать отметку в медицинской карте стационарного больного.</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При тифопаратифозных заболеваниях обращается особое внимание на строгое соблюдение санитарно-гигиенических правил и систематическое проведение текущей дезинфекции.</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Профилактика внутрибольничного заражения. Медицинский персонал, осуществляя уход за инфекционными больными, постоянно контактируют с ними и, следовательно, подвергаются опасности заражения. Факторами передачи инфекции может быть воздух, инвентарь, предметы быта, медицинский инструментарий, столовые приборы, постельные и другие предметы, личные вещи больного, биологический материал от больного (секреты, стул, кровь, раневые выделения, элементы экзантем). Пути передачи инфекции различны. Поэтому мед. персонал должен постоянно придерживаться профилактических мер с целью безопасности заражения инфекции, выполняя любую работу с каждым пациентом.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Для предотвращения инфекции осуществляется строгая изоляция больных, текущая и заключительная дезинфекция в палатах, постоянно поддерживается строгий противоэпидемический режим, используется защитная одежда при работе с больными, проводится иммунизация против ряда инфекционных заболеваний, дезинфекция и стерилизация оборудования. При медицинской аварии (повреждение целости кожи, слизистой оболочки) медицинская сестра должна своевременно и четко оказать само-и взаимопомощь, доложить старшей медсестре и заведующему отделением.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Особого внимания требуют руки медсестры. Надлежащая защита рук - необходимая мера профилактики внутрибольничных инфекций. Больных с кишечными инфекциями обеспечивают индивидуальными промаркированными горшками или подкладными суднами. Кал и мочу обеззараживают методом засыпания сухой хлорной известью в соотношении 1:5 или 10% маточным раствором с выдержкой времени 60 минут.</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Больных распределяют таким образом, чтобы вновь поступающие не находились в одной палате с выздоравливающими или больными с осложнениями. По возможности проводят одномоментное заполнение палат и одновременную выписку.</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Больным рекомендуют обязательно мыть руки перед едой и после посещения туалета. Постельное и нательное белье, полотенце меняют 1 раз в неделю после ванны или душа, а также по мере загрязнения. После выписки инфекционного больного постельное белье собирают в специальные мешки для дезинфекции и стирки, постельные принадлежности (одеяла, подушки, матрацы) и верхнюю одежду отправляют для камерного обеззараживания, кровать протирают дезинфицирующим раствором и до поступления следующего больного не застилают. Тумбочку больного и другие предметы в палате, бывшие в употреблении больного, протирают дезинфицирующим раствором.</w:t>
      </w:r>
    </w:p>
    <w:p w:rsidR="00166BC6" w:rsidRPr="008A3221" w:rsidRDefault="00166BC6" w:rsidP="008A3221">
      <w:pPr>
        <w:pStyle w:val="a3"/>
        <w:shd w:val="clear" w:color="auto" w:fill="FFFFFF"/>
        <w:spacing w:before="0" w:beforeAutospacing="0" w:after="0" w:afterAutospacing="0"/>
        <w:ind w:firstLine="709"/>
        <w:jc w:val="both"/>
        <w:rPr>
          <w:color w:val="000000"/>
        </w:rPr>
      </w:pPr>
      <w:r w:rsidRPr="008A3221">
        <w:rPr>
          <w:color w:val="000000"/>
        </w:rPr>
        <w:t>Персонал инфекционного стационара верхнюю одежду хранит в индивидуальных шкафчиках отдельно от санитарной одежды. Не допускают использования сменной обуви из тканевых материалов. По окончании работы персонал проходит санитарную обработку. Халаты и косынки персонал меняет 2 раза в неделю.</w:t>
      </w:r>
    </w:p>
    <w:p w:rsidR="00166BC6" w:rsidRPr="008A3221" w:rsidRDefault="00166BC6" w:rsidP="008A3221">
      <w:pPr>
        <w:pStyle w:val="a3"/>
        <w:shd w:val="clear" w:color="auto" w:fill="FFFFFF"/>
        <w:spacing w:before="0" w:beforeAutospacing="0" w:after="0" w:afterAutospacing="0"/>
        <w:ind w:firstLine="709"/>
        <w:jc w:val="both"/>
        <w:rPr>
          <w:color w:val="000000"/>
        </w:rPr>
      </w:pPr>
      <w:r w:rsidRPr="008A3221">
        <w:rPr>
          <w:color w:val="000000"/>
        </w:rPr>
        <w:t xml:space="preserve">Обслуживающий персонал, работающий в одном отделении, не имеет права входить в другое отделение без смены халатов, тапочек, маски. У двери изолятора (бокса) вывешивают халаты, косынки для обслуживающего персонала и устанавливают сосуд с дезинфицирующим раствором. Персонал при входе в бокс надевает косынку, халат, возвращаясь, снимает их и дезинфицирует руки. При входе в бокс, где лежит больной, и </w:t>
      </w:r>
      <w:r w:rsidRPr="008A3221">
        <w:rPr>
          <w:color w:val="000000"/>
        </w:rPr>
        <w:lastRenderedPageBreak/>
        <w:t xml:space="preserve">при выходе из него персонал обязан вытирать ноги о губчатый коврик или ветошь, смоченную в </w:t>
      </w:r>
      <w:proofErr w:type="spellStart"/>
      <w:r w:rsidRPr="008A3221">
        <w:rPr>
          <w:color w:val="000000"/>
        </w:rPr>
        <w:t>дезрастворе</w:t>
      </w:r>
      <w:proofErr w:type="spellEnd"/>
      <w:r w:rsidRPr="008A3221">
        <w:rPr>
          <w:color w:val="000000"/>
        </w:rPr>
        <w:t>.</w:t>
      </w:r>
    </w:p>
    <w:p w:rsidR="00166BC6" w:rsidRPr="008A3221" w:rsidRDefault="00166BC6" w:rsidP="008A3221">
      <w:pPr>
        <w:pStyle w:val="a3"/>
        <w:shd w:val="clear" w:color="auto" w:fill="FFFFFF"/>
        <w:spacing w:before="0" w:beforeAutospacing="0" w:after="0" w:afterAutospacing="0"/>
        <w:ind w:firstLine="709"/>
        <w:jc w:val="both"/>
        <w:rPr>
          <w:color w:val="000000"/>
        </w:rPr>
      </w:pPr>
      <w:r w:rsidRPr="008A3221">
        <w:rPr>
          <w:color w:val="000000"/>
        </w:rPr>
        <w:t>От правильности, слаженности и добросовестности медицинской сестры и младшего персонала зависит предотвращение распространения инфекции.</w:t>
      </w:r>
    </w:p>
    <w:p w:rsidR="00166BC6" w:rsidRPr="008A3221" w:rsidRDefault="00166BC6" w:rsidP="008A3221">
      <w:pPr>
        <w:pStyle w:val="a3"/>
        <w:shd w:val="clear" w:color="auto" w:fill="FFFFFF"/>
        <w:spacing w:before="0" w:beforeAutospacing="0" w:after="0" w:afterAutospacing="0"/>
        <w:ind w:firstLine="709"/>
        <w:jc w:val="both"/>
        <w:rPr>
          <w:color w:val="000000"/>
        </w:rPr>
      </w:pPr>
      <w:r w:rsidRPr="008A3221">
        <w:rPr>
          <w:b/>
          <w:color w:val="000000"/>
        </w:rPr>
        <w:t>Уход при брюшном тифе и паратифах.</w:t>
      </w:r>
      <w:r w:rsidRPr="008A3221">
        <w:rPr>
          <w:color w:val="000000"/>
        </w:rPr>
        <w:t xml:space="preserve"> Уход за тяжелыми больными с брюшным тифом и паратифами обеспечивают так же, как и за всеми другими </w:t>
      </w:r>
      <w:proofErr w:type="spellStart"/>
      <w:r w:rsidRPr="008A3221">
        <w:rPr>
          <w:color w:val="000000"/>
        </w:rPr>
        <w:t>высоколихорадящими</w:t>
      </w:r>
      <w:proofErr w:type="spellEnd"/>
      <w:r w:rsidRPr="008A3221">
        <w:rPr>
          <w:color w:val="000000"/>
        </w:rPr>
        <w:t xml:space="preserve"> инфекционными больными. Из числа особенностей следует отметить возможность развития острого инфекционного психоза, кишечного кровотечения и перфорации кишечника, требующих специального ухода и оказания экстренной помощи. Инфекционный психоз развивается в разгаре заболевания. Одним из ранних признаков его является чувство тревоги, бессонница, двигательное возбуждение. </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sz w:val="24"/>
          <w:szCs w:val="24"/>
        </w:rPr>
        <w:t xml:space="preserve">Дизентерия </w:t>
      </w:r>
      <w:r w:rsidRPr="008A3221">
        <w:rPr>
          <w:rFonts w:ascii="Times New Roman" w:hAnsi="Times New Roman" w:cs="Times New Roman"/>
          <w:sz w:val="24"/>
          <w:szCs w:val="24"/>
        </w:rPr>
        <w:t xml:space="preserve">и другие острые </w:t>
      </w:r>
      <w:proofErr w:type="spellStart"/>
      <w:r w:rsidRPr="008A3221">
        <w:rPr>
          <w:rFonts w:ascii="Times New Roman" w:hAnsi="Times New Roman" w:cs="Times New Roman"/>
          <w:sz w:val="24"/>
          <w:szCs w:val="24"/>
        </w:rPr>
        <w:t>диарейные</w:t>
      </w:r>
      <w:proofErr w:type="spellEnd"/>
      <w:r w:rsidRPr="008A3221">
        <w:rPr>
          <w:rFonts w:ascii="Times New Roman" w:hAnsi="Times New Roman" w:cs="Times New Roman"/>
          <w:sz w:val="24"/>
          <w:szCs w:val="24"/>
        </w:rPr>
        <w:t xml:space="preserve"> кишечные инфекции. Уделяют большое внимание санитарно-гигиеническим вопросам и текущей дезинфекции, особенно в туалетах. В летнее время имеет значение борьба с мухами. Все больным, поступающим в лечебное отделение для кишечных больных, а также лицам, остающимся на домашнем лечении, и их родственникам, проживающим в одной квартире, разъясняют правила личной гигиены, в частности мытье рук с мылом после туалета, перед приемом пищи и курением.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В домашних условиях нужно научить больных и их родственников доступным методам текущей дезинфекции.</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Медицинская сестра обязана следить за характером стула у кишечных больных и фиксировать результаты осмотра испражнений в истории болезни. За тяжелыми больными требуется особый уход. Недопустимо, чтобы больной находился в белье, испачканном фекалиями. Очень важно следить за поддержанием чистоты кожи в промежности и после каждой дефекации следует обмывать задний проход водой с мылом. У тяжелых кишечных больных в результате токсического расстройства терморегуляции и нарушения водно-солевого баланса резко повышается чувствительность к охлаждению. В связи с этим целесообразно согревать больных, обкладывая их грелками, особенно во время повторных ознобов.</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sz w:val="24"/>
          <w:szCs w:val="24"/>
        </w:rPr>
        <w:t>Холера.</w:t>
      </w:r>
      <w:r w:rsidRPr="008A3221">
        <w:rPr>
          <w:rFonts w:ascii="Times New Roman" w:hAnsi="Times New Roman" w:cs="Times New Roman"/>
          <w:sz w:val="24"/>
          <w:szCs w:val="24"/>
        </w:rPr>
        <w:t xml:space="preserve"> Тяжесть течения холеры и исход болезни зависят главным образом от степени обезвоживания больного. Поэтому одной из главных задач медицинской сестры и врача является систематический точный учет количества жидкости, теряемой больным с испражнениями и рвотой, а также объема растворов, которые вводятся ему с лечебной целью. Медицинская сестра обязана строго учитывать и записывать в историю болезни состав и количество введенных больному лечебных растворов, отмечая точное время начала и конца введения, а также реакцию больного. Следующей важной задачей при уходе за холерным больным является четкое выполнение противоэпидемических мероприятий, направленных на недопущение рассеивания инфекции (соблюдение правил сбора и дезинфекции заразного материала, порядка обеззараживания белья и одежды больного, дезинфекции окружающих предметов). В остром периоде болезни при наличии диареи и тем более рвоты предлагать больному пищу нельзя, можно давать пить только солевые растворы и воду. После прекращения кишечной дисфункции назначается на 3 дня </w:t>
      </w:r>
      <w:proofErr w:type="spellStart"/>
      <w:r w:rsidRPr="008A3221">
        <w:rPr>
          <w:rFonts w:ascii="Times New Roman" w:hAnsi="Times New Roman" w:cs="Times New Roman"/>
          <w:sz w:val="24"/>
          <w:szCs w:val="24"/>
        </w:rPr>
        <w:t>cтол</w:t>
      </w:r>
      <w:proofErr w:type="spellEnd"/>
      <w:r w:rsidRPr="008A3221">
        <w:rPr>
          <w:rFonts w:ascii="Times New Roman" w:hAnsi="Times New Roman" w:cs="Times New Roman"/>
          <w:sz w:val="24"/>
          <w:szCs w:val="24"/>
        </w:rPr>
        <w:t xml:space="preserve"> №4, затем стол №13 и перед выпиской - стол №15.</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Правильный уход при этих болезнях - не только составная часть лечения, но и важная мера, помогающая предотвратить заражение лиц, проживающих совместно с больным. Все принципы и процедуры общего ухода применимы и к больным инфекционного характера. Но гигиенические меры должны быть строже.</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Промывание желудка</w:t>
      </w:r>
      <w:r w:rsidRPr="008A3221">
        <w:rPr>
          <w:rFonts w:ascii="Times New Roman" w:hAnsi="Times New Roman" w:cs="Times New Roman"/>
          <w:sz w:val="24"/>
          <w:szCs w:val="24"/>
        </w:rPr>
        <w:t xml:space="preserve"> – метод очищения организма от токсинов и ядов, попавших в желудок, чаще применяется </w:t>
      </w:r>
      <w:proofErr w:type="gramStart"/>
      <w:r w:rsidRPr="008A3221">
        <w:rPr>
          <w:rFonts w:ascii="Times New Roman" w:hAnsi="Times New Roman" w:cs="Times New Roman"/>
          <w:sz w:val="24"/>
          <w:szCs w:val="24"/>
        </w:rPr>
        <w:t>при  острых</w:t>
      </w:r>
      <w:proofErr w:type="gramEnd"/>
      <w:r w:rsidRPr="008A3221">
        <w:rPr>
          <w:rFonts w:ascii="Times New Roman" w:hAnsi="Times New Roman" w:cs="Times New Roman"/>
          <w:sz w:val="24"/>
          <w:szCs w:val="24"/>
        </w:rPr>
        <w:t xml:space="preserve"> отравлениях.  Процедура улучшает состояние больного, способствует скорейшему выздоровлению, спасает жизнь.</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Показания для промывания желудка:</w:t>
      </w:r>
    </w:p>
    <w:p w:rsidR="00166BC6" w:rsidRPr="008A3221" w:rsidRDefault="00166BC6" w:rsidP="008A3221">
      <w:pPr>
        <w:numPr>
          <w:ilvl w:val="0"/>
          <w:numId w:val="1"/>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Острые отравления продуктами питания, грибами, медикаментами, алкоголем.</w:t>
      </w:r>
    </w:p>
    <w:p w:rsidR="00166BC6" w:rsidRPr="008A3221" w:rsidRDefault="00166BC6" w:rsidP="008A3221">
      <w:pPr>
        <w:numPr>
          <w:ilvl w:val="0"/>
          <w:numId w:val="1"/>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lastRenderedPageBreak/>
        <w:t>Сужение выходного отдела желудка</w:t>
      </w:r>
    </w:p>
    <w:p w:rsidR="00166BC6" w:rsidRPr="008A3221" w:rsidRDefault="00166BC6" w:rsidP="008A3221">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Снижение тонуса мышечной стенки желудка или 12-перстной кишки</w:t>
      </w:r>
    </w:p>
    <w:p w:rsidR="00166BC6" w:rsidRPr="008A3221" w:rsidRDefault="00166BC6" w:rsidP="008A3221">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Непроходимость кишечника</w:t>
      </w:r>
    </w:p>
    <w:p w:rsidR="00166BC6" w:rsidRPr="008A3221" w:rsidRDefault="00166BC6" w:rsidP="008A3221">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При выделении токсических веществ в просвет желудка. </w:t>
      </w:r>
      <w:proofErr w:type="gramStart"/>
      <w:r w:rsidRPr="008A3221">
        <w:rPr>
          <w:rFonts w:ascii="Times New Roman" w:hAnsi="Times New Roman" w:cs="Times New Roman"/>
          <w:sz w:val="24"/>
          <w:szCs w:val="24"/>
        </w:rPr>
        <w:t>Например:  выделение</w:t>
      </w:r>
      <w:proofErr w:type="gramEnd"/>
      <w:r w:rsidRPr="008A3221">
        <w:rPr>
          <w:rFonts w:ascii="Times New Roman" w:hAnsi="Times New Roman" w:cs="Times New Roman"/>
          <w:sz w:val="24"/>
          <w:szCs w:val="24"/>
        </w:rPr>
        <w:t xml:space="preserve"> мочевины при хронической почечной недостаточности.</w:t>
      </w:r>
    </w:p>
    <w:p w:rsidR="00166BC6" w:rsidRPr="008A3221" w:rsidRDefault="00166BC6" w:rsidP="008A3221">
      <w:pPr>
        <w:tabs>
          <w:tab w:val="left" w:pos="993"/>
        </w:tabs>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Противопоказания для промывания желудка:</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Органические сужения пищевода</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Острые кровотечения из пищевода или желудка</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Тяжелые ожоги гортани, пищевода, желудка кислотами и щелочами</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Нарушения мозгового кровообращения</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Инфаркт миокарда, нестабильная </w:t>
      </w:r>
      <w:proofErr w:type="gramStart"/>
      <w:r w:rsidRPr="008A3221">
        <w:rPr>
          <w:rFonts w:ascii="Times New Roman" w:hAnsi="Times New Roman" w:cs="Times New Roman"/>
          <w:sz w:val="24"/>
          <w:szCs w:val="24"/>
        </w:rPr>
        <w:t>стенокардия,  тяжелые</w:t>
      </w:r>
      <w:proofErr w:type="gramEnd"/>
      <w:r w:rsidRPr="008A3221">
        <w:rPr>
          <w:rFonts w:ascii="Times New Roman" w:hAnsi="Times New Roman" w:cs="Times New Roman"/>
          <w:sz w:val="24"/>
          <w:szCs w:val="24"/>
        </w:rPr>
        <w:t xml:space="preserve"> нарушения сердечного ритма</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Бессознательное состояние (без предварительной интубации). Интубация – введение в гортань и трахею особой трубки для сохранения проходимости дыхательных путей и поддержания дыхательной деятельности.</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Отсутствие кашлевого или гортанного рефлекса</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Судороги, судорожное состояние</w:t>
      </w:r>
    </w:p>
    <w:p w:rsidR="00166BC6" w:rsidRPr="008A3221" w:rsidRDefault="00166BC6" w:rsidP="008A3221">
      <w:pPr>
        <w:tabs>
          <w:tab w:val="left" w:pos="993"/>
        </w:tabs>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 xml:space="preserve">Виды желудочных зондов </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Название зонда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Характеристика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Предназначение</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i/>
          <w:iCs/>
          <w:sz w:val="24"/>
          <w:szCs w:val="24"/>
        </w:rPr>
        <w:t>Тонкий желудочный</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Диаметр 5-9 мм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Фракционное исследование желудочного содержимого, питание пациента, промывание желудка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i/>
          <w:iCs/>
          <w:sz w:val="24"/>
          <w:szCs w:val="24"/>
        </w:rPr>
        <w:t>Толстый желудочный</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Диаметр 10-15 мм, длина 100-120 см; для определения глубины погружения имеются три метки - на 45, 55 и 65 см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Одномоментное извлечение содержимого желудка при исследовании желудочного сока, промывание желудка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i/>
          <w:iCs/>
          <w:sz w:val="24"/>
          <w:szCs w:val="24"/>
        </w:rPr>
        <w:t>Дуоденальный</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Диаметр 4,5-5 мм, длина 140-150 см, на конце металлическая олива с прорезями; для определения глубины погружения имеется девять меток на расстоянии по 10 см каждая</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Введение в двенадцатиперстную кишку для дуоденального зондирования</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Способы промывания желудка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Промывание желудка можно осуществлять различными способами. Выбор способа зависит от состояния больного. Различают три способа проведения промывания желудка:</w:t>
      </w:r>
    </w:p>
    <w:p w:rsidR="00166BC6" w:rsidRPr="008A3221" w:rsidRDefault="00166BC6" w:rsidP="008A3221">
      <w:pPr>
        <w:numPr>
          <w:ilvl w:val="0"/>
          <w:numId w:val="3"/>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b/>
          <w:bCs/>
          <w:sz w:val="24"/>
          <w:szCs w:val="24"/>
        </w:rPr>
        <w:t>Промывание желудка с использованием толстого зонда</w:t>
      </w:r>
    </w:p>
    <w:p w:rsidR="00166BC6" w:rsidRPr="008A3221" w:rsidRDefault="00166BC6" w:rsidP="008A3221">
      <w:pPr>
        <w:numPr>
          <w:ilvl w:val="0"/>
          <w:numId w:val="3"/>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b/>
          <w:bCs/>
          <w:sz w:val="24"/>
          <w:szCs w:val="24"/>
        </w:rPr>
        <w:t>Промывание желудка с использованием тонкого зонда</w:t>
      </w:r>
    </w:p>
    <w:p w:rsidR="00166BC6" w:rsidRPr="008A3221" w:rsidRDefault="00166BC6" w:rsidP="008A3221">
      <w:pPr>
        <w:numPr>
          <w:ilvl w:val="0"/>
          <w:numId w:val="3"/>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b/>
          <w:bCs/>
          <w:sz w:val="24"/>
          <w:szCs w:val="24"/>
        </w:rPr>
        <w:t>Промывание желудка без использования зонда</w:t>
      </w:r>
    </w:p>
    <w:p w:rsidR="00166BC6" w:rsidRPr="008A3221" w:rsidRDefault="00166BC6" w:rsidP="008A3221">
      <w:pPr>
        <w:tabs>
          <w:tab w:val="left" w:pos="993"/>
        </w:tabs>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Растворы, которые можно использовать для промывания желудка:</w:t>
      </w:r>
    </w:p>
    <w:p w:rsidR="00166BC6" w:rsidRPr="008A3221" w:rsidRDefault="00166BC6" w:rsidP="008A3221">
      <w:pPr>
        <w:numPr>
          <w:ilvl w:val="0"/>
          <w:numId w:val="4"/>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Чистая кипяченая вода (</w:t>
      </w:r>
      <w:r w:rsidRPr="008A3221">
        <w:rPr>
          <w:rFonts w:ascii="Times New Roman" w:hAnsi="Times New Roman" w:cs="Times New Roman"/>
          <w:i/>
          <w:iCs/>
          <w:sz w:val="24"/>
          <w:szCs w:val="24"/>
        </w:rPr>
        <w:t>20-24°С). </w:t>
      </w:r>
      <w:r w:rsidRPr="008A3221">
        <w:rPr>
          <w:rFonts w:ascii="Times New Roman" w:hAnsi="Times New Roman" w:cs="Times New Roman"/>
          <w:sz w:val="24"/>
          <w:szCs w:val="24"/>
        </w:rPr>
        <w:t>Вода для промывания не должна быть горячей, так как может расширить сосуды и усилить всасывание токсинов, ни холодной, что может вызвать спазм желудка.</w:t>
      </w:r>
    </w:p>
    <w:p w:rsidR="00166BC6" w:rsidRPr="008A3221" w:rsidRDefault="00166BC6" w:rsidP="008A3221">
      <w:pPr>
        <w:numPr>
          <w:ilvl w:val="0"/>
          <w:numId w:val="4"/>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Солевой раствор (2 </w:t>
      </w:r>
      <w:proofErr w:type="spellStart"/>
      <w:r w:rsidRPr="008A3221">
        <w:rPr>
          <w:rFonts w:ascii="Times New Roman" w:hAnsi="Times New Roman" w:cs="Times New Roman"/>
          <w:sz w:val="24"/>
          <w:szCs w:val="24"/>
        </w:rPr>
        <w:t>ст.л</w:t>
      </w:r>
      <w:proofErr w:type="spellEnd"/>
      <w:r w:rsidRPr="008A3221">
        <w:rPr>
          <w:rFonts w:ascii="Times New Roman" w:hAnsi="Times New Roman" w:cs="Times New Roman"/>
          <w:sz w:val="24"/>
          <w:szCs w:val="24"/>
        </w:rPr>
        <w:t>. на 5 л воды). Предупреждает продвижение токсинов и ядов дальше в кишечник, вызывая спазм выходного сфинктера желудка.</w:t>
      </w:r>
    </w:p>
    <w:p w:rsidR="00166BC6" w:rsidRPr="008A3221" w:rsidRDefault="00166BC6" w:rsidP="008A3221">
      <w:pPr>
        <w:numPr>
          <w:ilvl w:val="0"/>
          <w:numId w:val="4"/>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Светлый раствор марганцовки (перманганат калия). Убедиться, что не </w:t>
      </w:r>
      <w:proofErr w:type="gramStart"/>
      <w:r w:rsidRPr="008A3221">
        <w:rPr>
          <w:rFonts w:ascii="Times New Roman" w:hAnsi="Times New Roman" w:cs="Times New Roman"/>
          <w:sz w:val="24"/>
          <w:szCs w:val="24"/>
        </w:rPr>
        <w:t>осталось  мелких</w:t>
      </w:r>
      <w:proofErr w:type="gramEnd"/>
      <w:r w:rsidRPr="008A3221">
        <w:rPr>
          <w:rFonts w:ascii="Times New Roman" w:hAnsi="Times New Roman" w:cs="Times New Roman"/>
          <w:sz w:val="24"/>
          <w:szCs w:val="24"/>
        </w:rPr>
        <w:t xml:space="preserve"> кристаллов  перманганата калия, для этого следует хорошо размешать раствор  или же его профильтровать. Так как кристаллы могут попасть на слизистую пищевода, желудка и вызвать ожог. Перманганат калия связывает токсины, а </w:t>
      </w:r>
      <w:proofErr w:type="gramStart"/>
      <w:r w:rsidRPr="008A3221">
        <w:rPr>
          <w:rFonts w:ascii="Times New Roman" w:hAnsi="Times New Roman" w:cs="Times New Roman"/>
          <w:sz w:val="24"/>
          <w:szCs w:val="24"/>
        </w:rPr>
        <w:t>так же</w:t>
      </w:r>
      <w:proofErr w:type="gramEnd"/>
      <w:r w:rsidRPr="008A3221">
        <w:rPr>
          <w:rFonts w:ascii="Times New Roman" w:hAnsi="Times New Roman" w:cs="Times New Roman"/>
          <w:sz w:val="24"/>
          <w:szCs w:val="24"/>
        </w:rPr>
        <w:t xml:space="preserve"> оказывает антисептическое и противомикробное действие.</w:t>
      </w:r>
    </w:p>
    <w:p w:rsidR="00166BC6" w:rsidRPr="008A3221" w:rsidRDefault="00166BC6" w:rsidP="008A3221">
      <w:pPr>
        <w:numPr>
          <w:ilvl w:val="0"/>
          <w:numId w:val="4"/>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Раствор соды (2 </w:t>
      </w:r>
      <w:proofErr w:type="spellStart"/>
      <w:r w:rsidRPr="008A3221">
        <w:rPr>
          <w:rFonts w:ascii="Times New Roman" w:hAnsi="Times New Roman" w:cs="Times New Roman"/>
          <w:sz w:val="24"/>
          <w:szCs w:val="24"/>
        </w:rPr>
        <w:t>ст.л</w:t>
      </w:r>
      <w:proofErr w:type="spellEnd"/>
      <w:r w:rsidRPr="008A3221">
        <w:rPr>
          <w:rFonts w:ascii="Times New Roman" w:hAnsi="Times New Roman" w:cs="Times New Roman"/>
          <w:sz w:val="24"/>
          <w:szCs w:val="24"/>
        </w:rPr>
        <w:t>. на 5 л воды).</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lastRenderedPageBreak/>
        <w:t>Количество раствора, которое можно использовать для промывания желудка 5-10литров.</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Средства для сбора промывных вод (таз, ведро и т.п.). Промывные воды необходимо показать врачам скорой помощи, а также приготовить флакон, для сбора анализа промывных вод, это поможет в диагностике заболевания.</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Правильно рассчитать однократную дозу вливаний (5-7 мл на 1 кг массы тела пациента). Одномоментное введение большого объема жидкости в желудок способствует её поступлению в кишечник.</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Если при введении желудочного зонда возникает сильное сопротивление или же больной начинает кашлять, задыхаться, синеет лицо, значит, зонд попал в гортань, и следует немедленно его извлечь.</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Промывание желудка пациенту без сознания проводят только после интубации трахеи, которую осуществляет врач или фельдшер.</w:t>
      </w:r>
    </w:p>
    <w:p w:rsidR="00166BC6" w:rsidRPr="008A3221" w:rsidRDefault="00166BC6" w:rsidP="008A3221">
      <w:pPr>
        <w:spacing w:after="0" w:line="240" w:lineRule="auto"/>
        <w:ind w:firstLine="709"/>
        <w:jc w:val="both"/>
        <w:rPr>
          <w:rFonts w:ascii="Times New Roman" w:hAnsi="Times New Roman" w:cs="Times New Roman"/>
          <w:b/>
          <w:sz w:val="24"/>
          <w:szCs w:val="24"/>
        </w:rPr>
      </w:pPr>
      <w:r w:rsidRPr="008A3221">
        <w:rPr>
          <w:rFonts w:ascii="Times New Roman" w:hAnsi="Times New Roman" w:cs="Times New Roman"/>
          <w:b/>
          <w:bCs/>
          <w:sz w:val="24"/>
          <w:szCs w:val="24"/>
        </w:rPr>
        <w:t>Промывание желудка у детей</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Техника и принципы проведения промывания желудка у </w:t>
      </w:r>
      <w:proofErr w:type="gramStart"/>
      <w:r w:rsidRPr="008A3221">
        <w:rPr>
          <w:rFonts w:ascii="Times New Roman" w:hAnsi="Times New Roman" w:cs="Times New Roman"/>
          <w:sz w:val="24"/>
          <w:szCs w:val="24"/>
        </w:rPr>
        <w:t>детей  практически</w:t>
      </w:r>
      <w:proofErr w:type="gramEnd"/>
      <w:r w:rsidRPr="008A3221">
        <w:rPr>
          <w:rFonts w:ascii="Times New Roman" w:hAnsi="Times New Roman" w:cs="Times New Roman"/>
          <w:sz w:val="24"/>
          <w:szCs w:val="24"/>
        </w:rPr>
        <w:t xml:space="preserve"> ничем не отличается  от  промывания желудка у взрослых.</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Однако есть некоторые особенности:</w:t>
      </w:r>
    </w:p>
    <w:p w:rsidR="00166BC6" w:rsidRPr="008A3221" w:rsidRDefault="00166BC6" w:rsidP="008A3221">
      <w:pPr>
        <w:numPr>
          <w:ilvl w:val="0"/>
          <w:numId w:val="5"/>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Детей следует лучше фиксировать, проводить процедуру следует с помощником. Ребенка усаживают на руки помощника, который захватывает ноги ребенка своими ногами, одной рукой фиксирует руки, а другой голову, положив руку на лоб ребенка. Ребенка можно завернуть в пеленку или простыню и уложить на бок.</w:t>
      </w:r>
    </w:p>
    <w:p w:rsidR="00166BC6" w:rsidRPr="008A3221" w:rsidRDefault="00166BC6" w:rsidP="008A3221">
      <w:pPr>
        <w:numPr>
          <w:ilvl w:val="0"/>
          <w:numId w:val="5"/>
        </w:numPr>
        <w:spacing w:after="0" w:line="240" w:lineRule="auto"/>
        <w:ind w:left="0" w:firstLine="709"/>
        <w:jc w:val="both"/>
        <w:rPr>
          <w:rFonts w:ascii="Times New Roman" w:hAnsi="Times New Roman" w:cs="Times New Roman"/>
          <w:sz w:val="24"/>
          <w:szCs w:val="24"/>
        </w:rPr>
      </w:pPr>
      <w:proofErr w:type="gramStart"/>
      <w:r w:rsidRPr="008A3221">
        <w:rPr>
          <w:rFonts w:ascii="Times New Roman" w:hAnsi="Times New Roman" w:cs="Times New Roman"/>
          <w:sz w:val="24"/>
          <w:szCs w:val="24"/>
        </w:rPr>
        <w:t>Диаметр  желудочного</w:t>
      </w:r>
      <w:proofErr w:type="gramEnd"/>
      <w:r w:rsidRPr="008A3221">
        <w:rPr>
          <w:rFonts w:ascii="Times New Roman" w:hAnsi="Times New Roman" w:cs="Times New Roman"/>
          <w:sz w:val="24"/>
          <w:szCs w:val="24"/>
        </w:rPr>
        <w:t>  зонда  необходимо подобрать  в зависимости от возраста ребенка.</w:t>
      </w:r>
    </w:p>
    <w:p w:rsidR="00166BC6" w:rsidRPr="008A3221" w:rsidRDefault="00166BC6" w:rsidP="008A3221">
      <w:pPr>
        <w:numPr>
          <w:ilvl w:val="0"/>
          <w:numId w:val="5"/>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Объем жидкости для промывания рассчитывается исходя из возраста ребенка. Разовый объем для промывания для новорожденного 30-50 мл, для ребенка от 1-6 </w:t>
      </w:r>
      <w:proofErr w:type="gramStart"/>
      <w:r w:rsidRPr="008A3221">
        <w:rPr>
          <w:rFonts w:ascii="Times New Roman" w:hAnsi="Times New Roman" w:cs="Times New Roman"/>
          <w:sz w:val="24"/>
          <w:szCs w:val="24"/>
        </w:rPr>
        <w:t>месяцев  100</w:t>
      </w:r>
      <w:proofErr w:type="gramEnd"/>
      <w:r w:rsidRPr="008A3221">
        <w:rPr>
          <w:rFonts w:ascii="Times New Roman" w:hAnsi="Times New Roman" w:cs="Times New Roman"/>
          <w:sz w:val="24"/>
          <w:szCs w:val="24"/>
        </w:rPr>
        <w:t>мл, от 6-12 месяцев 200 мл.  Для детей старше 1 года объем рассчитывается по формуле (200+100 мл х (n-1), где n-количество лет).</w:t>
      </w:r>
    </w:p>
    <w:p w:rsidR="00166BC6" w:rsidRPr="008A3221" w:rsidRDefault="00166BC6" w:rsidP="008A3221">
      <w:pPr>
        <w:spacing w:after="0" w:line="240" w:lineRule="auto"/>
        <w:ind w:firstLine="709"/>
        <w:jc w:val="both"/>
        <w:rPr>
          <w:rFonts w:ascii="Times New Roman" w:hAnsi="Times New Roman" w:cs="Times New Roman"/>
          <w:b/>
          <w:sz w:val="24"/>
          <w:szCs w:val="24"/>
        </w:rPr>
      </w:pPr>
      <w:r w:rsidRPr="008A3221">
        <w:rPr>
          <w:rFonts w:ascii="Times New Roman" w:hAnsi="Times New Roman" w:cs="Times New Roman"/>
          <w:b/>
          <w:bCs/>
          <w:sz w:val="24"/>
          <w:szCs w:val="24"/>
        </w:rPr>
        <w:t>Возможные трудности и осложнения при промывании желудка с помощью зонда</w:t>
      </w:r>
    </w:p>
    <w:p w:rsidR="00166BC6" w:rsidRPr="008A3221" w:rsidRDefault="00166BC6" w:rsidP="008A322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Из воронки вытекает меньше воды, чем было введено в желудок.  Возможно, часть воды перешла в кишечник. Или же зонд изогнулся и препятствует нормальному оттоку жидкости. Так случается </w:t>
      </w:r>
      <w:proofErr w:type="gramStart"/>
      <w:r w:rsidRPr="008A3221">
        <w:rPr>
          <w:rFonts w:ascii="Times New Roman" w:hAnsi="Times New Roman" w:cs="Times New Roman"/>
          <w:sz w:val="24"/>
          <w:szCs w:val="24"/>
        </w:rPr>
        <w:t>при  чрезмерно</w:t>
      </w:r>
      <w:proofErr w:type="gramEnd"/>
      <w:r w:rsidRPr="008A3221">
        <w:rPr>
          <w:rFonts w:ascii="Times New Roman" w:hAnsi="Times New Roman" w:cs="Times New Roman"/>
          <w:sz w:val="24"/>
          <w:szCs w:val="24"/>
        </w:rPr>
        <w:t xml:space="preserve"> глубоком введении зонда или при недостаточном его введении. Для решения проблемы необходимо ввести зонд несколько глубже или же немного его вытянуть.</w:t>
      </w:r>
    </w:p>
    <w:p w:rsidR="00166BC6" w:rsidRPr="008A3221" w:rsidRDefault="00166BC6" w:rsidP="008A322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Прекратилось выведение жидкости из желудка. Возможно, отверстия зонда забились сгустками крови, слизи, пищевыми остатками.   В этом случае следует извлечь зонд и прочистить.</w:t>
      </w:r>
    </w:p>
    <w:p w:rsidR="00166BC6" w:rsidRPr="008A3221" w:rsidRDefault="00166BC6" w:rsidP="008A322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При введении зонда можно повредить слизистую оболочку, пищевода, желудка, </w:t>
      </w:r>
      <w:proofErr w:type="gramStart"/>
      <w:r w:rsidRPr="008A3221">
        <w:rPr>
          <w:rFonts w:ascii="Times New Roman" w:hAnsi="Times New Roman" w:cs="Times New Roman"/>
          <w:sz w:val="24"/>
          <w:szCs w:val="24"/>
        </w:rPr>
        <w:t>что  в</w:t>
      </w:r>
      <w:proofErr w:type="gramEnd"/>
      <w:r w:rsidRPr="008A3221">
        <w:rPr>
          <w:rFonts w:ascii="Times New Roman" w:hAnsi="Times New Roman" w:cs="Times New Roman"/>
          <w:sz w:val="24"/>
          <w:szCs w:val="24"/>
        </w:rPr>
        <w:t xml:space="preserve"> некоторых случаях может привести к кровотечению и попаданию крови в дыхательные пути.</w:t>
      </w:r>
    </w:p>
    <w:p w:rsidR="00166BC6" w:rsidRPr="008A3221" w:rsidRDefault="00166BC6" w:rsidP="008A322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Попадание промывных вод в дыхательные пути с развитием острой дыхательной недостаточности.</w:t>
      </w:r>
    </w:p>
    <w:p w:rsidR="00166BC6" w:rsidRPr="008A3221" w:rsidRDefault="00166BC6" w:rsidP="008A322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Повреждение голосовых связок при попадании зонда в гортань (попадание в гортань сопровождается кашлем, нехваткой воздуха и посинением </w:t>
      </w:r>
      <w:proofErr w:type="gramStart"/>
      <w:r w:rsidRPr="008A3221">
        <w:rPr>
          <w:rFonts w:ascii="Times New Roman" w:hAnsi="Times New Roman" w:cs="Times New Roman"/>
          <w:sz w:val="24"/>
          <w:szCs w:val="24"/>
        </w:rPr>
        <w:t>лица )</w:t>
      </w:r>
      <w:proofErr w:type="gramEnd"/>
      <w:r w:rsidRPr="008A3221">
        <w:rPr>
          <w:rFonts w:ascii="Times New Roman" w:hAnsi="Times New Roman" w:cs="Times New Roman"/>
          <w:sz w:val="24"/>
          <w:szCs w:val="24"/>
        </w:rPr>
        <w:t>.</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Помощь при рвоте</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Во время рвоты больной обычно сам инстинктивно принимает удобное положение. Если больной истощён или находится без сознания, следует придать ему положение полусидя или повернуть его набок, наклонив его голову вниз. Во избежание попадания рвотных масс в дыхательные пути больной не должен лежать на </w:t>
      </w:r>
      <w:proofErr w:type="spellStart"/>
      <w:r w:rsidRPr="008A3221">
        <w:rPr>
          <w:rFonts w:ascii="Times New Roman" w:hAnsi="Times New Roman" w:cs="Times New Roman"/>
          <w:sz w:val="24"/>
          <w:szCs w:val="24"/>
        </w:rPr>
        <w:t>спине.Состояние</w:t>
      </w:r>
      <w:proofErr w:type="spellEnd"/>
      <w:r w:rsidRPr="008A3221">
        <w:rPr>
          <w:rFonts w:ascii="Times New Roman" w:hAnsi="Times New Roman" w:cs="Times New Roman"/>
          <w:sz w:val="24"/>
          <w:szCs w:val="24"/>
        </w:rPr>
        <w:t xml:space="preserve"> пациента в момент рвоты независимо от причин, вызвавших ее, тяжелое, и задача медсестры – помочь ему справиться с этим тяжелым симптомом.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Рвота </w:t>
      </w:r>
      <w:r w:rsidRPr="008A3221">
        <w:rPr>
          <w:rFonts w:ascii="Times New Roman" w:hAnsi="Times New Roman" w:cs="Times New Roman"/>
          <w:sz w:val="24"/>
          <w:szCs w:val="24"/>
        </w:rPr>
        <w:t>- рефлекторный обратный выброс содержимого желудка.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i/>
          <w:iCs/>
          <w:sz w:val="24"/>
          <w:szCs w:val="24"/>
        </w:rPr>
        <w:lastRenderedPageBreak/>
        <w:t>Сбор рвотных масс</w:t>
      </w:r>
      <w:r w:rsidRPr="008A3221">
        <w:rPr>
          <w:rFonts w:ascii="Times New Roman" w:hAnsi="Times New Roman" w:cs="Times New Roman"/>
          <w:sz w:val="24"/>
          <w:szCs w:val="24"/>
        </w:rPr>
        <w:t> проводят при каждом эпизоде рвоты с целью определения их количества и состава с последующим лабораторным исследованием. Для сбора наиболее удобен стеклянный сосуд с широким горлом ёмкостью до 2 л с градуировкой на боковой поверхности и закрывающейся крышкой. Если рвота повторяется, рвотные массы необходимо собирать в раздельные ёмкости, так как изменения качественного состава и количества рвотных масс могут иметь диагностическое значение. Рвотные массы следует сохранять до прихода врача, который принимает решение об их направлении на лабораторное исследование.</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Для </w:t>
      </w:r>
      <w:r w:rsidRPr="008A3221">
        <w:rPr>
          <w:rFonts w:ascii="Times New Roman" w:hAnsi="Times New Roman" w:cs="Times New Roman"/>
          <w:b/>
          <w:bCs/>
          <w:i/>
          <w:iCs/>
          <w:sz w:val="24"/>
          <w:szCs w:val="24"/>
        </w:rPr>
        <w:t>обеззараживания рвотных масс</w:t>
      </w:r>
      <w:r w:rsidRPr="008A3221">
        <w:rPr>
          <w:rFonts w:ascii="Times New Roman" w:hAnsi="Times New Roman" w:cs="Times New Roman"/>
          <w:sz w:val="24"/>
          <w:szCs w:val="24"/>
        </w:rPr>
        <w:t> ёмкости с крышкой следует засыпать сухой хлорной известью (200 г на 1 кг рвотных масс) и перемешать. Или добавить к ним маточного раствора хлорной извести из расчета 1:1 на один час. Через час содержимое ёмкости необходимо вылить в канализацию.</w:t>
      </w:r>
    </w:p>
    <w:p w:rsidR="00166BC6" w:rsidRPr="008A3221" w:rsidRDefault="00166BC6" w:rsidP="008A3221">
      <w:pPr>
        <w:spacing w:after="0" w:line="240" w:lineRule="auto"/>
        <w:ind w:firstLine="709"/>
        <w:rPr>
          <w:rFonts w:ascii="Times New Roman" w:hAnsi="Times New Roman" w:cs="Times New Roman"/>
          <w:sz w:val="24"/>
          <w:szCs w:val="24"/>
        </w:rPr>
      </w:pPr>
    </w:p>
    <w:sectPr w:rsidR="00166BC6" w:rsidRPr="008A32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C516D"/>
    <w:multiLevelType w:val="multilevel"/>
    <w:tmpl w:val="FE4C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E5221"/>
    <w:multiLevelType w:val="multilevel"/>
    <w:tmpl w:val="F3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06D4B"/>
    <w:multiLevelType w:val="multilevel"/>
    <w:tmpl w:val="6A5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44EDE"/>
    <w:multiLevelType w:val="multilevel"/>
    <w:tmpl w:val="CA58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81A3F"/>
    <w:multiLevelType w:val="multilevel"/>
    <w:tmpl w:val="24C6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47C9C"/>
    <w:multiLevelType w:val="multilevel"/>
    <w:tmpl w:val="9E7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45"/>
    <w:rsid w:val="00150C45"/>
    <w:rsid w:val="00166BC6"/>
    <w:rsid w:val="008A3221"/>
    <w:rsid w:val="00AB3814"/>
    <w:rsid w:val="00C12D0A"/>
    <w:rsid w:val="00CF4D36"/>
    <w:rsid w:val="00DF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40F20-48E6-4E43-9D4D-606B15C8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791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F7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4497">
      <w:bodyDiv w:val="1"/>
      <w:marLeft w:val="0"/>
      <w:marRight w:val="0"/>
      <w:marTop w:val="0"/>
      <w:marBottom w:val="0"/>
      <w:divBdr>
        <w:top w:val="none" w:sz="0" w:space="0" w:color="auto"/>
        <w:left w:val="none" w:sz="0" w:space="0" w:color="auto"/>
        <w:bottom w:val="none" w:sz="0" w:space="0" w:color="auto"/>
        <w:right w:val="none" w:sz="0" w:space="0" w:color="auto"/>
      </w:divBdr>
    </w:div>
    <w:div w:id="482044714">
      <w:bodyDiv w:val="1"/>
      <w:marLeft w:val="0"/>
      <w:marRight w:val="0"/>
      <w:marTop w:val="0"/>
      <w:marBottom w:val="0"/>
      <w:divBdr>
        <w:top w:val="none" w:sz="0" w:space="0" w:color="auto"/>
        <w:left w:val="none" w:sz="0" w:space="0" w:color="auto"/>
        <w:bottom w:val="none" w:sz="0" w:space="0" w:color="auto"/>
        <w:right w:val="none" w:sz="0" w:space="0" w:color="auto"/>
      </w:divBdr>
    </w:div>
    <w:div w:id="16837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2127</Words>
  <Characters>12129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2019-03-14T13:27:00Z</cp:lastPrinted>
  <dcterms:created xsi:type="dcterms:W3CDTF">2019-03-14T13:21:00Z</dcterms:created>
  <dcterms:modified xsi:type="dcterms:W3CDTF">2020-12-16T07:49:00Z</dcterms:modified>
</cp:coreProperties>
</file>