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FB" w:rsidRPr="000F2C16" w:rsidRDefault="004155FB" w:rsidP="000F2C16">
      <w:pPr>
        <w:pStyle w:val="1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0" w:name="_Toc409377749"/>
      <w:r w:rsidRPr="000F2C16">
        <w:rPr>
          <w:rFonts w:ascii="Times New Roman" w:hAnsi="Times New Roman"/>
          <w:b w:val="0"/>
          <w:color w:val="000000" w:themeColor="text1"/>
          <w:sz w:val="24"/>
          <w:szCs w:val="24"/>
        </w:rPr>
        <w:t>ГОСТ Р 52623.3 – 2015</w:t>
      </w:r>
      <w:r w:rsidRPr="000F2C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2C16">
        <w:rPr>
          <w:rFonts w:ascii="Times New Roman" w:hAnsi="Times New Roman"/>
          <w:b w:val="0"/>
          <w:color w:val="000000" w:themeColor="text1"/>
          <w:sz w:val="24"/>
          <w:szCs w:val="24"/>
        </w:rPr>
        <w:t>код А14.31.007</w:t>
      </w:r>
    </w:p>
    <w:p w:rsidR="00362398" w:rsidRPr="000F2C16" w:rsidRDefault="00362398" w:rsidP="000F2C16">
      <w:pPr>
        <w:rPr>
          <w:color w:val="000000" w:themeColor="text1"/>
        </w:rPr>
      </w:pPr>
    </w:p>
    <w:p w:rsidR="00362398" w:rsidRPr="000F2C16" w:rsidRDefault="004155FB" w:rsidP="000F2C16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F2C16">
        <w:rPr>
          <w:rFonts w:ascii="Times New Roman" w:hAnsi="Times New Roman"/>
          <w:color w:val="000000" w:themeColor="text1"/>
          <w:sz w:val="24"/>
          <w:szCs w:val="24"/>
        </w:rPr>
        <w:t xml:space="preserve">Технология выполнения простой медицинской услуги </w:t>
      </w:r>
      <w:bookmarkEnd w:id="0"/>
    </w:p>
    <w:p w:rsidR="004155FB" w:rsidRPr="000F2C16" w:rsidRDefault="004155FB" w:rsidP="000F2C16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F2C16">
        <w:rPr>
          <w:rFonts w:ascii="Times New Roman" w:hAnsi="Times New Roman"/>
          <w:color w:val="000000" w:themeColor="text1"/>
          <w:sz w:val="24"/>
          <w:szCs w:val="24"/>
        </w:rPr>
        <w:t>«Уход за промежностью и наружными половыми органами тяжелобольных»</w:t>
      </w:r>
    </w:p>
    <w:p w:rsidR="004155FB" w:rsidRPr="000F2C16" w:rsidRDefault="004155FB" w:rsidP="000F2C16">
      <w:pPr>
        <w:jc w:val="both"/>
        <w:rPr>
          <w:rFonts w:cs="Arial"/>
          <w:color w:val="000000" w:themeColor="text1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567"/>
        <w:gridCol w:w="2523"/>
        <w:gridCol w:w="6124"/>
      </w:tblGrid>
      <w:tr w:rsidR="000F2C16" w:rsidRPr="000F2C16" w:rsidTr="008B0EFB">
        <w:tc>
          <w:tcPr>
            <w:tcW w:w="3119" w:type="dxa"/>
            <w:gridSpan w:val="3"/>
            <w:tcBorders>
              <w:bottom w:val="double" w:sz="4" w:space="0" w:color="auto"/>
            </w:tcBorders>
          </w:tcPr>
          <w:p w:rsidR="009C27BD" w:rsidRPr="000F2C16" w:rsidRDefault="009C27BD" w:rsidP="000F2C16">
            <w:pPr>
              <w:jc w:val="center"/>
              <w:rPr>
                <w:rFonts w:ascii="Times New Roman" w:hAnsi="Times New Roman"/>
                <w:bCs/>
                <w:noProof/>
                <w:color w:val="000000" w:themeColor="text1"/>
              </w:rPr>
            </w:pPr>
            <w:r w:rsidRPr="000F2C16">
              <w:rPr>
                <w:rFonts w:ascii="Times New Roman" w:hAnsi="Times New Roman"/>
                <w:bCs/>
                <w:noProof/>
                <w:color w:val="000000" w:themeColor="text1"/>
              </w:rPr>
              <w:t>Содержание требования, условия</w:t>
            </w:r>
          </w:p>
        </w:tc>
        <w:tc>
          <w:tcPr>
            <w:tcW w:w="6124" w:type="dxa"/>
            <w:tcBorders>
              <w:bottom w:val="double" w:sz="4" w:space="0" w:color="auto"/>
            </w:tcBorders>
          </w:tcPr>
          <w:p w:rsidR="009C27BD" w:rsidRPr="000F2C16" w:rsidRDefault="009C27BD" w:rsidP="000F2C1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F2C16">
              <w:rPr>
                <w:rFonts w:ascii="Times New Roman" w:hAnsi="Times New Roman"/>
                <w:bCs/>
                <w:color w:val="000000" w:themeColor="text1"/>
              </w:rPr>
              <w:t>Требования по реализации, алгоритм выполнения</w:t>
            </w:r>
          </w:p>
        </w:tc>
      </w:tr>
      <w:tr w:rsidR="000F2C16" w:rsidRPr="000F2C16" w:rsidTr="008B0EFB">
        <w:trPr>
          <w:cantSplit/>
        </w:trPr>
        <w:tc>
          <w:tcPr>
            <w:tcW w:w="596" w:type="dxa"/>
            <w:gridSpan w:val="2"/>
          </w:tcPr>
          <w:p w:rsidR="009C27BD" w:rsidRPr="000F2C16" w:rsidRDefault="009C27BD" w:rsidP="000F2C16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3" w:type="dxa"/>
          </w:tcPr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Функциональное назначение простой медицинской услуги</w:t>
            </w:r>
          </w:p>
        </w:tc>
        <w:tc>
          <w:tcPr>
            <w:tcW w:w="6124" w:type="dxa"/>
          </w:tcPr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Лечение заболеваний</w:t>
            </w:r>
          </w:p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Профилактика заболеваний</w:t>
            </w:r>
          </w:p>
        </w:tc>
      </w:tr>
      <w:tr w:rsidR="000F2C16" w:rsidRPr="000F2C16" w:rsidTr="008B0EFB">
        <w:trPr>
          <w:gridBefore w:val="1"/>
          <w:wBefore w:w="29" w:type="dxa"/>
          <w:trHeight w:val="2769"/>
        </w:trPr>
        <w:tc>
          <w:tcPr>
            <w:tcW w:w="567" w:type="dxa"/>
            <w:tcBorders>
              <w:bottom w:val="single" w:sz="4" w:space="0" w:color="auto"/>
            </w:tcBorders>
          </w:tcPr>
          <w:p w:rsidR="009C27BD" w:rsidRPr="000F2C16" w:rsidRDefault="009C27BD" w:rsidP="000F2C16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Материальные ресурсы:</w:t>
            </w:r>
          </w:p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bCs/>
                <w:color w:val="000000" w:themeColor="text1"/>
              </w:rPr>
              <w:t>Приборы, инструменты, изделия медицинского назначения</w:t>
            </w:r>
          </w:p>
        </w:tc>
        <w:tc>
          <w:tcPr>
            <w:tcW w:w="6124" w:type="dxa"/>
            <w:tcBorders>
              <w:bottom w:val="single" w:sz="4" w:space="0" w:color="auto"/>
            </w:tcBorders>
          </w:tcPr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Судно.</w:t>
            </w:r>
          </w:p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Зажим (корнцанг или пинцет).</w:t>
            </w:r>
          </w:p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Водный термометр.</w:t>
            </w:r>
          </w:p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 xml:space="preserve">Нестерильные перчатки. </w:t>
            </w:r>
          </w:p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Клеёнка.</w:t>
            </w:r>
          </w:p>
          <w:p w:rsidR="0082379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Салфетки марлевые (тампоны).</w:t>
            </w:r>
            <w:r w:rsidR="0082379D" w:rsidRPr="000F2C16">
              <w:rPr>
                <w:rFonts w:ascii="Times New Roman" w:hAnsi="Times New Roman"/>
                <w:color w:val="000000" w:themeColor="text1"/>
              </w:rPr>
              <w:t xml:space="preserve"> 20 шт.</w:t>
            </w:r>
          </w:p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Фартук клеёнчатый.</w:t>
            </w:r>
          </w:p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Емкость для воды.</w:t>
            </w:r>
          </w:p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Мыльный раствор.</w:t>
            </w:r>
          </w:p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Ширма (если процедура выполняется в общей палате)</w:t>
            </w:r>
          </w:p>
        </w:tc>
      </w:tr>
      <w:tr w:rsidR="000F2C16" w:rsidRPr="000F2C16" w:rsidTr="00540300">
        <w:trPr>
          <w:gridBefore w:val="1"/>
          <w:wBefore w:w="29" w:type="dxa"/>
          <w:trHeight w:val="216"/>
        </w:trPr>
        <w:tc>
          <w:tcPr>
            <w:tcW w:w="567" w:type="dxa"/>
            <w:tcBorders>
              <w:bottom w:val="single" w:sz="4" w:space="0" w:color="auto"/>
            </w:tcBorders>
          </w:tcPr>
          <w:p w:rsidR="00911FB0" w:rsidRPr="000F2C16" w:rsidRDefault="00911FB0" w:rsidP="000F2C16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:rsidR="00911FB0" w:rsidRPr="000F2C16" w:rsidRDefault="00911FB0" w:rsidP="000F2C16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2C16">
              <w:rPr>
                <w:rFonts w:ascii="Times New Roman" w:hAnsi="Times New Roman"/>
                <w:b/>
                <w:color w:val="000000" w:themeColor="text1"/>
              </w:rPr>
              <w:t>Характеристика методики выполнения простой медицинской услуги</w:t>
            </w:r>
          </w:p>
        </w:tc>
      </w:tr>
      <w:tr w:rsidR="000F2C16" w:rsidRPr="000F2C16" w:rsidTr="00540300">
        <w:trPr>
          <w:gridBefore w:val="1"/>
          <w:wBefore w:w="29" w:type="dxa"/>
          <w:trHeight w:val="263"/>
        </w:trPr>
        <w:tc>
          <w:tcPr>
            <w:tcW w:w="567" w:type="dxa"/>
            <w:tcBorders>
              <w:bottom w:val="single" w:sz="4" w:space="0" w:color="auto"/>
            </w:tcBorders>
          </w:tcPr>
          <w:p w:rsidR="00911FB0" w:rsidRPr="000F2C16" w:rsidRDefault="00911FB0" w:rsidP="000F2C16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:rsidR="00911FB0" w:rsidRPr="000F2C16" w:rsidRDefault="00911FB0" w:rsidP="000F2C16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2C16">
              <w:rPr>
                <w:rFonts w:ascii="Times New Roman" w:hAnsi="Times New Roman"/>
                <w:b/>
                <w:color w:val="000000" w:themeColor="text1"/>
              </w:rPr>
              <w:t>Алгоритм выполнения манипуляции</w:t>
            </w:r>
          </w:p>
        </w:tc>
      </w:tr>
      <w:tr w:rsidR="000F2C16" w:rsidRPr="000F2C16" w:rsidTr="003347C6">
        <w:trPr>
          <w:gridBefore w:val="1"/>
          <w:wBefore w:w="29" w:type="dxa"/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911FB0" w:rsidRPr="000F2C16" w:rsidRDefault="00911FB0" w:rsidP="000F2C16">
            <w:pPr>
              <w:widowControl w:val="0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:rsidR="00911FB0" w:rsidRPr="000F2C16" w:rsidRDefault="00911FB0" w:rsidP="000F2C16">
            <w:pPr>
              <w:widowControl w:val="0"/>
              <w:tabs>
                <w:tab w:val="left" w:pos="293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2C16">
              <w:rPr>
                <w:rFonts w:ascii="Times New Roman" w:hAnsi="Times New Roman"/>
                <w:b/>
                <w:color w:val="000000" w:themeColor="text1"/>
              </w:rPr>
              <w:t>1. Подготовка к процедуре: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Идентифицировать пациента, представиться, объяснить ход и цель процедуры, получить его согласие.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Отгородить пациента ширмой (при необходимости).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bCs/>
                <w:color w:val="000000" w:themeColor="text1"/>
              </w:rPr>
              <w:t>Обработать руки гигиеническим способом, осушить.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Надеть клеенчатый фартук, перчатки.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Налить в емкость теплую воду (35 °С - 37 °С).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Положить пациента на спину, по возможности согнуть ноги в коленях и слегка развести в тазобедренных суставах. Подложить под пациента клеенку.</w:t>
            </w:r>
          </w:p>
          <w:p w:rsidR="00911FB0" w:rsidRPr="000F2C16" w:rsidRDefault="00911FB0" w:rsidP="000F2C16">
            <w:pPr>
              <w:widowControl w:val="0"/>
              <w:tabs>
                <w:tab w:val="left" w:pos="293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2C16">
              <w:rPr>
                <w:rFonts w:ascii="Times New Roman" w:hAnsi="Times New Roman"/>
                <w:b/>
                <w:color w:val="000000" w:themeColor="text1"/>
              </w:rPr>
              <w:t>2.  Выполнение процедуры:</w:t>
            </w:r>
          </w:p>
          <w:p w:rsidR="00911FB0" w:rsidRPr="000F2C16" w:rsidRDefault="00911FB0" w:rsidP="000F2C16">
            <w:pPr>
              <w:widowControl w:val="0"/>
              <w:tabs>
                <w:tab w:val="left" w:pos="293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0F2C16">
              <w:rPr>
                <w:rFonts w:ascii="Times New Roman" w:hAnsi="Times New Roman"/>
                <w:b/>
                <w:color w:val="000000" w:themeColor="text1"/>
              </w:rPr>
              <w:t>а) У женщин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Подставить под крестец пациентки судно.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Встать сбоку от пациентки, в одну руку взять емкость с теплой водой, в другую руку зажим с марлевым тампоном (салфеткой).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 xml:space="preserve">Поливать из емкости на половые органы женщины. Последовательно обработать наружные половые органы в направлении к анальному отверстию: область лобка, наружные (большие) половые губы, паховые складки, промежность, область анального отверстия, </w:t>
            </w:r>
            <w:proofErr w:type="spellStart"/>
            <w:r w:rsidRPr="000F2C16">
              <w:rPr>
                <w:rFonts w:ascii="Times New Roman" w:hAnsi="Times New Roman"/>
                <w:color w:val="000000" w:themeColor="text1"/>
              </w:rPr>
              <w:t>межягодичную</w:t>
            </w:r>
            <w:proofErr w:type="spellEnd"/>
            <w:r w:rsidRPr="000F2C16">
              <w:rPr>
                <w:rFonts w:ascii="Times New Roman" w:hAnsi="Times New Roman"/>
                <w:color w:val="000000" w:themeColor="text1"/>
              </w:rPr>
              <w:t xml:space="preserve"> складку. Салфетки менять по мере загрязнения.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Просушить марлевыми салфетками (тампонами) в той же последовательности.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Использованные марлевые салфетки поместить в контейнер для дезинфекции.</w:t>
            </w:r>
          </w:p>
          <w:p w:rsidR="00911FB0" w:rsidRPr="000F2C16" w:rsidRDefault="00911FB0" w:rsidP="000F2C16">
            <w:pPr>
              <w:pStyle w:val="a5"/>
              <w:widowControl w:val="0"/>
              <w:tabs>
                <w:tab w:val="left" w:pos="293"/>
              </w:tabs>
              <w:ind w:lef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б) У мужчин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1"/>
                <w:numId w:val="6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Поставить судно.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1"/>
                <w:numId w:val="6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Встать сбоку от пациента, смочить салфетку (варежку) водой.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1"/>
                <w:numId w:val="6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Аккуратно отодвинуть пальцами левой руки крайнюю плоть, обнажить головку полового члена.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1"/>
                <w:numId w:val="6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 xml:space="preserve">Обработать головку полового члена, кожу полового члена, мошонку, паховые складки, область заднего прохода, </w:t>
            </w:r>
            <w:proofErr w:type="spellStart"/>
            <w:r w:rsidRPr="000F2C16">
              <w:rPr>
                <w:rFonts w:ascii="Times New Roman" w:hAnsi="Times New Roman"/>
                <w:color w:val="000000" w:themeColor="text1"/>
              </w:rPr>
              <w:t>межягодичную</w:t>
            </w:r>
            <w:proofErr w:type="spellEnd"/>
            <w:r w:rsidRPr="000F2C16">
              <w:rPr>
                <w:rFonts w:ascii="Times New Roman" w:hAnsi="Times New Roman"/>
                <w:color w:val="000000" w:themeColor="text1"/>
              </w:rPr>
              <w:t xml:space="preserve"> складку. Менять салфетки по мере загрязнения.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1"/>
                <w:numId w:val="6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Просушить в той же последовательности.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1"/>
                <w:numId w:val="6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Убрать салфетки в контейнер для дезинфекции.</w:t>
            </w:r>
          </w:p>
          <w:p w:rsidR="00911FB0" w:rsidRPr="000F2C16" w:rsidRDefault="00911FB0" w:rsidP="000F2C16">
            <w:pPr>
              <w:widowControl w:val="0"/>
              <w:tabs>
                <w:tab w:val="left" w:pos="293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2C16">
              <w:rPr>
                <w:rFonts w:ascii="Times New Roman" w:hAnsi="Times New Roman"/>
                <w:b/>
                <w:color w:val="000000" w:themeColor="text1"/>
              </w:rPr>
              <w:lastRenderedPageBreak/>
              <w:t>3. Окончание процедуры: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1"/>
                <w:numId w:val="7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 xml:space="preserve">Убрать судно, клеенку. </w:t>
            </w:r>
          </w:p>
          <w:p w:rsidR="0082379D" w:rsidRPr="000F2C16" w:rsidRDefault="0082379D" w:rsidP="000F2C16">
            <w:pPr>
              <w:pStyle w:val="a9"/>
              <w:widowControl w:val="0"/>
              <w:numPr>
                <w:ilvl w:val="1"/>
                <w:numId w:val="7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Уложить пациента (ку) удобно, накрыть его (ее) простыней, одеялом.</w:t>
            </w:r>
          </w:p>
          <w:p w:rsidR="0082379D" w:rsidRPr="000F2C16" w:rsidRDefault="0082379D" w:rsidP="000F2C16">
            <w:pPr>
              <w:pStyle w:val="a9"/>
              <w:widowControl w:val="0"/>
              <w:numPr>
                <w:ilvl w:val="1"/>
                <w:numId w:val="7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Уточнить у пациента его самочувствие.</w:t>
            </w:r>
          </w:p>
          <w:p w:rsidR="0082379D" w:rsidRPr="000F2C16" w:rsidRDefault="0082379D" w:rsidP="000F2C16">
            <w:pPr>
              <w:pStyle w:val="a9"/>
              <w:widowControl w:val="0"/>
              <w:numPr>
                <w:ilvl w:val="1"/>
                <w:numId w:val="7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Подвергнуть использованный материал дезинфекции.</w:t>
            </w:r>
          </w:p>
          <w:p w:rsidR="0082379D" w:rsidRPr="000F2C16" w:rsidRDefault="0082379D" w:rsidP="000F2C16">
            <w:pPr>
              <w:pStyle w:val="a9"/>
              <w:widowControl w:val="0"/>
              <w:numPr>
                <w:ilvl w:val="1"/>
                <w:numId w:val="7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bCs/>
                <w:color w:val="000000" w:themeColor="text1"/>
              </w:rPr>
            </w:pPr>
            <w:r w:rsidRPr="000F2C16">
              <w:rPr>
                <w:rFonts w:ascii="Times New Roman" w:hAnsi="Times New Roman"/>
                <w:bCs/>
                <w:color w:val="000000" w:themeColor="text1"/>
              </w:rPr>
              <w:t xml:space="preserve"> Снять перчатки погрузить их в емкость для дезинфекции</w:t>
            </w:r>
            <w:r w:rsidR="00E635C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1"/>
                <w:numId w:val="7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bCs/>
                <w:color w:val="000000" w:themeColor="text1"/>
              </w:rPr>
            </w:pPr>
            <w:r w:rsidRPr="000F2C16">
              <w:rPr>
                <w:rFonts w:ascii="Times New Roman" w:hAnsi="Times New Roman"/>
                <w:bCs/>
                <w:color w:val="000000" w:themeColor="text1"/>
              </w:rPr>
              <w:t xml:space="preserve">Обработать руки </w:t>
            </w:r>
            <w:r w:rsidR="0082379D" w:rsidRPr="000F2C16">
              <w:rPr>
                <w:rFonts w:ascii="Times New Roman" w:hAnsi="Times New Roman"/>
                <w:bCs/>
                <w:color w:val="000000" w:themeColor="text1"/>
              </w:rPr>
              <w:t>на гигиеническом уровне</w:t>
            </w:r>
            <w:bookmarkStart w:id="1" w:name="_GoBack"/>
            <w:bookmarkEnd w:id="1"/>
            <w:r w:rsidR="00E635C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  <w:p w:rsidR="00911FB0" w:rsidRPr="000F2C16" w:rsidRDefault="00911FB0" w:rsidP="000F2C16">
            <w:pPr>
              <w:pStyle w:val="a9"/>
              <w:widowControl w:val="0"/>
              <w:numPr>
                <w:ilvl w:val="1"/>
                <w:numId w:val="7"/>
              </w:numPr>
              <w:tabs>
                <w:tab w:val="left" w:pos="293"/>
              </w:tabs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bCs/>
                <w:color w:val="000000" w:themeColor="text1"/>
              </w:rPr>
              <w:t>Сделать соответствующую запись о выполненной процедуре в медицинской документации</w:t>
            </w:r>
            <w:r w:rsidR="00540300" w:rsidRPr="000F2C16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</w:tr>
      <w:tr w:rsidR="000F2C16" w:rsidRPr="000F2C16" w:rsidTr="008B0EFB">
        <w:trPr>
          <w:gridBefore w:val="1"/>
          <w:wBefore w:w="29" w:type="dxa"/>
          <w:trHeight w:val="2511"/>
        </w:trPr>
        <w:tc>
          <w:tcPr>
            <w:tcW w:w="567" w:type="dxa"/>
          </w:tcPr>
          <w:p w:rsidR="009C27BD" w:rsidRPr="000F2C16" w:rsidRDefault="009C27BD" w:rsidP="000F2C16">
            <w:pPr>
              <w:pStyle w:val="a9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3" w:type="dxa"/>
          </w:tcPr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Дополнительные сведения об особенностях выполнения методики</w:t>
            </w:r>
          </w:p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4" w:type="dxa"/>
          </w:tcPr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Процедура выполняется тяжелобольным пациентам, находящимся на строгом постельном и постельном режиме.</w:t>
            </w:r>
          </w:p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Подмывание проводится 2 раза в сутки, а также после каждого акта дефекации у всех больных, у женщин после каждого мочеиспускания.</w:t>
            </w:r>
          </w:p>
          <w:p w:rsidR="009C27BD" w:rsidRPr="000F2C16" w:rsidRDefault="009C27BD" w:rsidP="000F2C16">
            <w:pPr>
              <w:rPr>
                <w:rFonts w:ascii="Times New Roman" w:hAnsi="Times New Roman"/>
                <w:color w:val="000000" w:themeColor="text1"/>
              </w:rPr>
            </w:pPr>
            <w:r w:rsidRPr="000F2C16">
              <w:rPr>
                <w:rFonts w:ascii="Times New Roman" w:hAnsi="Times New Roman"/>
                <w:color w:val="000000" w:themeColor="text1"/>
              </w:rPr>
              <w:t>Естественные складки у тучных людей обрабатывать при увлажнении – присыпкой, при сухости кожи пользоваться увлажняющим кремом</w:t>
            </w:r>
            <w:r w:rsidR="00540300" w:rsidRPr="000F2C16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</w:tbl>
    <w:p w:rsidR="000E36BA" w:rsidRPr="000F2C16" w:rsidRDefault="000E36BA" w:rsidP="000F2C16">
      <w:pPr>
        <w:rPr>
          <w:color w:val="000000" w:themeColor="text1"/>
        </w:rPr>
      </w:pPr>
    </w:p>
    <w:sectPr w:rsidR="000E36BA" w:rsidRPr="000F2C16" w:rsidSect="00B829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05F"/>
    <w:multiLevelType w:val="hybridMultilevel"/>
    <w:tmpl w:val="59662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37879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26"/>
    <w:multiLevelType w:val="hybridMultilevel"/>
    <w:tmpl w:val="75001024"/>
    <w:lvl w:ilvl="0" w:tplc="323C74B0">
      <w:start w:val="1"/>
      <w:numFmt w:val="decimal"/>
      <w:pStyle w:val="1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EB022FA"/>
    <w:multiLevelType w:val="hybridMultilevel"/>
    <w:tmpl w:val="7D1C2EDC"/>
    <w:lvl w:ilvl="0" w:tplc="8BA84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66368"/>
    <w:multiLevelType w:val="hybridMultilevel"/>
    <w:tmpl w:val="DD92B1B8"/>
    <w:lvl w:ilvl="0" w:tplc="4936FF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B2BB1"/>
    <w:multiLevelType w:val="hybridMultilevel"/>
    <w:tmpl w:val="953C9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DE9E2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43CCE"/>
    <w:multiLevelType w:val="hybridMultilevel"/>
    <w:tmpl w:val="EE8C0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72891"/>
    <w:multiLevelType w:val="hybridMultilevel"/>
    <w:tmpl w:val="F23A5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82863"/>
    <w:multiLevelType w:val="hybridMultilevel"/>
    <w:tmpl w:val="13D0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D7DD9"/>
    <w:multiLevelType w:val="hybridMultilevel"/>
    <w:tmpl w:val="4028B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6C9B1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491F"/>
    <w:rsid w:val="000E36BA"/>
    <w:rsid w:val="000F2C16"/>
    <w:rsid w:val="00106002"/>
    <w:rsid w:val="00161C6F"/>
    <w:rsid w:val="002B713A"/>
    <w:rsid w:val="00362398"/>
    <w:rsid w:val="00376591"/>
    <w:rsid w:val="004155FB"/>
    <w:rsid w:val="00540300"/>
    <w:rsid w:val="007B3DA9"/>
    <w:rsid w:val="0082379D"/>
    <w:rsid w:val="008B0EFB"/>
    <w:rsid w:val="00911FB0"/>
    <w:rsid w:val="009C27BD"/>
    <w:rsid w:val="00AD491F"/>
    <w:rsid w:val="00B829EE"/>
    <w:rsid w:val="00E03526"/>
    <w:rsid w:val="00E6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55FB"/>
    <w:pPr>
      <w:keepNext/>
      <w:numPr>
        <w:numId w:val="1"/>
      </w:numPr>
      <w:spacing w:line="360" w:lineRule="auto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5FB"/>
    <w:rPr>
      <w:rFonts w:ascii="Arial" w:eastAsia="Times New Roman" w:hAnsi="Arial" w:cs="Times New Roman"/>
      <w:b/>
      <w:sz w:val="28"/>
      <w:szCs w:val="28"/>
    </w:rPr>
  </w:style>
  <w:style w:type="paragraph" w:styleId="2">
    <w:name w:val="Body Text 2"/>
    <w:basedOn w:val="a"/>
    <w:link w:val="20"/>
    <w:rsid w:val="004155FB"/>
    <w:pPr>
      <w:spacing w:line="360" w:lineRule="auto"/>
      <w:jc w:val="center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4155FB"/>
    <w:rPr>
      <w:rFonts w:ascii="Arial" w:eastAsia="Times New Roman" w:hAnsi="Arial" w:cs="Times New Roman"/>
      <w:sz w:val="26"/>
      <w:szCs w:val="20"/>
    </w:rPr>
  </w:style>
  <w:style w:type="paragraph" w:styleId="a3">
    <w:name w:val="footer"/>
    <w:basedOn w:val="a"/>
    <w:link w:val="a4"/>
    <w:rsid w:val="004155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55F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155FB"/>
    <w:pPr>
      <w:ind w:left="-18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4155FB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4155F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55FB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11FB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2C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2C1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2018-02-18T17:50:00Z</cp:lastPrinted>
  <dcterms:created xsi:type="dcterms:W3CDTF">2017-10-03T08:02:00Z</dcterms:created>
  <dcterms:modified xsi:type="dcterms:W3CDTF">2023-02-24T11:28:00Z</dcterms:modified>
</cp:coreProperties>
</file>