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097" w:rsidRPr="003011A2" w:rsidRDefault="003011A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011A2">
        <w:rPr>
          <w:rFonts w:ascii="Times New Roman" w:hAnsi="Times New Roman" w:cs="Times New Roman"/>
          <w:sz w:val="28"/>
          <w:szCs w:val="28"/>
        </w:rPr>
        <w:t>Задание по ОДНКНР 5 класс. Ответить на вопрос.</w:t>
      </w:r>
    </w:p>
    <w:p w:rsidR="003011A2" w:rsidRPr="003011A2" w:rsidRDefault="003011A2">
      <w:pPr>
        <w:rPr>
          <w:rFonts w:ascii="Times New Roman" w:hAnsi="Times New Roman" w:cs="Times New Roman"/>
          <w:sz w:val="28"/>
          <w:szCs w:val="28"/>
        </w:rPr>
      </w:pPr>
      <w:r w:rsidRPr="003011A2">
        <w:rPr>
          <w:rFonts w:ascii="Times New Roman" w:hAnsi="Times New Roman" w:cs="Times New Roman"/>
          <w:sz w:val="28"/>
          <w:szCs w:val="28"/>
        </w:rPr>
        <w:t xml:space="preserve">Как связана жизнь святого князя Александра Невского с городом </w:t>
      </w:r>
      <w:proofErr w:type="spellStart"/>
      <w:r w:rsidRPr="003011A2">
        <w:rPr>
          <w:rFonts w:ascii="Times New Roman" w:hAnsi="Times New Roman" w:cs="Times New Roman"/>
          <w:sz w:val="28"/>
          <w:szCs w:val="28"/>
        </w:rPr>
        <w:t>Торопцем</w:t>
      </w:r>
      <w:proofErr w:type="spellEnd"/>
      <w:r w:rsidRPr="003011A2">
        <w:rPr>
          <w:rFonts w:ascii="Times New Roman" w:hAnsi="Times New Roman" w:cs="Times New Roman"/>
          <w:sz w:val="28"/>
          <w:szCs w:val="28"/>
        </w:rPr>
        <w:t>?</w:t>
      </w:r>
      <w:bookmarkEnd w:id="0"/>
    </w:p>
    <w:sectPr w:rsidR="003011A2" w:rsidRPr="00301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F4"/>
    <w:rsid w:val="003011A2"/>
    <w:rsid w:val="004263F4"/>
    <w:rsid w:val="00AC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A755"/>
  <w15:chartTrackingRefBased/>
  <w15:docId w15:val="{A8C36D1D-AD6F-4E69-89B1-40E53948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2020-04-28T07:31:00Z</dcterms:created>
  <dcterms:modified xsi:type="dcterms:W3CDTF">2020-04-28T07:33:00Z</dcterms:modified>
</cp:coreProperties>
</file>