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8F" w:rsidRDefault="00041A87">
      <w:pPr>
        <w:spacing w:after="0" w:line="240" w:lineRule="auto"/>
        <w:jc w:val="center"/>
        <w:rPr>
          <w:sz w:val="32"/>
        </w:rPr>
      </w:pPr>
      <w:bookmarkStart w:id="0" w:name="_dx_frag_StartFragment"/>
      <w:bookmarkEnd w:id="0"/>
      <w:r>
        <w:rPr>
          <w:sz w:val="32"/>
        </w:rPr>
        <w:t>Муниципальное бюджетное дошкольное общеобразовательное учреждение "Детский сад №215"</w:t>
      </w: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F0138F">
      <w:pPr>
        <w:spacing w:after="0" w:line="240" w:lineRule="auto"/>
        <w:jc w:val="center"/>
        <w:rPr>
          <w:sz w:val="32"/>
        </w:rPr>
      </w:pPr>
    </w:p>
    <w:p w:rsidR="00F0138F" w:rsidRDefault="00041A8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Консультация</w:t>
      </w:r>
    </w:p>
    <w:p w:rsidR="00F0138F" w:rsidRDefault="00041A8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«Игровые приемы формирования ЗОЖ у дошкольников» </w:t>
      </w:r>
    </w:p>
    <w:p w:rsidR="00F0138F" w:rsidRDefault="00F0138F">
      <w:pPr>
        <w:spacing w:after="0" w:line="240" w:lineRule="auto"/>
        <w:jc w:val="center"/>
        <w:rPr>
          <w:b/>
          <w:sz w:val="32"/>
        </w:rPr>
      </w:pPr>
    </w:p>
    <w:p w:rsidR="00F0138F" w:rsidRDefault="00F0138F">
      <w:pPr>
        <w:spacing w:after="0" w:line="240" w:lineRule="auto"/>
        <w:jc w:val="center"/>
        <w:rPr>
          <w:b/>
          <w:sz w:val="32"/>
        </w:rPr>
      </w:pPr>
    </w:p>
    <w:p w:rsidR="00F0138F" w:rsidRDefault="00F0138F">
      <w:pPr>
        <w:spacing w:after="0" w:line="240" w:lineRule="auto"/>
        <w:jc w:val="center"/>
        <w:rPr>
          <w:b/>
          <w:sz w:val="32"/>
        </w:rPr>
      </w:pPr>
    </w:p>
    <w:p w:rsidR="00F0138F" w:rsidRDefault="00F0138F">
      <w:pPr>
        <w:spacing w:after="0" w:line="240" w:lineRule="auto"/>
        <w:jc w:val="center"/>
        <w:rPr>
          <w:b/>
          <w:sz w:val="32"/>
        </w:rPr>
      </w:pPr>
    </w:p>
    <w:p w:rsidR="00F0138F" w:rsidRDefault="00F0138F">
      <w:pPr>
        <w:spacing w:after="0" w:line="240" w:lineRule="auto"/>
        <w:jc w:val="center"/>
        <w:rPr>
          <w:b/>
          <w:sz w:val="32"/>
        </w:rPr>
      </w:pPr>
    </w:p>
    <w:p w:rsidR="00F0138F" w:rsidRDefault="00F0138F">
      <w:pPr>
        <w:spacing w:after="0" w:line="240" w:lineRule="auto"/>
        <w:jc w:val="center"/>
        <w:rPr>
          <w:b/>
          <w:sz w:val="32"/>
        </w:rPr>
      </w:pPr>
    </w:p>
    <w:p w:rsidR="00F0138F" w:rsidRDefault="00041A87" w:rsidP="00041A87">
      <w:pPr>
        <w:spacing w:after="0" w:line="240" w:lineRule="auto"/>
        <w:ind w:left="6480"/>
        <w:rPr>
          <w:sz w:val="32"/>
        </w:rPr>
      </w:pPr>
      <w:r>
        <w:rPr>
          <w:sz w:val="32"/>
        </w:rPr>
        <w:t>Р</w:t>
      </w:r>
      <w:r>
        <w:rPr>
          <w:sz w:val="32"/>
        </w:rPr>
        <w:t xml:space="preserve">азработал </w:t>
      </w:r>
    </w:p>
    <w:p w:rsidR="00F0138F" w:rsidRDefault="00041A87" w:rsidP="00041A87">
      <w:pPr>
        <w:spacing w:after="0" w:line="240" w:lineRule="auto"/>
        <w:ind w:left="6480"/>
        <w:rPr>
          <w:sz w:val="32"/>
        </w:rPr>
      </w:pPr>
      <w:r>
        <w:rPr>
          <w:sz w:val="32"/>
        </w:rPr>
        <w:t>Инструктор ФИЗО</w:t>
      </w:r>
    </w:p>
    <w:p w:rsidR="00F0138F" w:rsidRDefault="00041A87" w:rsidP="00041A87">
      <w:pPr>
        <w:spacing w:after="0" w:line="240" w:lineRule="auto"/>
        <w:ind w:left="6480"/>
        <w:rPr>
          <w:sz w:val="32"/>
        </w:rPr>
      </w:pPr>
      <w:proofErr w:type="spellStart"/>
      <w:r>
        <w:rPr>
          <w:sz w:val="32"/>
        </w:rPr>
        <w:t>Прасолова</w:t>
      </w:r>
      <w:proofErr w:type="spellEnd"/>
      <w:r>
        <w:rPr>
          <w:sz w:val="32"/>
        </w:rPr>
        <w:t xml:space="preserve"> С.С.</w:t>
      </w: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</w:p>
    <w:p w:rsidR="00041A87" w:rsidRDefault="00041A87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2023     </w:t>
      </w:r>
    </w:p>
    <w:p w:rsidR="00F0138F" w:rsidRDefault="00041A87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                              </w:t>
      </w:r>
      <w:r>
        <w:rPr>
          <w:sz w:val="32"/>
        </w:rPr>
        <w:t xml:space="preserve">                                 </w:t>
      </w:r>
    </w:p>
    <w:p w:rsidR="00F0138F" w:rsidRDefault="00041A8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«Игровые приемы формирования ЗОЖ у дошкольников»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 Здоровый образ жизни не формируется у человека сам по себе. Для его развития должен быть реализован ряд педагогических воздействий. Наиболее значимым для формирования здор</w:t>
      </w:r>
      <w:r>
        <w:rPr>
          <w:sz w:val="32"/>
        </w:rPr>
        <w:t xml:space="preserve">ового образа жизни является дошкольный возраст.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 В игровой деятельности детей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действовать; с друг</w:t>
      </w:r>
      <w:r>
        <w:rPr>
          <w:sz w:val="32"/>
        </w:rPr>
        <w:t xml:space="preserve">ой – получают моральное и эстетическое удовлетворение от этой деятельности, углубляют познания окружающей их среды. Все это в конечном итоге способствует воспитанию личности в целом.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4AE9CBA" wp14:editId="79BF5FC9">
            <wp:simplePos x="0" y="0"/>
            <wp:positionH relativeFrom="margin">
              <wp:posOffset>-3175</wp:posOffset>
            </wp:positionH>
            <wp:positionV relativeFrom="margin">
              <wp:posOffset>3261995</wp:posOffset>
            </wp:positionV>
            <wp:extent cx="2124075" cy="282892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u w:val="single"/>
        </w:rPr>
        <w:t>Таким образом, игра</w:t>
      </w:r>
      <w:r>
        <w:rPr>
          <w:sz w:val="32"/>
        </w:rPr>
        <w:t xml:space="preserve"> – это одно из комплексных средств воспитания: она на</w:t>
      </w:r>
      <w:r>
        <w:rPr>
          <w:sz w:val="32"/>
        </w:rPr>
        <w:t xml:space="preserve">правлена на всестороннюю физическую подготовленность, совершенствование функций организма, черт характера играющих. Формируя у дошкольников осознание к своему здоровью, следует широко использовать и различные игровые ситуации, в которых дети встречаются с </w:t>
      </w:r>
      <w:r>
        <w:rPr>
          <w:sz w:val="32"/>
        </w:rPr>
        <w:t>различными литературными персонажами. Кроме того, будет полезным включить дошкольников в совместную с взрослыми познавательную и исследовательскую деятельность, в том числе и в форме проектов (например, «Чистюля», «Что может мой организм», «Как</w:t>
      </w:r>
      <w:r>
        <w:rPr>
          <w:sz w:val="32"/>
        </w:rPr>
        <w:t xml:space="preserve"> стать здор</w:t>
      </w:r>
      <w:r>
        <w:rPr>
          <w:sz w:val="32"/>
        </w:rPr>
        <w:t xml:space="preserve">овым и крепким», «Здоровое питание» и многое другое). </w:t>
      </w:r>
    </w:p>
    <w:p w:rsidR="00F0138F" w:rsidRDefault="00041A87">
      <w:pPr>
        <w:spacing w:after="0" w:line="240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Для формирования здорового образа жизни у дошкольников используются следующие виды игр: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b/>
          <w:sz w:val="32"/>
        </w:rPr>
        <w:t>1</w:t>
      </w:r>
      <w:r>
        <w:rPr>
          <w:sz w:val="32"/>
        </w:rPr>
        <w:t xml:space="preserve">. Подвижные игры и спортивные игры с правилами - направлены на развитие основных видов движений (бег, </w:t>
      </w:r>
      <w:r>
        <w:rPr>
          <w:sz w:val="32"/>
        </w:rPr>
        <w:t xml:space="preserve">прыжки, равновесие, ходьба, ползание и лазание, бросание и ловля мяча, метание). Под воздействием движений улучшается функция сердечно сосудистой и дыхательной систем, укрепляется опорно-двигательный аппарат, </w:t>
      </w:r>
      <w:r>
        <w:rPr>
          <w:sz w:val="32"/>
        </w:rPr>
        <w:lastRenderedPageBreak/>
        <w:t xml:space="preserve">регулируется деятельность нервной системы, при </w:t>
      </w:r>
      <w:r>
        <w:rPr>
          <w:sz w:val="32"/>
        </w:rPr>
        <w:t>активных движениях дыхание углубляется, улучшается легочная вентиляция.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DAC858C" wp14:editId="2E8C0C26">
            <wp:simplePos x="0" y="0"/>
            <wp:positionH relativeFrom="margin">
              <wp:posOffset>3025775</wp:posOffset>
            </wp:positionH>
            <wp:positionV relativeFrom="margin">
              <wp:posOffset>1042670</wp:posOffset>
            </wp:positionV>
            <wp:extent cx="3333750" cy="344805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 </w:t>
      </w:r>
      <w:r>
        <w:rPr>
          <w:b/>
          <w:sz w:val="32"/>
        </w:rPr>
        <w:t>2</w:t>
      </w:r>
      <w:r>
        <w:rPr>
          <w:sz w:val="32"/>
        </w:rPr>
        <w:t>. Дидактические игры (с предметами, настольно-печатные, словесные) способствуют накоплению знаний детей о здоровье, обретению умений, навыков, поддерживающих, укрепляющих и сохраняющ</w:t>
      </w:r>
      <w:r>
        <w:rPr>
          <w:sz w:val="32"/>
        </w:rPr>
        <w:t>их здоровье.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b/>
          <w:sz w:val="32"/>
        </w:rPr>
        <w:t>3</w:t>
      </w:r>
      <w:r>
        <w:rPr>
          <w:sz w:val="32"/>
        </w:rPr>
        <w:t xml:space="preserve">. Сюжетно-ролевые игры наиболее часто применяются для закрепления ранее полученных знаний. В процессе творческих </w:t>
      </w:r>
      <w:proofErr w:type="spellStart"/>
      <w:r>
        <w:rPr>
          <w:sz w:val="32"/>
        </w:rPr>
        <w:t>сюжетноролевых</w:t>
      </w:r>
      <w:proofErr w:type="spellEnd"/>
      <w:r>
        <w:rPr>
          <w:sz w:val="32"/>
        </w:rPr>
        <w:t xml:space="preserve"> игр с </w:t>
      </w:r>
      <w:proofErr w:type="spellStart"/>
      <w:r>
        <w:rPr>
          <w:sz w:val="32"/>
        </w:rPr>
        <w:t>валеологической</w:t>
      </w:r>
      <w:proofErr w:type="spellEnd"/>
      <w:r>
        <w:rPr>
          <w:sz w:val="32"/>
        </w:rPr>
        <w:t xml:space="preserve"> тематикой дети накапливают опыт бережного отношения к своему и чужому здоровью.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b/>
          <w:sz w:val="32"/>
        </w:rPr>
        <w:t>4</w:t>
      </w:r>
      <w:r>
        <w:rPr>
          <w:sz w:val="32"/>
        </w:rPr>
        <w:t>. Пальчико</w:t>
      </w:r>
      <w:r>
        <w:rPr>
          <w:sz w:val="32"/>
        </w:rPr>
        <w:t xml:space="preserve">вые игры развивают мозг ребенка, стимулируют развитие речи, творческие способности, фантазию.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b/>
          <w:sz w:val="32"/>
        </w:rPr>
        <w:t>5</w:t>
      </w:r>
      <w:r>
        <w:rPr>
          <w:sz w:val="32"/>
        </w:rPr>
        <w:t xml:space="preserve">. Игры-имитации имеют оздоровительную направленность, так как в них используются элементы дыхательной и артикуляционной гимнастики, а также </w:t>
      </w:r>
      <w:proofErr w:type="spellStart"/>
      <w:r>
        <w:rPr>
          <w:sz w:val="32"/>
        </w:rPr>
        <w:t>психогимнастики</w:t>
      </w:r>
      <w:proofErr w:type="spellEnd"/>
      <w:r>
        <w:rPr>
          <w:sz w:val="32"/>
        </w:rPr>
        <w:t>.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b/>
          <w:sz w:val="32"/>
        </w:rPr>
        <w:t>6</w:t>
      </w:r>
      <w:r>
        <w:rPr>
          <w:sz w:val="32"/>
        </w:rPr>
        <w:t xml:space="preserve">. Игровые ситуации применяются для выработки у детей первоначального ситуативного поведения, направленного на охрану и укрепление собственного здоровья.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 Развитие психологического здоровья осуществляется посредством применения таких игровых приемов, как: </w:t>
      </w:r>
      <w:r>
        <w:rPr>
          <w:sz w:val="32"/>
        </w:rPr>
        <w:t xml:space="preserve">- пальчиковые упражнения; - игровая </w:t>
      </w:r>
      <w:proofErr w:type="spellStart"/>
      <w:r>
        <w:rPr>
          <w:sz w:val="32"/>
        </w:rPr>
        <w:t>психогимнастика</w:t>
      </w:r>
      <w:proofErr w:type="spellEnd"/>
      <w:r>
        <w:rPr>
          <w:sz w:val="32"/>
        </w:rPr>
        <w:t xml:space="preserve">; - игровые психотерапевтические техники; - </w:t>
      </w:r>
      <w:proofErr w:type="spellStart"/>
      <w:r>
        <w:rPr>
          <w:sz w:val="32"/>
        </w:rPr>
        <w:t>сказкотерапия</w:t>
      </w:r>
      <w:proofErr w:type="spellEnd"/>
      <w:r>
        <w:rPr>
          <w:sz w:val="32"/>
        </w:rPr>
        <w:t xml:space="preserve">; - коммуникативные игры (игры разной степени подвижности, </w:t>
      </w:r>
      <w:proofErr w:type="spellStart"/>
      <w:r>
        <w:rPr>
          <w:sz w:val="32"/>
        </w:rPr>
        <w:t>логоритмика</w:t>
      </w:r>
      <w:proofErr w:type="spellEnd"/>
      <w:r>
        <w:rPr>
          <w:sz w:val="32"/>
        </w:rPr>
        <w:t>, артикуляционная и пальчиковая гимнастика и т.д.); - дыхательная гимнастика в</w:t>
      </w:r>
      <w:r>
        <w:rPr>
          <w:sz w:val="32"/>
        </w:rPr>
        <w:t xml:space="preserve"> игровой форме;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  <w:u w:val="single"/>
        </w:rPr>
        <w:t xml:space="preserve">  В работу, направленную на формирование здорового образа жизни у воспитанников принято включать:</w:t>
      </w:r>
      <w:r>
        <w:rPr>
          <w:sz w:val="32"/>
        </w:rPr>
        <w:t xml:space="preserve"> </w:t>
      </w:r>
    </w:p>
    <w:p w:rsidR="00041A87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1)дидактические игры, сюжетные игры и игровые ситуации; 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>2) подвижные</w:t>
      </w:r>
      <w:r>
        <w:rPr>
          <w:sz w:val="32"/>
        </w:rPr>
        <w:t xml:space="preserve"> игры с музыкальным сопровождением (</w:t>
      </w:r>
      <w:proofErr w:type="spellStart"/>
      <w:r>
        <w:rPr>
          <w:sz w:val="32"/>
        </w:rPr>
        <w:t>логоритмика</w:t>
      </w:r>
      <w:proofErr w:type="spellEnd"/>
      <w:r>
        <w:rPr>
          <w:sz w:val="32"/>
        </w:rPr>
        <w:t>);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lastRenderedPageBreak/>
        <w:t xml:space="preserve"> 3) игры с элементами сп</w:t>
      </w:r>
      <w:r>
        <w:rPr>
          <w:sz w:val="32"/>
        </w:rPr>
        <w:t>ортивных игр (эстафеты, игры на прогулках и т.д.);</w:t>
      </w:r>
    </w:p>
    <w:p w:rsidR="00F0138F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4) </w:t>
      </w:r>
      <w:r>
        <w:rPr>
          <w:sz w:val="32"/>
        </w:rPr>
        <w:t xml:space="preserve">игровую гимнастику и </w:t>
      </w:r>
      <w:proofErr w:type="spellStart"/>
      <w:r>
        <w:rPr>
          <w:sz w:val="32"/>
        </w:rPr>
        <w:t>психогимнастику</w:t>
      </w:r>
      <w:proofErr w:type="spellEnd"/>
      <w:r>
        <w:rPr>
          <w:sz w:val="32"/>
        </w:rPr>
        <w:t xml:space="preserve">; </w:t>
      </w:r>
    </w:p>
    <w:p w:rsidR="00041A87" w:rsidRDefault="00041A87">
      <w:p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5) </w:t>
      </w:r>
      <w:r>
        <w:rPr>
          <w:sz w:val="32"/>
        </w:rPr>
        <w:t xml:space="preserve">игровые психотерапевтические техники. </w:t>
      </w:r>
    </w:p>
    <w:p w:rsidR="00F0138F" w:rsidRDefault="00041A87" w:rsidP="00041A87">
      <w:pPr>
        <w:spacing w:after="0" w:line="240" w:lineRule="auto"/>
        <w:ind w:firstLine="720"/>
        <w:jc w:val="both"/>
        <w:rPr>
          <w:sz w:val="32"/>
        </w:rPr>
      </w:pPr>
      <w:r>
        <w:rPr>
          <w:sz w:val="32"/>
        </w:rPr>
        <w:t xml:space="preserve">Можно сделать вывод о том, что игра – это важная составляющая работы, направленной на формирование здорового образа жизни у </w:t>
      </w:r>
      <w:r>
        <w:rPr>
          <w:sz w:val="32"/>
        </w:rPr>
        <w:t>воспитанников, поскольку именно в игре физическое и психическое развитие детей дошкольного возраста будет наиболее эффективным.</w:t>
      </w:r>
    </w:p>
    <w:p w:rsidR="00041A87" w:rsidRDefault="00041A87" w:rsidP="00041A87">
      <w:pPr>
        <w:spacing w:after="0" w:line="240" w:lineRule="auto"/>
        <w:ind w:firstLine="720"/>
        <w:jc w:val="both"/>
        <w:rPr>
          <w:sz w:val="32"/>
        </w:rPr>
      </w:pPr>
      <w:bookmarkStart w:id="1" w:name="_GoBack"/>
      <w:bookmarkEnd w:id="1"/>
    </w:p>
    <w:p w:rsidR="00F0138F" w:rsidRDefault="00041A87" w:rsidP="00041A87">
      <w:pPr>
        <w:spacing w:after="0" w:line="240" w:lineRule="auto"/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581525" cy="43434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138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138F"/>
    <w:rsid w:val="00041A87"/>
    <w:rsid w:val="00F0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9AB"/>
  <w15:docId w15:val="{A765E722-5D36-43E0-BF68-59B55D67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2023-11-21T04:42:00Z</dcterms:created>
  <dcterms:modified xsi:type="dcterms:W3CDTF">2023-11-21T04:46:00Z</dcterms:modified>
</cp:coreProperties>
</file>