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57" w:rsidRDefault="001A4657" w:rsidP="001A465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приказом директора</w:t>
      </w:r>
    </w:p>
    <w:p w:rsidR="001A4657" w:rsidRDefault="001A4657" w:rsidP="001A465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ГКУ «ЦБЗ при Минздраве Карелии»</w:t>
      </w:r>
    </w:p>
    <w:p w:rsidR="001A4657" w:rsidRDefault="001A4657" w:rsidP="001A465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03.03.2020 № 86</w:t>
      </w:r>
    </w:p>
    <w:p w:rsidR="0021149E" w:rsidRDefault="0021149E" w:rsidP="001A465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149E" w:rsidRDefault="0021149E" w:rsidP="002114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149E" w:rsidRDefault="0021149E" w:rsidP="002114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об антикоррупционной политике </w:t>
      </w:r>
    </w:p>
    <w:p w:rsidR="00811E3F" w:rsidRDefault="0021149E" w:rsidP="002114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11E3F">
        <w:rPr>
          <w:rFonts w:ascii="Times New Roman" w:hAnsi="Times New Roman" w:cs="Times New Roman"/>
          <w:b/>
          <w:sz w:val="28"/>
          <w:szCs w:val="28"/>
        </w:rPr>
        <w:t xml:space="preserve">Государственном казенном учреждении Республики Карелия </w:t>
      </w:r>
    </w:p>
    <w:p w:rsidR="00811E3F" w:rsidRDefault="00811E3F" w:rsidP="002114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бухгалтерского учета и организации закупок при Министерстве здравоохранения Республики Карелии»</w:t>
      </w:r>
    </w:p>
    <w:p w:rsidR="0021149E" w:rsidRDefault="00811E3F" w:rsidP="002114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(ГКУ «ЦБЗ при Минздраве Карелии»)</w:t>
      </w:r>
      <w:r w:rsidR="002114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149E" w:rsidRDefault="0021149E" w:rsidP="007334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62F0" w:rsidRPr="001764B2" w:rsidRDefault="009F62F0" w:rsidP="009F62F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B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F62F0" w:rsidRDefault="009F62F0" w:rsidP="009F62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09A3" w:rsidRDefault="00733403" w:rsidP="00CA09A3">
      <w:pPr>
        <w:pStyle w:val="a3"/>
        <w:numPr>
          <w:ilvl w:val="1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Антикоррупционная политика Г</w:t>
      </w:r>
      <w:r w:rsidR="00811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="00EF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«ЦБ</w:t>
      </w:r>
      <w:r w:rsidR="00811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EF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Минздраве Карелии»</w:t>
      </w:r>
      <w:r w:rsidR="00811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Учреждение)</w:t>
      </w:r>
      <w:r w:rsidR="00EF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комплекс закрепленных в настоящем Положении взаимосвязанных принципов, процедур и мероприятий, направленных на профилактику и пресечения коррупционных правонарушений в деятельности Г</w:t>
      </w:r>
      <w:r w:rsidR="00811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F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«ЦБ</w:t>
      </w:r>
      <w:r w:rsidR="00811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EF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Минздраве Карелии»</w:t>
      </w:r>
      <w:r w:rsidR="0097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09A3" w:rsidRDefault="00CA09A3" w:rsidP="00CA09A3">
      <w:pPr>
        <w:pStyle w:val="a3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9A3" w:rsidRDefault="00CA09A3" w:rsidP="00CA09A3">
      <w:pPr>
        <w:pStyle w:val="a3"/>
        <w:numPr>
          <w:ilvl w:val="1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Антикоррупционная политика основана на нормах Конституции Российской Федерации, </w:t>
      </w:r>
      <w:r w:rsidR="00811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13.3. </w:t>
      </w:r>
      <w:r w:rsidR="00EF7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25.12.2008 № 273-ФЗ «О противодействии коррупции»</w:t>
      </w:r>
      <w:r w:rsidR="00B2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Федерального закона № 44-ФЗ от 05.04.2013 «О контрактной системе в сфере закупок, товаров, работ, услуг для обеспечения государственных и муниципальных нужд»</w:t>
      </w:r>
      <w:r w:rsidR="00811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Федерального закона № 7-ФЗ от 12.01.1996 «О некоммерческих организациях».</w:t>
      </w:r>
    </w:p>
    <w:p w:rsidR="009F62F0" w:rsidRPr="009F62F0" w:rsidRDefault="009F62F0" w:rsidP="009F62F0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2F0" w:rsidRDefault="009F62F0" w:rsidP="00CA09A3">
      <w:pPr>
        <w:pStyle w:val="a3"/>
        <w:numPr>
          <w:ilvl w:val="1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Целями антикоррупционной политики Учреждения являются:</w:t>
      </w:r>
    </w:p>
    <w:p w:rsidR="009F62F0" w:rsidRPr="009F62F0" w:rsidRDefault="009F62F0" w:rsidP="009F62F0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2F0" w:rsidRDefault="009F62F0" w:rsidP="009F62F0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соответствия деятельности Учреждения требованиям антикоррупционного  законодательства;</w:t>
      </w:r>
    </w:p>
    <w:p w:rsidR="009F62F0" w:rsidRDefault="009F62F0" w:rsidP="009F62F0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открытости и прозрачности деятельности Учреждения;</w:t>
      </w:r>
    </w:p>
    <w:p w:rsidR="009F62F0" w:rsidRDefault="009F62F0" w:rsidP="009F62F0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минимизация коррупционных рисков де</w:t>
      </w:r>
      <w:r w:rsidR="00E24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ятельности руководителя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работников Учреждения;</w:t>
      </w:r>
    </w:p>
    <w:p w:rsidR="009F62F0" w:rsidRDefault="009F62F0" w:rsidP="009F62F0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единого подхода к организации работы по предупреждению и противодействию коррупции в Учреждении;</w:t>
      </w:r>
    </w:p>
    <w:p w:rsidR="009F62F0" w:rsidRDefault="009F62F0" w:rsidP="009F62F0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работников Учреждения нетерпимого отношения к коррупционному поведению.</w:t>
      </w:r>
    </w:p>
    <w:p w:rsidR="009F62F0" w:rsidRDefault="009F62F0" w:rsidP="009F62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2F0" w:rsidRDefault="009F62F0" w:rsidP="009F62F0">
      <w:pPr>
        <w:pStyle w:val="a3"/>
        <w:numPr>
          <w:ilvl w:val="1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Задачами антикоррупционной политики Учреждения являются:</w:t>
      </w:r>
    </w:p>
    <w:p w:rsidR="009F62F0" w:rsidRDefault="009F62F0" w:rsidP="009F62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2F0" w:rsidRDefault="009F62F0" w:rsidP="001862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должностных лиц Учреждения, ответственных за работу по профилактике коррупционных и иных правонарушений в Учреждении;</w:t>
      </w:r>
    </w:p>
    <w:p w:rsidR="009F62F0" w:rsidRDefault="009F62F0" w:rsidP="001862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информирование работников  Учреждения о нормативном правовом обеспечении, регламентирующем вопросы противодействия коррупции и ответственности за совершение коррупционных правонарушений</w:t>
      </w:r>
      <w:r w:rsidR="00E8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85B87" w:rsidRDefault="00E85B87" w:rsidP="001862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основных принципов работы по предупреждению коррупции  в Учреждении;</w:t>
      </w:r>
    </w:p>
    <w:p w:rsidR="00E85B87" w:rsidRDefault="00E85B87" w:rsidP="001862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реализация мер, направленных на профилактику и противодействие коррупции в Учреждении;</w:t>
      </w:r>
    </w:p>
    <w:p w:rsidR="00E85B87" w:rsidRDefault="00E85B87" w:rsidP="0018624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ответственности работников Учреждения за несоблюдение требований антикоррупционной политики Учреждения.</w:t>
      </w:r>
    </w:p>
    <w:p w:rsidR="00E85B87" w:rsidRDefault="00E85B87" w:rsidP="00E85B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5B87" w:rsidRDefault="00E85B87" w:rsidP="00E85B87">
      <w:pPr>
        <w:pStyle w:val="a3"/>
        <w:numPr>
          <w:ilvl w:val="1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целей Антикоррупционной политики используются следующие основные понятия:</w:t>
      </w:r>
    </w:p>
    <w:p w:rsidR="001B5F89" w:rsidRPr="001B5F89" w:rsidRDefault="001B5F89" w:rsidP="001B5F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93D" w:rsidRDefault="009E393D" w:rsidP="00E85B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5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E85B87" w:rsidRPr="00D65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оррупция</w:t>
      </w:r>
      <w:r w:rsidR="00E8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="00E8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совершение перечисленных деяний от имени или в интересах юридического лица.</w:t>
      </w:r>
    </w:p>
    <w:p w:rsidR="009E393D" w:rsidRPr="009E393D" w:rsidRDefault="009E393D" w:rsidP="00E85B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393D" w:rsidRPr="009E393D" w:rsidRDefault="009E393D" w:rsidP="009E393D">
      <w:pPr>
        <w:pStyle w:val="a4"/>
        <w:shd w:val="clear" w:color="auto" w:fill="FFFFFF"/>
        <w:spacing w:before="0" w:beforeAutospacing="0" w:after="255" w:afterAutospacing="0" w:line="270" w:lineRule="atLeast"/>
        <w:jc w:val="both"/>
      </w:pPr>
      <w:r w:rsidRPr="00D65E46">
        <w:rPr>
          <w:b/>
        </w:rPr>
        <w:t>Противодействие коррупции</w:t>
      </w:r>
      <w:r w:rsidRPr="009E393D"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9E393D" w:rsidRPr="009E393D" w:rsidRDefault="009E393D" w:rsidP="00186243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9E393D"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9E393D" w:rsidRPr="009E393D" w:rsidRDefault="009E393D" w:rsidP="00186243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9E393D"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9E393D" w:rsidRDefault="009E393D" w:rsidP="00186243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9E393D">
        <w:t>по минимизации и (или) ликвидации последствий коррупционных правонарушений.</w:t>
      </w:r>
    </w:p>
    <w:p w:rsidR="0046777F" w:rsidRPr="009E393D" w:rsidRDefault="0046777F" w:rsidP="0046777F">
      <w:pPr>
        <w:pStyle w:val="a4"/>
        <w:shd w:val="clear" w:color="auto" w:fill="FFFFFF"/>
        <w:spacing w:before="0" w:beforeAutospacing="0" w:after="0" w:afterAutospacing="0"/>
        <w:jc w:val="both"/>
      </w:pPr>
    </w:p>
    <w:p w:rsidR="009E393D" w:rsidRPr="009E393D" w:rsidRDefault="009E393D" w:rsidP="009E393D">
      <w:pPr>
        <w:pStyle w:val="a4"/>
        <w:shd w:val="clear" w:color="auto" w:fill="FFFFFF"/>
        <w:spacing w:before="0" w:beforeAutospacing="0" w:after="255" w:afterAutospacing="0" w:line="270" w:lineRule="atLeast"/>
        <w:jc w:val="both"/>
      </w:pPr>
      <w:r w:rsidRPr="009E393D">
        <w:rPr>
          <w:b/>
        </w:rPr>
        <w:t>Организация</w:t>
      </w:r>
      <w:r w:rsidRPr="009E393D">
        <w:t xml:space="preserve"> - юридическое лицо независимо от формы собственности, организационно-правовой формы и отраслевой принадлежности.</w:t>
      </w:r>
    </w:p>
    <w:p w:rsidR="009E393D" w:rsidRPr="009E393D" w:rsidRDefault="009E393D" w:rsidP="009E393D">
      <w:pPr>
        <w:pStyle w:val="a4"/>
        <w:shd w:val="clear" w:color="auto" w:fill="FFFFFF"/>
        <w:spacing w:before="0" w:beforeAutospacing="0" w:after="255" w:afterAutospacing="0" w:line="270" w:lineRule="atLeast"/>
        <w:jc w:val="both"/>
      </w:pPr>
      <w:r w:rsidRPr="001B5F89">
        <w:rPr>
          <w:b/>
        </w:rPr>
        <w:t>Контрагент</w:t>
      </w:r>
      <w:r w:rsidRPr="009E393D">
        <w:t xml:space="preserve">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9E393D" w:rsidRPr="009E393D" w:rsidRDefault="009E393D" w:rsidP="009E393D">
      <w:pPr>
        <w:pStyle w:val="a4"/>
        <w:shd w:val="clear" w:color="auto" w:fill="FFFFFF"/>
        <w:spacing w:before="0" w:beforeAutospacing="0" w:after="255" w:afterAutospacing="0" w:line="270" w:lineRule="atLeast"/>
        <w:jc w:val="both"/>
      </w:pPr>
      <w:proofErr w:type="gramStart"/>
      <w:r w:rsidRPr="009E393D">
        <w:rPr>
          <w:b/>
        </w:rPr>
        <w:t>Взятка</w:t>
      </w:r>
      <w:r w:rsidRPr="009E393D"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9E393D"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9E393D" w:rsidRPr="009E393D" w:rsidRDefault="009E393D" w:rsidP="009E393D">
      <w:pPr>
        <w:pStyle w:val="a4"/>
        <w:shd w:val="clear" w:color="auto" w:fill="FFFFFF"/>
        <w:spacing w:before="0" w:beforeAutospacing="0" w:after="255" w:afterAutospacing="0" w:line="270" w:lineRule="atLeast"/>
        <w:jc w:val="both"/>
      </w:pPr>
      <w:proofErr w:type="gramStart"/>
      <w:r w:rsidRPr="009E393D">
        <w:rPr>
          <w:b/>
        </w:rPr>
        <w:t>Коммерческий подкуп</w:t>
      </w:r>
      <w:r w:rsidRPr="009E393D"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9E393D" w:rsidRPr="00D65E46" w:rsidRDefault="009E393D" w:rsidP="009E393D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shd w:val="clear" w:color="auto" w:fill="FFFFFF"/>
        </w:rPr>
      </w:pPr>
      <w:r w:rsidRPr="00D65E46">
        <w:rPr>
          <w:b/>
        </w:rPr>
        <w:lastRenderedPageBreak/>
        <w:t>Конфликт интересов</w:t>
      </w:r>
      <w:r w:rsidRPr="00D65E46">
        <w:t xml:space="preserve"> - </w:t>
      </w:r>
      <w:r w:rsidR="00100D53" w:rsidRPr="00D65E46">
        <w:rPr>
          <w:shd w:val="clear" w:color="auto" w:fill="FFFFFF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100D53" w:rsidRPr="00100D53" w:rsidRDefault="00100D53" w:rsidP="009E393D">
      <w:pPr>
        <w:pStyle w:val="a4"/>
        <w:shd w:val="clear" w:color="auto" w:fill="FFFFFF"/>
        <w:spacing w:before="0" w:beforeAutospacing="0" w:after="255" w:afterAutospacing="0" w:line="270" w:lineRule="atLeast"/>
        <w:jc w:val="both"/>
      </w:pPr>
      <w:proofErr w:type="gramStart"/>
      <w:r w:rsidRPr="00D65E46">
        <w:rPr>
          <w:b/>
          <w:shd w:val="clear" w:color="auto" w:fill="FFFFFF"/>
        </w:rPr>
        <w:t xml:space="preserve">Личная заинтересованность </w:t>
      </w:r>
      <w:r w:rsidRPr="00D65E46">
        <w:rPr>
          <w:shd w:val="clear" w:color="auto" w:fill="FFFFFF"/>
        </w:rPr>
        <w:t xml:space="preserve">- </w:t>
      </w:r>
      <w:r w:rsidRPr="00D65E46">
        <w:rPr>
          <w:color w:val="333333"/>
          <w:shd w:val="clear" w:color="auto" w:fill="FFFFFF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4D47C0">
        <w:rPr>
          <w:color w:val="333333"/>
          <w:shd w:val="clear" w:color="auto" w:fill="FFFFFF"/>
        </w:rPr>
        <w:t>работником Учреждения</w:t>
      </w:r>
      <w:r w:rsidRPr="00D65E46">
        <w:rPr>
          <w:color w:val="333333"/>
          <w:shd w:val="clear" w:color="auto" w:fill="FFFFFF"/>
        </w:rPr>
        <w:t xml:space="preserve"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</w:t>
      </w:r>
      <w:r w:rsidR="004D47C0">
        <w:rPr>
          <w:color w:val="333333"/>
          <w:shd w:val="clear" w:color="auto" w:fill="FFFFFF"/>
        </w:rPr>
        <w:t>работник Учреждения</w:t>
      </w:r>
      <w:proofErr w:type="gramEnd"/>
      <w:r w:rsidRPr="00D65E46">
        <w:rPr>
          <w:color w:val="333333"/>
          <w:shd w:val="clear" w:color="auto" w:fill="FFFFFF"/>
        </w:rPr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CA09A3" w:rsidRDefault="00CA09A3" w:rsidP="00CA09A3">
      <w:pPr>
        <w:pStyle w:val="a3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9A3" w:rsidRPr="001764B2" w:rsidRDefault="001764B2" w:rsidP="001764B2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принципы Антикоррупционной политики Учреждения</w:t>
      </w:r>
    </w:p>
    <w:p w:rsidR="00733403" w:rsidRDefault="00733403" w:rsidP="0073340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33403" w:rsidRDefault="00733403" w:rsidP="0073340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33403" w:rsidRDefault="001764B2" w:rsidP="001764B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Антикоррупционная политика Учреждения основывается на следующих основных принципах:</w:t>
      </w:r>
    </w:p>
    <w:p w:rsidR="001764B2" w:rsidRPr="001764B2" w:rsidRDefault="001764B2" w:rsidP="00176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64B2" w:rsidRPr="001764B2" w:rsidRDefault="001764B2" w:rsidP="0018624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0" w:lineRule="atLeast"/>
        <w:jc w:val="both"/>
      </w:pPr>
      <w:r w:rsidRPr="001764B2">
        <w:t>Принцип соответствия политики организации действующему законодательству и общепринятым нормам.</w:t>
      </w:r>
    </w:p>
    <w:p w:rsidR="001764B2" w:rsidRPr="001764B2" w:rsidRDefault="001764B2" w:rsidP="00186243">
      <w:pPr>
        <w:pStyle w:val="a4"/>
        <w:shd w:val="clear" w:color="auto" w:fill="FFFFFF"/>
        <w:spacing w:before="0" w:beforeAutospacing="0" w:after="0" w:afterAutospacing="0" w:line="270" w:lineRule="atLeast"/>
        <w:ind w:left="709"/>
        <w:jc w:val="both"/>
      </w:pPr>
      <w:r w:rsidRPr="001764B2"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1764B2" w:rsidRPr="001764B2" w:rsidRDefault="001764B2" w:rsidP="0018624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0" w:lineRule="atLeast"/>
        <w:jc w:val="both"/>
      </w:pPr>
      <w:r w:rsidRPr="001764B2">
        <w:t>Принцип личного примера руководства.</w:t>
      </w:r>
    </w:p>
    <w:p w:rsidR="001764B2" w:rsidRPr="001764B2" w:rsidRDefault="001764B2" w:rsidP="00186243">
      <w:pPr>
        <w:pStyle w:val="a4"/>
        <w:shd w:val="clear" w:color="auto" w:fill="FFFFFF"/>
        <w:spacing w:before="0" w:beforeAutospacing="0" w:after="0" w:afterAutospacing="0" w:line="270" w:lineRule="atLeast"/>
        <w:ind w:left="720"/>
        <w:jc w:val="both"/>
      </w:pPr>
      <w:r w:rsidRPr="001764B2"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1764B2" w:rsidRPr="001764B2" w:rsidRDefault="001764B2" w:rsidP="0018624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0" w:lineRule="atLeast"/>
        <w:jc w:val="both"/>
      </w:pPr>
      <w:r w:rsidRPr="001764B2">
        <w:t>Принцип вовлеченности работников.</w:t>
      </w:r>
    </w:p>
    <w:p w:rsidR="001764B2" w:rsidRPr="001764B2" w:rsidRDefault="001764B2" w:rsidP="00186243">
      <w:pPr>
        <w:pStyle w:val="a4"/>
        <w:shd w:val="clear" w:color="auto" w:fill="FFFFFF"/>
        <w:spacing w:before="0" w:beforeAutospacing="0" w:after="0" w:afterAutospacing="0" w:line="270" w:lineRule="atLeast"/>
        <w:ind w:left="709"/>
        <w:jc w:val="both"/>
      </w:pPr>
      <w:r w:rsidRPr="001764B2"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1764B2" w:rsidRPr="001764B2" w:rsidRDefault="001764B2" w:rsidP="0018624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0" w:lineRule="atLeast"/>
        <w:jc w:val="both"/>
      </w:pPr>
      <w:r w:rsidRPr="001764B2">
        <w:t>Принцип соразмерности антикоррупционных процедур риску коррупции.</w:t>
      </w:r>
    </w:p>
    <w:p w:rsidR="001764B2" w:rsidRPr="001764B2" w:rsidRDefault="001764B2" w:rsidP="00186243">
      <w:pPr>
        <w:pStyle w:val="a4"/>
        <w:shd w:val="clear" w:color="auto" w:fill="FFFFFF"/>
        <w:spacing w:before="0" w:beforeAutospacing="0" w:after="0" w:afterAutospacing="0" w:line="270" w:lineRule="atLeast"/>
        <w:ind w:left="709"/>
        <w:jc w:val="both"/>
      </w:pPr>
      <w:r w:rsidRPr="001764B2"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1764B2" w:rsidRPr="001764B2" w:rsidRDefault="001764B2" w:rsidP="0018624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0" w:lineRule="atLeast"/>
        <w:jc w:val="both"/>
      </w:pPr>
      <w:r w:rsidRPr="001764B2">
        <w:t>Принцип эффективности антикоррупционных процедур.</w:t>
      </w:r>
    </w:p>
    <w:p w:rsidR="001764B2" w:rsidRPr="001764B2" w:rsidRDefault="001764B2" w:rsidP="00186243">
      <w:pPr>
        <w:pStyle w:val="a4"/>
        <w:shd w:val="clear" w:color="auto" w:fill="FFFFFF"/>
        <w:spacing w:before="0" w:beforeAutospacing="0" w:after="0" w:afterAutospacing="0" w:line="270" w:lineRule="atLeast"/>
        <w:ind w:left="709"/>
        <w:jc w:val="both"/>
      </w:pPr>
      <w:r w:rsidRPr="001764B2">
        <w:t xml:space="preserve">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1764B2">
        <w:t>приносят значимый результат</w:t>
      </w:r>
      <w:proofErr w:type="gramEnd"/>
      <w:r w:rsidRPr="001764B2">
        <w:t>.</w:t>
      </w:r>
    </w:p>
    <w:p w:rsidR="001764B2" w:rsidRPr="001764B2" w:rsidRDefault="001764B2" w:rsidP="0018624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0" w:lineRule="atLeast"/>
        <w:jc w:val="both"/>
      </w:pPr>
      <w:r w:rsidRPr="001764B2">
        <w:t>Принцип ответственности и неотвратимости наказания.</w:t>
      </w:r>
    </w:p>
    <w:p w:rsidR="001764B2" w:rsidRPr="001764B2" w:rsidRDefault="001764B2" w:rsidP="00186243">
      <w:pPr>
        <w:pStyle w:val="a4"/>
        <w:shd w:val="clear" w:color="auto" w:fill="FFFFFF"/>
        <w:spacing w:before="0" w:beforeAutospacing="0" w:after="0" w:afterAutospacing="0" w:line="270" w:lineRule="atLeast"/>
        <w:ind w:left="709"/>
        <w:jc w:val="both"/>
      </w:pPr>
      <w:r w:rsidRPr="001764B2"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1764B2" w:rsidRPr="001764B2" w:rsidRDefault="001764B2" w:rsidP="0018624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0" w:lineRule="atLeast"/>
        <w:jc w:val="both"/>
      </w:pPr>
      <w:r w:rsidRPr="001764B2">
        <w:t>Принцип открытости хозяйственной и иной деятельности.</w:t>
      </w:r>
    </w:p>
    <w:p w:rsidR="001764B2" w:rsidRPr="001764B2" w:rsidRDefault="001764B2" w:rsidP="00186243">
      <w:pPr>
        <w:pStyle w:val="a4"/>
        <w:shd w:val="clear" w:color="auto" w:fill="FFFFFF"/>
        <w:spacing w:before="0" w:beforeAutospacing="0" w:after="0" w:afterAutospacing="0" w:line="270" w:lineRule="atLeast"/>
        <w:ind w:left="709"/>
        <w:jc w:val="both"/>
      </w:pPr>
      <w:r w:rsidRPr="001764B2">
        <w:t>Информирование контрагентов, партнеров и общественности о принятых в организации антикоррупционных стандартах ведения бизнеса.</w:t>
      </w:r>
    </w:p>
    <w:p w:rsidR="001764B2" w:rsidRPr="001764B2" w:rsidRDefault="001764B2" w:rsidP="0018624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0" w:lineRule="atLeast"/>
        <w:jc w:val="both"/>
      </w:pPr>
      <w:r w:rsidRPr="001764B2">
        <w:lastRenderedPageBreak/>
        <w:t>Принцип постоянного контроля и регулярного мониторинга.</w:t>
      </w:r>
    </w:p>
    <w:p w:rsidR="001764B2" w:rsidRDefault="001764B2" w:rsidP="00186243">
      <w:pPr>
        <w:pStyle w:val="a4"/>
        <w:shd w:val="clear" w:color="auto" w:fill="FFFFFF"/>
        <w:spacing w:before="0" w:beforeAutospacing="0" w:after="0" w:afterAutospacing="0" w:line="270" w:lineRule="atLeast"/>
        <w:ind w:left="709"/>
        <w:jc w:val="both"/>
        <w:rPr>
          <w:rFonts w:ascii="Arial" w:hAnsi="Arial" w:cs="Arial"/>
          <w:color w:val="333333"/>
          <w:sz w:val="23"/>
          <w:szCs w:val="23"/>
        </w:rPr>
      </w:pPr>
      <w:r w:rsidRPr="001764B2"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1764B2">
        <w:t>контроля за</w:t>
      </w:r>
      <w:proofErr w:type="gramEnd"/>
      <w:r w:rsidRPr="001764B2">
        <w:t xml:space="preserve"> их исполнением</w:t>
      </w:r>
      <w:r>
        <w:rPr>
          <w:rFonts w:ascii="Arial" w:hAnsi="Arial" w:cs="Arial"/>
          <w:color w:val="333333"/>
          <w:sz w:val="23"/>
          <w:szCs w:val="23"/>
        </w:rPr>
        <w:t>.</w:t>
      </w:r>
    </w:p>
    <w:p w:rsidR="00733403" w:rsidRDefault="00733403" w:rsidP="0073340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33403" w:rsidRDefault="00733403" w:rsidP="0073340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33403" w:rsidRPr="004853D1" w:rsidRDefault="001764B2" w:rsidP="0053040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Область применения </w:t>
      </w:r>
      <w:r w:rsidR="00670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настоящего Положения</w:t>
      </w:r>
      <w:r w:rsidRPr="00485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круг лиц, на которых распространяется е</w:t>
      </w:r>
      <w:r w:rsidR="00670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Pr="00485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действие</w:t>
      </w:r>
    </w:p>
    <w:p w:rsidR="0053040F" w:rsidRPr="004853D1" w:rsidRDefault="0053040F" w:rsidP="00530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040F" w:rsidRPr="004853D1" w:rsidRDefault="00BF582F" w:rsidP="00BF582F">
      <w:pPr>
        <w:pStyle w:val="a3"/>
        <w:numPr>
          <w:ilvl w:val="1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1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распространяется на руководителя Учреждения</w:t>
      </w:r>
      <w:r w:rsidR="0067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работников Учреждения вне зависимости от занимаемой должности и выполняемых функций</w:t>
      </w:r>
    </w:p>
    <w:p w:rsidR="00733403" w:rsidRPr="00670363" w:rsidRDefault="00670363" w:rsidP="0067036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Pr="00670363">
        <w:rPr>
          <w:rFonts w:ascii="Times New Roman" w:hAnsi="Times New Roman" w:cs="Times New Roman"/>
          <w:sz w:val="24"/>
          <w:szCs w:val="24"/>
        </w:rPr>
        <w:t>Нормы настоящего Положения 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324150" w:rsidRPr="00324150" w:rsidRDefault="00324150" w:rsidP="0032415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BC7" w:rsidRDefault="009D5BC7" w:rsidP="009D5BC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Должностные лица Учреждения, ответственные за реализацию Антикоррупционной политики Учреждения</w:t>
      </w:r>
    </w:p>
    <w:p w:rsidR="009D5BC7" w:rsidRDefault="009D5BC7" w:rsidP="009D5B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D5BC7" w:rsidRPr="00A36A0A" w:rsidRDefault="009D5BC7" w:rsidP="009D5BC7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учреждения организует работу по противодействию коррупции, в том числе, исходя из стоящих перед Учреждением задач, специфики деятельности, штатной численности, организационной структуры Учреждения</w:t>
      </w:r>
      <w:r w:rsidR="00FD1843" w:rsidRPr="00A3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назначает лицо или несколько лиц, ответственных за работу по профилактике коррупционных правонарушений в Учреждения в пределах их полномочий.</w:t>
      </w:r>
    </w:p>
    <w:p w:rsidR="00FD1843" w:rsidRDefault="00FD1843" w:rsidP="00FD1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1843" w:rsidRDefault="00FD1843" w:rsidP="00FD184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обязанности должностного лица (должностных лиц) ответственного (ответственных) за работу по профилактике коррупционных правонарушений в Учреждении:</w:t>
      </w:r>
    </w:p>
    <w:p w:rsidR="00FD1843" w:rsidRPr="00FD1843" w:rsidRDefault="00FD1843" w:rsidP="00FD184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7580" w:rsidRDefault="00C27580" w:rsidP="00FD184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предложений для принятия решений по вопросам предупреждения коррупции в Учреждении;</w:t>
      </w:r>
    </w:p>
    <w:p w:rsidR="00C27580" w:rsidRDefault="00C27580" w:rsidP="00FD184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предложений, направленных на устранение причин и условий, порождающих риск возникновения коррупции в Учреждении;</w:t>
      </w:r>
    </w:p>
    <w:p w:rsidR="00FD1843" w:rsidRDefault="00C27580" w:rsidP="00FD184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и представление на утверждение руководителю Учреждения проектов локальных нормативных актов, направленных на реализацию антикоррупционных мер в Учреждении; </w:t>
      </w:r>
    </w:p>
    <w:p w:rsidR="00C27580" w:rsidRDefault="009B0560" w:rsidP="00FD184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контрольных мероприятий, направленных на выявление коррупционных правонарушений, совершенных работниками Учреждения;</w:t>
      </w:r>
    </w:p>
    <w:p w:rsidR="009B0560" w:rsidRDefault="009B0560" w:rsidP="00FD184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проведения оценки коррупционных рисков;</w:t>
      </w:r>
    </w:p>
    <w:p w:rsidR="009B0560" w:rsidRDefault="009B0560" w:rsidP="00FD184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и рассмотрение сообщений о случаях склонения работников Учреждения к совершению коррупционных правонарушений в интересах или от имени организации, а также о случаях совершения коррупционных правонарушений работниками </w:t>
      </w:r>
      <w:r w:rsidR="00342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или иными лицами;</w:t>
      </w:r>
    </w:p>
    <w:p w:rsidR="00342358" w:rsidRDefault="00342358" w:rsidP="00FD184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по рассмотрению сообщений о конфликте интересов;</w:t>
      </w:r>
    </w:p>
    <w:p w:rsidR="00342358" w:rsidRDefault="00342358" w:rsidP="00FD184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содействия представителям контрольно-надзорных и правоохранительных органов при проведении мим проверок деятельности Учреждения по вопросам предупреждения коррупции;</w:t>
      </w:r>
    </w:p>
    <w:p w:rsidR="00342358" w:rsidRDefault="00342358" w:rsidP="00FD184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содействия представителям правоохранительных органов при проведении мероприятий по пресечению или расследованию коррупционных правонарушений и преступлений;</w:t>
      </w:r>
    </w:p>
    <w:p w:rsidR="00342358" w:rsidRDefault="00342358" w:rsidP="00FD184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обучающих мероприятий по вопросам профилактики и противодействия коррупции в Учреждении, а также индивидуальное консультировани</w:t>
      </w:r>
      <w:r w:rsidR="00BC1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работников Учреждения;</w:t>
      </w:r>
    </w:p>
    <w:p w:rsidR="00BC19B6" w:rsidRDefault="00BC19B6" w:rsidP="00FD184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организации пропагандистских мероприятий по взаимодействию с гражданами в целях предупреждения коррупции;</w:t>
      </w:r>
    </w:p>
    <w:p w:rsidR="00BC19B6" w:rsidRPr="00FD1843" w:rsidRDefault="00BC19B6" w:rsidP="00FD184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Учреждения.</w:t>
      </w:r>
    </w:p>
    <w:p w:rsidR="00733403" w:rsidRDefault="00733403" w:rsidP="0073340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06B7A" w:rsidRDefault="00E06B7A" w:rsidP="0073340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06B7A" w:rsidRDefault="00E06B7A" w:rsidP="00E06B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Обязанности руководителя и работников Учреждения </w:t>
      </w:r>
    </w:p>
    <w:p w:rsidR="00E06B7A" w:rsidRDefault="00E06B7A" w:rsidP="00E06B7A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предупреждению коррупции</w:t>
      </w:r>
    </w:p>
    <w:p w:rsidR="00E06B7A" w:rsidRDefault="00E06B7A" w:rsidP="00E06B7A">
      <w:pPr>
        <w:pStyle w:val="a3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6B7A" w:rsidRDefault="00E06B7A" w:rsidP="00E06B7A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Работники Учреждения знакомятся с содержанием Антикоррупционной политики под роспись.</w:t>
      </w:r>
    </w:p>
    <w:p w:rsidR="00E06B7A" w:rsidRDefault="00E06B7A" w:rsidP="00E06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6B7A" w:rsidRDefault="00E06B7A" w:rsidP="00E06B7A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 работником Учреждения требований Антикоррупционной политики учитывается при оценке его деловых качеств, в том числе в случае назначения на вышестоящую должность, при решении иных кадровых вопросов.</w:t>
      </w:r>
    </w:p>
    <w:p w:rsidR="00E06B7A" w:rsidRPr="00E06B7A" w:rsidRDefault="00E06B7A" w:rsidP="00E06B7A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6B7A" w:rsidRDefault="00E06B7A" w:rsidP="00E06B7A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Руководитель</w:t>
      </w:r>
      <w:r w:rsidR="00CC0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работники Учреждения вне зависимости от занима</w:t>
      </w:r>
      <w:r w:rsidR="006D0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емой должности и стажа работы в Учреждении в связи с исполнением ими трудовых обязанностей должны:</w:t>
      </w:r>
    </w:p>
    <w:p w:rsidR="006D0019" w:rsidRPr="006D0019" w:rsidRDefault="006D0019" w:rsidP="006D001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0019" w:rsidRDefault="006D0019" w:rsidP="006D001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и неукоснительно соблюдать требования и принципы антикоррупционной политики Учреждения;</w:t>
      </w:r>
    </w:p>
    <w:p w:rsidR="008847B3" w:rsidRDefault="006D0019" w:rsidP="006D001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8847B3" w:rsidRDefault="008847B3" w:rsidP="006D001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воздерживаться от поведения, которое может быть принято окружающими как готовность совершить или участвовать в совершении коррупционного правонарушения, в том числе в интересах или от имени Учреждения.</w:t>
      </w:r>
    </w:p>
    <w:p w:rsidR="008847B3" w:rsidRDefault="008847B3" w:rsidP="00884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47B3" w:rsidRDefault="008847B3" w:rsidP="008847B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 Учреждения вне зависимости от занимаемой должности и стажа работы в Учреждении в связи с исполнением трудовых обязанностей должен:</w:t>
      </w:r>
    </w:p>
    <w:p w:rsidR="004453E4" w:rsidRPr="004453E4" w:rsidRDefault="004453E4" w:rsidP="004453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0019" w:rsidRDefault="008847B3" w:rsidP="008847B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правонарушений;</w:t>
      </w:r>
    </w:p>
    <w:p w:rsidR="008847B3" w:rsidRDefault="008847B3" w:rsidP="008847B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Учреждения;</w:t>
      </w:r>
    </w:p>
    <w:p w:rsidR="008847B3" w:rsidRDefault="008847B3" w:rsidP="008847B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руководителю Учреждения и своему непосредственному руководителю о возникшем конфликте интересов либо о возможности его возникновения.</w:t>
      </w:r>
    </w:p>
    <w:p w:rsidR="008847B3" w:rsidRDefault="008847B3" w:rsidP="00884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1A0C" w:rsidRDefault="00331A0C" w:rsidP="00331A0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Внедрение стандартов поведения работников Учреждения</w:t>
      </w:r>
    </w:p>
    <w:p w:rsidR="00331A0C" w:rsidRDefault="00331A0C" w:rsidP="00331A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1A0C" w:rsidRPr="00331A0C" w:rsidRDefault="00331A0C" w:rsidP="00012A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Важным элементов деятельности по предупреждению коррупции является внедрение антикоррупционных стандартов поведения работников в корпоративную культуру Учреждения. В этих целях в Учреждении разработан Кодекс этики и служебного поведения работников Учреждения. Данный  кодекс имеет более широкий спектр действия, чем регулирование вопросов, связанных непосредственно с запретом совершения коррупционных правонарушений. Кодекс устанавливает ряд правил и стандартов поведения работников Учреждения, затрагивающих общую этику деловых отношений и направленных на формирование этичного, добросовестного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поведения работников и Учреждения в целом.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12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12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12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12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8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 этики и служебного поведения закрепляет общие ценности, принципы и правила поведения работников Учреждения.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847B3" w:rsidRDefault="008847B3" w:rsidP="00884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47B3" w:rsidRDefault="008847B3" w:rsidP="008847B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Реализуемые Учреждением антикоррупционные мероприятия и процедуры</w:t>
      </w:r>
    </w:p>
    <w:p w:rsidR="008847B3" w:rsidRDefault="008847B3" w:rsidP="00884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47B3" w:rsidRPr="00A36A0A" w:rsidRDefault="00611604" w:rsidP="0061160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предупреждению коррупции в Учреждении ведется в соответствии с утвержденным планом мероприятий по противодействию коррупции. План включает в себя следующие антикоррупционные мероприятия и процедуры:</w:t>
      </w:r>
    </w:p>
    <w:p w:rsidR="00611604" w:rsidRDefault="00611604" w:rsidP="00611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1604" w:rsidRDefault="00611604" w:rsidP="0061160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Министерством здравоохранения Республики Карелия в сфере противодействия коррупции;</w:t>
      </w:r>
    </w:p>
    <w:p w:rsidR="00611604" w:rsidRDefault="00611604" w:rsidP="0061160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 установленном порядке антикоррупционной экспертизы документов, связанных с размещением государственных заказов Г</w:t>
      </w:r>
      <w:r w:rsidR="0097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«ЦБ</w:t>
      </w:r>
      <w:r w:rsidR="0097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Минздраве Карелии»;</w:t>
      </w:r>
    </w:p>
    <w:p w:rsidR="00611604" w:rsidRDefault="00611604" w:rsidP="0061160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контроля </w:t>
      </w:r>
      <w:r w:rsidR="00590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порядка учета средств, поступающих от оказания платных услуг и иной приносящей доход деятельности;</w:t>
      </w:r>
    </w:p>
    <w:p w:rsidR="00611604" w:rsidRDefault="0059007D" w:rsidP="0061160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1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беспечение обучения сотрудников, ответственных за проведение конкурсных и внеконкурсных процедур по вопросам совершенствования закупок товаров, работ и услуг для государственных нужд;</w:t>
      </w:r>
    </w:p>
    <w:p w:rsidR="00611604" w:rsidRDefault="00825478" w:rsidP="0061160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90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беспечение </w:t>
      </w:r>
      <w:proofErr w:type="gramStart"/>
      <w:r w:rsidR="00590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="00590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учетом государственного имущества, переданного в оперативное управление обслуживаемых учреждений;</w:t>
      </w:r>
    </w:p>
    <w:p w:rsidR="0059007D" w:rsidRDefault="00825478" w:rsidP="0061160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90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существление контроля финансово-хозяйственной деятельностью учреждений согласно 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590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ревизий, утверждаемого Министерством здравоохранения республики Карелия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25478" w:rsidRPr="00A36A0A" w:rsidRDefault="00825478" w:rsidP="0061160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внедрение стандартов поведения работников Учреждения. Общие </w:t>
      </w:r>
      <w:proofErr w:type="gramStart"/>
      <w:r w:rsidRPr="00A3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proofErr w:type="gramEnd"/>
      <w:r w:rsidRPr="00A3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принципы поведения закреплены в Кодексе этики и служебного поведения работников Учреждения;</w:t>
      </w:r>
    </w:p>
    <w:p w:rsidR="00825478" w:rsidRDefault="00FA4758" w:rsidP="0061160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25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нтикоррупционное просвещение работников Учреждения. Антикоррупционное консультирование осуществляется в индивидуальном порядке должностными лицами Учреждения, ответственными за реализацию антико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ррупционной политики Учреждения;</w:t>
      </w:r>
    </w:p>
    <w:p w:rsidR="00FA4758" w:rsidRDefault="00FA4758" w:rsidP="0061160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коррупционных рисков</w:t>
      </w:r>
      <w:r w:rsidR="00F84301" w:rsidRPr="00A3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Целью оценки является определение конкретных процессов и видов деятельности Учреждения,</w:t>
      </w:r>
      <w:r w:rsidR="00F84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Учреждением;</w:t>
      </w:r>
    </w:p>
    <w:p w:rsidR="000766E5" w:rsidRDefault="00F84301" w:rsidP="0061160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внутренний контроль и аудит</w:t>
      </w:r>
      <w:r w:rsidR="000766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Система внутреннего контроля и аудита Учреждения способствует профилактике и выявлению коррупционных правонарушений в деятельности Учреждения;</w:t>
      </w:r>
    </w:p>
    <w:p w:rsidR="00F84301" w:rsidRPr="000766E5" w:rsidRDefault="000766E5" w:rsidP="0061160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 с органами, уполномоченными на осуществление государственного контроля (надзора), и правоохранительными органами в сфере противодействия коррупции.</w:t>
      </w:r>
    </w:p>
    <w:p w:rsidR="003B3A98" w:rsidRDefault="003B3A98" w:rsidP="003B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3A98" w:rsidRDefault="003B3A98" w:rsidP="003B3A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3A98" w:rsidRDefault="003B3A98" w:rsidP="003B3A9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5D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Реализуемые Учреждение</w:t>
      </w:r>
      <w:r w:rsidR="004E3A58" w:rsidRPr="00B95D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Pr="00B95D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антикоррупционные мероприятия в сфере закупок для государственных </w:t>
      </w:r>
      <w:r w:rsidR="004E3A58" w:rsidRPr="00B95D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муниципальных нужд</w:t>
      </w:r>
    </w:p>
    <w:p w:rsidR="00F84301" w:rsidRDefault="00F84301" w:rsidP="00F84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66E5" w:rsidRDefault="000766E5" w:rsidP="00F84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66E5" w:rsidRDefault="00916BBB" w:rsidP="00916B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предупреждения коррупции при осуществлении закупок на поставку товаров, выполнения работ, оказание услуг для</w:t>
      </w:r>
      <w:r w:rsidR="00264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муниципальных нужд в Учреждении устанавливается следующее:</w:t>
      </w:r>
    </w:p>
    <w:p w:rsidR="00916BBB" w:rsidRDefault="00916BBB" w:rsidP="00916B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6BBB" w:rsidRDefault="00916BBB" w:rsidP="006E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16BB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Запреты:</w:t>
      </w:r>
    </w:p>
    <w:p w:rsidR="00916BBB" w:rsidRDefault="00916BBB" w:rsidP="00916BB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916BBB" w:rsidRPr="006E35B5" w:rsidRDefault="00916BBB" w:rsidP="006E35B5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совершение заказчиками, специализированными организациями, их должностными лицами любых действий, которые противоречат требованиям законодательства о контрактной системе, в том числе приводят к недопущению, ограничению или устранению конкуренции, в частности к необоснованному ограничению числа участников закупок;</w:t>
      </w:r>
    </w:p>
    <w:p w:rsidR="00916BBB" w:rsidRPr="006E35B5" w:rsidRDefault="0008151B" w:rsidP="006E35B5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участи в работе </w:t>
      </w:r>
      <w:r w:rsidR="0074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 по осуществлению </w:t>
      </w:r>
      <w:r w:rsidRPr="006E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закупок физических лиц,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</w:t>
      </w:r>
      <w:proofErr w:type="spellStart"/>
      <w:r w:rsidRPr="006E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предквалификационного</w:t>
      </w:r>
      <w:proofErr w:type="spellEnd"/>
      <w:r w:rsidRPr="006E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отбора, оценки соответствия участников конкурса дополнительным требованиям, либо сотрудников Учреждения, лично заинтересованных в результатах определения поставщиков (подрядчиков, исполнителей), в том числе лиц, подавших заявки на участие в таком</w:t>
      </w:r>
      <w:proofErr w:type="gramEnd"/>
      <w:r w:rsidRPr="006E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E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определении или состоявших в штате Учреждения, подавших данные заявки, либо лиц, на которых способны оказать влияние участники закупки</w:t>
      </w:r>
      <w:r w:rsidR="00D83CBC" w:rsidRPr="006E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(в том числе лиц, являющихся участниками этих организаций, членами их органов управления, кредиторами указанных участников закупки), либо лиц, состоящих в браке с руководителем участника закупки, либо являющихся близкими родственниками.</w:t>
      </w:r>
      <w:proofErr w:type="gramEnd"/>
    </w:p>
    <w:p w:rsidR="00D83CBC" w:rsidRPr="006E35B5" w:rsidRDefault="00D83CBC" w:rsidP="006E35B5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создание любых препятствий, за исключением случаев, предусмотренных действующим законодательством об охране государственной, коммерческой или иной тайны, к освещению средствами массовой информации хода и результатов осуществления закупок, а также доступа средств массовой информации, заинтересованных организаций и граждан к информации, возникающей в процессе проведения процедур закупок для обеспечения муниципальных нужд;</w:t>
      </w:r>
    </w:p>
    <w:p w:rsidR="00D83CBC" w:rsidRPr="006E35B5" w:rsidRDefault="00D83CBC" w:rsidP="006E35B5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выставление любых не предусмотренных действующим законодательством требований по установлению подлинности документов, представляемых участниками закупок, в том числе подтверждающих квалификацию;</w:t>
      </w:r>
    </w:p>
    <w:p w:rsidR="00D83CBC" w:rsidRPr="006E35B5" w:rsidRDefault="00D83CBC" w:rsidP="006E35B5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ограничение доступа к участию в закупках, не предусмотренное федеральными законами или иными нормативными правовыми актами;</w:t>
      </w:r>
    </w:p>
    <w:p w:rsidR="002C10A3" w:rsidRPr="00B84682" w:rsidRDefault="00D83CBC" w:rsidP="006E35B5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запреты, предусмотренные действующим законодательством.</w:t>
      </w:r>
    </w:p>
    <w:p w:rsidR="002C10A3" w:rsidRDefault="002C10A3" w:rsidP="006E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6E35B5" w:rsidRDefault="006E35B5" w:rsidP="006E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6E35B5" w:rsidRDefault="006E35B5" w:rsidP="006E3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Ограничения:</w:t>
      </w:r>
    </w:p>
    <w:p w:rsidR="006E35B5" w:rsidRDefault="006E35B5" w:rsidP="006E35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6E35B5" w:rsidRPr="006E35B5" w:rsidRDefault="006E35B5" w:rsidP="006E35B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осуществление закупок без использования конкурентных способов определения поставщиков (подрядчиков, исполнителей);</w:t>
      </w:r>
    </w:p>
    <w:p w:rsidR="006E35B5" w:rsidRPr="006E35B5" w:rsidRDefault="006E35B5" w:rsidP="006E35B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введение квалификационных требований, предъявляемых к участникам закупок, не предусмотренных действующим законодательством;</w:t>
      </w:r>
    </w:p>
    <w:p w:rsidR="006E35B5" w:rsidRPr="006E35B5" w:rsidRDefault="006E35B5" w:rsidP="006E35B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участие в закупках лиц, находящихся в реестре недобросовестных поставщиков;</w:t>
      </w:r>
    </w:p>
    <w:p w:rsidR="006E35B5" w:rsidRPr="00263D0C" w:rsidRDefault="006E35B5" w:rsidP="006E35B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конкуренция между участниками закупок путем включения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является объектом закупки</w:t>
      </w:r>
      <w:r w:rsidR="00263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63D0C" w:rsidRPr="00263D0C" w:rsidRDefault="00263D0C" w:rsidP="006E35B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ограничения, предусмотренные действующим законодательством.</w:t>
      </w:r>
    </w:p>
    <w:p w:rsidR="00263D0C" w:rsidRDefault="00263D0C" w:rsidP="0026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B84682" w:rsidRDefault="00B84682" w:rsidP="0026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263D0C" w:rsidRDefault="00263D0C" w:rsidP="0026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Дозволения:</w:t>
      </w:r>
    </w:p>
    <w:p w:rsidR="00263D0C" w:rsidRDefault="00263D0C" w:rsidP="0026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263D0C" w:rsidRPr="00263D0C" w:rsidRDefault="00263D0C" w:rsidP="00263D0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установление порядка планирования закупок, определения поставщика (подрядчика, исполнителя), исполнения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закупки в соответствии с федеральными законами и иными нормативными правовыми актами Российской Федерации;</w:t>
      </w:r>
    </w:p>
    <w:p w:rsidR="00263D0C" w:rsidRPr="00263D0C" w:rsidRDefault="00263D0C" w:rsidP="00263D0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принятие решения о способе определения поставщика (подрядчика, исполнителя);</w:t>
      </w:r>
    </w:p>
    <w:p w:rsidR="00263D0C" w:rsidRPr="00263D0C" w:rsidRDefault="00263D0C" w:rsidP="00263D0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требования уплаты штрафа в случае ненадлежащего исполнения поставщиком (подрядчиком, исполнителем) обязательств и пени, начисляемой за каждый день просрочки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исполнения поставщиком (подрядчиком, исполнителем) обязательства, предусмотренного контрактом (договором);</w:t>
      </w:r>
    </w:p>
    <w:p w:rsidR="00263D0C" w:rsidRPr="00263D0C" w:rsidRDefault="00263D0C" w:rsidP="00263D0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проведение экспертизы результатов, предусмотренных контрактом (договором), своими силами или с привлечением экспертов, экспертных организаций на основании контрактов (договоров), заключенных в соответствии с законодательством о контрактной системе;</w:t>
      </w:r>
    </w:p>
    <w:p w:rsidR="00263D0C" w:rsidRPr="004453E4" w:rsidRDefault="00263D0C" w:rsidP="00263D0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обращение заказчика в суд, если победитель</w:t>
      </w:r>
      <w:r w:rsidR="00445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конкурса, электронного аукциона, запроса котировок, закрытого аукциона признан уклонившимся от заключения контракта (договора) с требованием о возмещении убытков, причиненных уклонением от заключения контракта (договора) в части не покрытой суммой обеспечения заявки на участие в конкурсе, электронном аукционе, запроса котировок, закрытого аукциона;</w:t>
      </w:r>
    </w:p>
    <w:p w:rsidR="004453E4" w:rsidRPr="004453E4" w:rsidRDefault="004453E4" w:rsidP="00263D0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определение обязательств по контракту, которые должны быть обеспечены;</w:t>
      </w:r>
    </w:p>
    <w:p w:rsidR="004453E4" w:rsidRPr="004453E4" w:rsidRDefault="004453E4" w:rsidP="00263D0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исключение из перечня поставщиков участника закупки в случае установления недостоверности информации, содержащейся в представленных участником предварительного отбора документах; </w:t>
      </w:r>
    </w:p>
    <w:p w:rsidR="004453E4" w:rsidRPr="002A6E05" w:rsidRDefault="004453E4" w:rsidP="00263D0C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дозволения, предусмотренные действующим законодательством Российской Федерации</w:t>
      </w:r>
      <w:r w:rsidR="002A6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6E05" w:rsidRDefault="002A6E05" w:rsidP="002A6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AA04B8" w:rsidRDefault="00AA04B8" w:rsidP="00AA04B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Меры, принимаемые Учреждением по снижению коррупционных рисков</w:t>
      </w:r>
      <w:r w:rsidR="00346E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 осуществлении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95D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закупок для государственных и муниципальных нужд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A04B8" w:rsidRDefault="00AA04B8" w:rsidP="00AA04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04B8" w:rsidRDefault="00AA04B8" w:rsidP="00AA0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4B8" w:rsidRPr="00AA04B8" w:rsidRDefault="00AA04B8" w:rsidP="00AA04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9</w:t>
      </w: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.1. Меры по снижению коррупционных рисков при планировании и формировании документации о закупке</w:t>
      </w:r>
    </w:p>
    <w:p w:rsidR="00AA04B8" w:rsidRPr="00AA04B8" w:rsidRDefault="00AA04B8" w:rsidP="00AA04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>На этапе планирования и формирования документации о закупке рекомендуется не допускать:</w:t>
      </w:r>
    </w:p>
    <w:p w:rsidR="00AA04B8" w:rsidRPr="00AA04B8" w:rsidRDefault="00AA04B8" w:rsidP="00AA04B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подмены объекта закупки, размытости (неясности, неконкретности) и противоречивости условий определения поставщика, подрядчика, исполнителя и условий исполнения контракта;</w:t>
      </w:r>
    </w:p>
    <w:p w:rsidR="00AA04B8" w:rsidRPr="00AA04B8" w:rsidRDefault="00AA04B8" w:rsidP="00AA04B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объединения в одну закупку разных объектов закупки, функционально не связанных между собой;</w:t>
      </w:r>
    </w:p>
    <w:p w:rsidR="00AA04B8" w:rsidRPr="00AA04B8" w:rsidRDefault="00AA04B8" w:rsidP="00AA04B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"</w:t>
      </w:r>
      <w:proofErr w:type="spellStart"/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заточенности</w:t>
      </w:r>
      <w:proofErr w:type="spellEnd"/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" спецификации под конкретного исполнителя;</w:t>
      </w:r>
    </w:p>
    <w:p w:rsidR="00AA04B8" w:rsidRPr="00AA04B8" w:rsidRDefault="00AA04B8" w:rsidP="00AA04B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установления заведомо невыполнимых сроков исполнения обязательств по контракту с целью ограничения участников закупки;</w:t>
      </w:r>
    </w:p>
    <w:p w:rsidR="00AA04B8" w:rsidRPr="00AA04B8" w:rsidRDefault="00AA04B8" w:rsidP="00AA04B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включения в план и план-график закупок, не соответствующих установленным требованиям к закупаемым заказчиками товарам, работам, услугам (в том числе предельной цене товаров, работ, услуг) и (или) нормативным затратам на обеспечение функций государственных органов, т.е. не допускать приобретения "предметов роскоши" за счет бюджетных средств;</w:t>
      </w:r>
      <w:proofErr w:type="gramEnd"/>
    </w:p>
    <w:p w:rsidR="00AA04B8" w:rsidRPr="00AA04B8" w:rsidRDefault="00AA04B8" w:rsidP="00AA04B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установления размера аванса, не соответствующего размеру, устанавливаемому ежегодно Правительством </w:t>
      </w:r>
      <w:r w:rsidR="00EE19F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Республики Карелия</w:t>
      </w: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AA04B8" w:rsidRPr="00AA04B8" w:rsidRDefault="00AA04B8" w:rsidP="00AA04B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установления аванса в контракте без установления обеспечения исполнения контракта;</w:t>
      </w:r>
    </w:p>
    <w:p w:rsidR="00AA04B8" w:rsidRPr="00AA04B8" w:rsidRDefault="00AA04B8" w:rsidP="00AA04B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нарушения сроков размещения в ЕИС планов закупок, планов-графиков закупок, а также извещений и документаций о закупке;</w:t>
      </w:r>
    </w:p>
    <w:p w:rsidR="00AA04B8" w:rsidRPr="00AA04B8" w:rsidRDefault="00AA04B8" w:rsidP="00AA04B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установления критериев отбора поставщика, подрядчика, исполнителя (далее - участники закупки), неприемлемых для большей части участников рынка;</w:t>
      </w:r>
    </w:p>
    <w:p w:rsidR="00AA04B8" w:rsidRPr="00AA04B8" w:rsidRDefault="00AA04B8" w:rsidP="00AA04B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установления субъективной оценки предложений участников закупки, которая дает возможность для манипуляций и предвзятой оценки;</w:t>
      </w:r>
    </w:p>
    <w:p w:rsidR="00AA04B8" w:rsidRPr="00AA04B8" w:rsidRDefault="00AA04B8" w:rsidP="00AA04B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установления дополнительных, не предусмотренных законодательством о контрактной системе в сфере закупок, требований к участникам закупки;</w:t>
      </w:r>
    </w:p>
    <w:p w:rsidR="00AA04B8" w:rsidRPr="00AA04B8" w:rsidRDefault="00AA04B8" w:rsidP="00AA04B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требования от участников закупки документов и информации, не предусмотренных законодательством о контрактной системе в сфере закупок;</w:t>
      </w:r>
    </w:p>
    <w:p w:rsidR="00AA04B8" w:rsidRPr="00AA04B8" w:rsidRDefault="00AA04B8" w:rsidP="00AA04B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>размещения в ЕИС неполного комплекта документов;</w:t>
      </w:r>
    </w:p>
    <w:p w:rsidR="00AA04B8" w:rsidRPr="00AA04B8" w:rsidRDefault="00AA04B8" w:rsidP="00AA04B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размещения в ЕИС извещений и документаций об осуществлении закупки, если такие извещения, документации содержат информацию, не соответствующую информации, указанной в планах-графиках;</w:t>
      </w:r>
    </w:p>
    <w:p w:rsidR="00AA04B8" w:rsidRPr="00AA04B8" w:rsidRDefault="00AA04B8" w:rsidP="00AA04B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размещения в ЕИС извещения об осуществлении закупки в срок, не превышающий десять дней со дня внесения изменений в план-график по соответствующей закупке;</w:t>
      </w:r>
    </w:p>
    <w:p w:rsidR="00AA04B8" w:rsidRPr="00AA04B8" w:rsidRDefault="00AA04B8" w:rsidP="00AA04B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осуществления закупок, не предусмотренных планом-графиком;</w:t>
      </w:r>
    </w:p>
    <w:p w:rsidR="00AA04B8" w:rsidRDefault="00AA04B8" w:rsidP="00AA04B8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приобретения для государственных нужд товаров, не соответствующих целям закупки (при необходимости лоббирования интересов своих друзей или родственников, занятых производством таких товаров).</w:t>
      </w:r>
    </w:p>
    <w:p w:rsidR="00AA04B8" w:rsidRDefault="00AA04B8" w:rsidP="00AA04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AA04B8" w:rsidRPr="00AA04B8" w:rsidRDefault="00AA04B8" w:rsidP="00AA04B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9.2. </w:t>
      </w: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Меры по снижению коррупционных рисков при подаче заявок</w:t>
      </w:r>
    </w:p>
    <w:p w:rsidR="00AA04B8" w:rsidRDefault="00AA04B8" w:rsidP="00AA04B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>На этапе подачи заявок рекомендуется не допускать:</w:t>
      </w:r>
    </w:p>
    <w:p w:rsidR="00AA04B8" w:rsidRPr="00AA04B8" w:rsidRDefault="00AA04B8" w:rsidP="00AA04B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AA04B8" w:rsidRPr="00AA04B8" w:rsidRDefault="00AA04B8" w:rsidP="00AA04B8">
      <w:pPr>
        <w:pStyle w:val="a3"/>
        <w:numPr>
          <w:ilvl w:val="0"/>
          <w:numId w:val="19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прямых контактов и переговоров с потенциальными участниками закупок;</w:t>
      </w:r>
    </w:p>
    <w:p w:rsidR="00AA04B8" w:rsidRPr="00AA04B8" w:rsidRDefault="00AA04B8" w:rsidP="00AA04B8">
      <w:pPr>
        <w:pStyle w:val="a3"/>
        <w:numPr>
          <w:ilvl w:val="0"/>
          <w:numId w:val="19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предоставления неполной или противоречивой информации о закупке, подмену разъяснений положений документаций о закупке при ответе на запросы потенциальных участников;</w:t>
      </w:r>
    </w:p>
    <w:p w:rsidR="00AA04B8" w:rsidRPr="00AA04B8" w:rsidRDefault="00AA04B8" w:rsidP="00AA04B8">
      <w:pPr>
        <w:pStyle w:val="a3"/>
        <w:numPr>
          <w:ilvl w:val="0"/>
          <w:numId w:val="19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дискриминационных разъяснений или изменений в документацию о закупке;</w:t>
      </w:r>
    </w:p>
    <w:p w:rsidR="00AA04B8" w:rsidRDefault="00AA04B8" w:rsidP="00AA04B8">
      <w:pPr>
        <w:pStyle w:val="a3"/>
        <w:numPr>
          <w:ilvl w:val="0"/>
          <w:numId w:val="19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gramStart"/>
      <w:r w:rsidRPr="00AA04B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манипуляции с заявками участников закупки, включая принятие опоздавших предложений, потерю поступивших заявок, регистрацию заявок не в том порядке, в котором они поступили, отказ в приеме и регистрации конверта с заявкой на участие в открытом конкурсе или запросе котировок, на котором не указана информация о подавшем его лице, и требование о предоставлении соответствующей информации.</w:t>
      </w:r>
      <w:proofErr w:type="gramEnd"/>
    </w:p>
    <w:p w:rsidR="00346E77" w:rsidRDefault="00346E77" w:rsidP="00346E7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346E77" w:rsidRDefault="00346E77" w:rsidP="00346E7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9.3. </w:t>
      </w:r>
      <w:r w:rsidRPr="00346E7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Меры по снижению коррупционных рисков при заключении контракта</w:t>
      </w:r>
    </w:p>
    <w:p w:rsidR="00346E77" w:rsidRDefault="00346E77" w:rsidP="00346E7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346E77" w:rsidRDefault="00346E77" w:rsidP="00346E7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46E7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На этапе заключения контракта рекомендуется не допускать:</w:t>
      </w:r>
    </w:p>
    <w:p w:rsidR="00346E77" w:rsidRPr="00346E77" w:rsidRDefault="00346E77" w:rsidP="00346E7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346E77" w:rsidRPr="00346E77" w:rsidRDefault="00346E77" w:rsidP="00346E77">
      <w:pPr>
        <w:pStyle w:val="a3"/>
        <w:numPr>
          <w:ilvl w:val="0"/>
          <w:numId w:val="20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46E7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затягивания (препятствия) процедуры обжалования закупки;</w:t>
      </w:r>
    </w:p>
    <w:p w:rsidR="00346E77" w:rsidRPr="00346E77" w:rsidRDefault="00346E77" w:rsidP="00346E77">
      <w:pPr>
        <w:pStyle w:val="a3"/>
        <w:numPr>
          <w:ilvl w:val="0"/>
          <w:numId w:val="20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46E7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заключения контракта без предоставления победителем определения поставщика (подрядчика, исполнителя) или лицом, с которым заключается контракт, обеспечения исполнения контракта;</w:t>
      </w:r>
    </w:p>
    <w:p w:rsidR="00346E77" w:rsidRPr="00346E77" w:rsidRDefault="00346E77" w:rsidP="00346E77">
      <w:pPr>
        <w:pStyle w:val="a3"/>
        <w:numPr>
          <w:ilvl w:val="0"/>
          <w:numId w:val="20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46E7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заключения контракта с победителем определения поставщика (подрядчика, исполнителя) или лицом, с которым заключается контракт, при обнаружении, что он не соответствует требованиям, указанным в документации о закупке, или предоставил недостоверную информацию в отношении своего соответствия указанным требованиям;</w:t>
      </w:r>
    </w:p>
    <w:p w:rsidR="00346E77" w:rsidRPr="00346E77" w:rsidRDefault="00346E77" w:rsidP="00346E77">
      <w:pPr>
        <w:pStyle w:val="a3"/>
        <w:numPr>
          <w:ilvl w:val="0"/>
          <w:numId w:val="20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46E7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необоснованных изменений условий контракта;</w:t>
      </w:r>
    </w:p>
    <w:p w:rsidR="00346E77" w:rsidRPr="00346E77" w:rsidRDefault="00346E77" w:rsidP="00346E77">
      <w:pPr>
        <w:pStyle w:val="a3"/>
        <w:numPr>
          <w:ilvl w:val="0"/>
          <w:numId w:val="20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46E7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запроса недопустимых или необъявленных документов и сведений;</w:t>
      </w:r>
    </w:p>
    <w:p w:rsidR="00346E77" w:rsidRPr="00346E77" w:rsidRDefault="00346E77" w:rsidP="00346E77">
      <w:pPr>
        <w:pStyle w:val="a3"/>
        <w:numPr>
          <w:ilvl w:val="0"/>
          <w:numId w:val="20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46E7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затягивания (ускорения) срока заключения контракта;</w:t>
      </w:r>
    </w:p>
    <w:p w:rsidR="00346E77" w:rsidRPr="00346E77" w:rsidRDefault="00346E77" w:rsidP="00346E77">
      <w:pPr>
        <w:pStyle w:val="a3"/>
        <w:numPr>
          <w:ilvl w:val="0"/>
          <w:numId w:val="20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46E77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необоснованного отказа от заключения контракта.</w:t>
      </w:r>
    </w:p>
    <w:p w:rsidR="00346E77" w:rsidRPr="00346E77" w:rsidRDefault="00346E77" w:rsidP="00346E7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AA04B8" w:rsidRPr="00AA04B8" w:rsidRDefault="00337478" w:rsidP="00AA04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9.4. </w:t>
      </w:r>
      <w:r w:rsidRPr="0033747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Меры по снижению коррупционных рисков при исполнении контракта</w:t>
      </w:r>
    </w:p>
    <w:p w:rsidR="00AA04B8" w:rsidRDefault="00AA04B8" w:rsidP="00AA0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478" w:rsidRDefault="00337478" w:rsidP="0033747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747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На этапе исполнения контракта рекомендуется не допускать:</w:t>
      </w:r>
    </w:p>
    <w:p w:rsidR="00337478" w:rsidRPr="00337478" w:rsidRDefault="00337478" w:rsidP="0033747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337478" w:rsidRPr="00337478" w:rsidRDefault="00337478" w:rsidP="0033747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747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>необоснованно жесткого администрирования исполнения контракта вплоть до вмешательства в хозяйственную деятельность поставщика, подрядчика, исполнителя;</w:t>
      </w:r>
    </w:p>
    <w:p w:rsidR="00337478" w:rsidRPr="00337478" w:rsidRDefault="00337478" w:rsidP="0033747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747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затягивания заказчиком предоставления сведений и информации, необходимых для исполнения контракта;</w:t>
      </w:r>
    </w:p>
    <w:p w:rsidR="00337478" w:rsidRPr="00337478" w:rsidRDefault="00337478" w:rsidP="0033747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747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обременения контракта дополнительными необъявленными условиями;</w:t>
      </w:r>
    </w:p>
    <w:p w:rsidR="00337478" w:rsidRPr="00337478" w:rsidRDefault="00337478" w:rsidP="0033747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747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необоснованного отвлечения поставщика (подрядчика, исполнителя) от исполнения контракта;</w:t>
      </w:r>
    </w:p>
    <w:p w:rsidR="00337478" w:rsidRPr="00337478" w:rsidRDefault="00337478" w:rsidP="0033747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747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заключения дополнительных соглашений об изменении существенных условий контракта, за исключением случаев, предусмотренных Законом о контрактной системе;</w:t>
      </w:r>
    </w:p>
    <w:p w:rsidR="00337478" w:rsidRPr="00337478" w:rsidRDefault="00337478" w:rsidP="0033747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747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необоснованно жестких (мягких) или необъявленных условий приемки товаров (работ, услуг) по контракту;</w:t>
      </w:r>
    </w:p>
    <w:p w:rsidR="00337478" w:rsidRPr="00337478" w:rsidRDefault="00337478" w:rsidP="0033747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747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необоснованного затягивания (ускорения) приемки и оплаты по контракту;</w:t>
      </w:r>
    </w:p>
    <w:p w:rsidR="00337478" w:rsidRPr="00337478" w:rsidRDefault="00337478" w:rsidP="0033747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33747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подписания актов приемки товаров (работ, услуг) и оплаты товаров (работ, услуг) до фактической поставки товаров (выполнения работ, оказания услуг);</w:t>
      </w:r>
      <w:proofErr w:type="gramEnd"/>
    </w:p>
    <w:p w:rsidR="00337478" w:rsidRPr="00337478" w:rsidRDefault="00337478" w:rsidP="0033747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747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отсутствия </w:t>
      </w:r>
      <w:proofErr w:type="gramStart"/>
      <w:r w:rsidRPr="0033747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контроля за</w:t>
      </w:r>
      <w:proofErr w:type="gramEnd"/>
      <w:r w:rsidRPr="0033747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исполнением условий контракта, в том числе гарантийных обязательств;</w:t>
      </w:r>
    </w:p>
    <w:p w:rsidR="00337478" w:rsidRPr="00337478" w:rsidRDefault="00337478" w:rsidP="0033747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747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необоснованных претензий по количеству (объемам) товаров (работ) и качеству товаров (работ, услуг);</w:t>
      </w:r>
    </w:p>
    <w:p w:rsidR="00337478" w:rsidRPr="00337478" w:rsidRDefault="00337478" w:rsidP="0033747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3747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нарушения сроков оплаты за принятый товар (работу, услугу);</w:t>
      </w:r>
    </w:p>
    <w:p w:rsidR="004E2A4D" w:rsidRPr="004E2A4D" w:rsidRDefault="00337478" w:rsidP="004E2A4D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747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случаев освобождения от ответственности поставщика (подрядчика, исполнителя) за неисполнение или ненадлежащее исполнение им обязательств, предусмотренных контрактом (за исключением случаев, когда неисполнение или ненадлежащее исполнение обязательств</w:t>
      </w:r>
      <w:r w:rsidR="00D95A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r w:rsidRPr="0033747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произошло вследствие непреодолимой силы или по вине заказчика).</w:t>
      </w:r>
    </w:p>
    <w:p w:rsidR="00AA04B8" w:rsidRPr="00587D25" w:rsidRDefault="004E2A4D" w:rsidP="00587D25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9.5. </w:t>
      </w:r>
      <w:r w:rsidRPr="004E2A4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Повышение уровня профессионализма заказчика как мера по снижению коррупционных рисков в сфере закупок</w:t>
      </w:r>
      <w:r w:rsidR="003C0A0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:rsidR="002A6E05" w:rsidRDefault="002A6E05" w:rsidP="002A6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2A6E05" w:rsidRDefault="00F02C0D" w:rsidP="00F02C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коррупционных  рисков</w:t>
      </w:r>
    </w:p>
    <w:p w:rsidR="00F02C0D" w:rsidRDefault="00F02C0D" w:rsidP="00F02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2C0D" w:rsidRPr="00F02C0D" w:rsidRDefault="00F02C0D" w:rsidP="00F02C0D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</w:t>
      </w:r>
      <w:r w:rsidR="00BE2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целях получения личной выгоды, так и в целях получения выгоды Учреждением.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Оценка коррупционных рисков является важнейшим элементом антикоррупционной политики. Она позволяет обеспечить соответствие</w:t>
      </w:r>
      <w:r w:rsidR="0074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  <w:r w:rsidR="0074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4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4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4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4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4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4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4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4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4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Оценка коррупционных рисков проводится как на стадии разработки антикоррупционной политики, так и после ее утверждения на регулярной основе.</w:t>
      </w:r>
    </w:p>
    <w:p w:rsidR="006E35B5" w:rsidRPr="006E35B5" w:rsidRDefault="006E35B5" w:rsidP="006E35B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35B5" w:rsidRDefault="00B84682" w:rsidP="0074238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423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Ответственность за несоблюдение требований настоящего Положения и нарушения антикоррупционного законодательства</w:t>
      </w:r>
    </w:p>
    <w:p w:rsidR="00742386" w:rsidRDefault="00742386" w:rsidP="00742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0526" w:rsidRDefault="00742386" w:rsidP="00742386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работники Учреждения должны </w:t>
      </w:r>
      <w:r w:rsidR="00830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положением настоящей Антикоррупционной политики и неукоснительно соблюдать закрепленные в ней принципы и требования.</w:t>
      </w:r>
    </w:p>
    <w:p w:rsidR="00830526" w:rsidRDefault="00830526" w:rsidP="00830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0526" w:rsidRDefault="00830526" w:rsidP="00830526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Руководители структурных подразделений (начальники отделов) Учреждения являются ответственными за обеспечение соблюдения требований настоящей Антикоррупционной политики работниками подразделений (отделов).</w:t>
      </w:r>
    </w:p>
    <w:p w:rsidR="00830526" w:rsidRPr="00830526" w:rsidRDefault="00830526" w:rsidP="0083052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10A3" w:rsidRDefault="00830526" w:rsidP="00B8468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  <w:r w:rsidRPr="00830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84682" w:rsidRPr="00B84682" w:rsidRDefault="00B84682" w:rsidP="00B8468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682" w:rsidRPr="00B84682" w:rsidRDefault="00B84682" w:rsidP="00B84682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10A3" w:rsidRDefault="002C10A3" w:rsidP="002C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10A3" w:rsidRDefault="002C10A3" w:rsidP="002C10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Порядок пересмотра Положения и внесение в него изменений</w:t>
      </w:r>
    </w:p>
    <w:p w:rsidR="002C10A3" w:rsidRDefault="002C10A3" w:rsidP="002C1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10A3" w:rsidRDefault="002C10A3" w:rsidP="002C10A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осуществляет регулярный мониторинг эффективности реализации Антикоррупционной политики Учреждения;</w:t>
      </w:r>
    </w:p>
    <w:p w:rsidR="002C10A3" w:rsidRDefault="002C10A3" w:rsidP="002C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10A3" w:rsidRDefault="002C10A3" w:rsidP="002C10A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 лицо, ответственное за работу по профилактике коррупционных правонарушений в Учреждении, ежегодно готовят отчёт о реализации мер по предупреждению коррупции в Учреждении, представляет его руководителю Учреждения. На основании указанного отчета в настоящую Антикоррупционную политику могут быть внесены изменения.</w:t>
      </w:r>
    </w:p>
    <w:p w:rsidR="002C10A3" w:rsidRPr="002C10A3" w:rsidRDefault="002C10A3" w:rsidP="002C10A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10A3" w:rsidRDefault="002C10A3" w:rsidP="002C10A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 настоящую Антикоррупционную политику также вносятся в случае изменений в трудовое законодательство, в законодательство о противодействии коррупции, а также в случае изменения организационно-правовой формы или организационно-штатной структуры Учреждения.</w:t>
      </w:r>
    </w:p>
    <w:p w:rsidR="00B20B3B" w:rsidRPr="00B20B3B" w:rsidRDefault="00B20B3B" w:rsidP="00B20B3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0B3B" w:rsidRDefault="00B20B3B" w:rsidP="002C10A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B84682" w:rsidRPr="00B84682" w:rsidRDefault="00B84682" w:rsidP="00B8468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682" w:rsidRDefault="00B84682" w:rsidP="00B84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682" w:rsidRDefault="00B84682" w:rsidP="00B8468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Заключительные положения</w:t>
      </w:r>
    </w:p>
    <w:p w:rsidR="00B84682" w:rsidRDefault="00B84682" w:rsidP="00B84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4682" w:rsidRPr="00B84682" w:rsidRDefault="009B700D" w:rsidP="009B700D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Утвержденная политика подлежит непосредственной реализации и применению в деятельности Учреждения. Руководитель Учреждения должен демонстрировать личный пример соблюдения антикоррупционных стандартов поведения, выступать гарантом выполнения в Учреждении антикоррупционных правил и процедур.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Утвержденная политика Учреждения доводится до всех работников Учреждения, в том числе посредствам оповещения по электронной почте. Организовывается ознакомление с Антикоррупционной политикой работников, принимаемых на работу в Учреждение, под роспись.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8F7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8F7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8F7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возможность беспрепятственного доступа работников к тексту Антикоррупционной политики, в том числе размещение её на сайте Учреждения.</w:t>
      </w:r>
    </w:p>
    <w:p w:rsidR="00B84682" w:rsidRPr="00B84682" w:rsidRDefault="00B84682" w:rsidP="00B84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84682" w:rsidRPr="00B84682" w:rsidSect="00587D2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271B"/>
    <w:multiLevelType w:val="hybridMultilevel"/>
    <w:tmpl w:val="E5B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23531"/>
    <w:multiLevelType w:val="hybridMultilevel"/>
    <w:tmpl w:val="A2088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F0110"/>
    <w:multiLevelType w:val="hybridMultilevel"/>
    <w:tmpl w:val="03F8A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2611E"/>
    <w:multiLevelType w:val="hybridMultilevel"/>
    <w:tmpl w:val="19DA0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57421"/>
    <w:multiLevelType w:val="hybridMultilevel"/>
    <w:tmpl w:val="ACA4C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B6EA6"/>
    <w:multiLevelType w:val="hybridMultilevel"/>
    <w:tmpl w:val="2BA6C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25E68"/>
    <w:multiLevelType w:val="hybridMultilevel"/>
    <w:tmpl w:val="F6B04C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62D14D6"/>
    <w:multiLevelType w:val="hybridMultilevel"/>
    <w:tmpl w:val="BD447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34283"/>
    <w:multiLevelType w:val="hybridMultilevel"/>
    <w:tmpl w:val="A0A456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9290D88"/>
    <w:multiLevelType w:val="hybridMultilevel"/>
    <w:tmpl w:val="A1C48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3556AF"/>
    <w:multiLevelType w:val="hybridMultilevel"/>
    <w:tmpl w:val="7E3EB0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7F043C"/>
    <w:multiLevelType w:val="hybridMultilevel"/>
    <w:tmpl w:val="02640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951ACF"/>
    <w:multiLevelType w:val="hybridMultilevel"/>
    <w:tmpl w:val="7F7A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F2F3D"/>
    <w:multiLevelType w:val="hybridMultilevel"/>
    <w:tmpl w:val="EF30A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F77AEB"/>
    <w:multiLevelType w:val="hybridMultilevel"/>
    <w:tmpl w:val="9AC28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E3EA8"/>
    <w:multiLevelType w:val="hybridMultilevel"/>
    <w:tmpl w:val="C4C2E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5F4707"/>
    <w:multiLevelType w:val="hybridMultilevel"/>
    <w:tmpl w:val="11F2C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86B84"/>
    <w:multiLevelType w:val="hybridMultilevel"/>
    <w:tmpl w:val="034E2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D74C59"/>
    <w:multiLevelType w:val="multilevel"/>
    <w:tmpl w:val="84982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04D16D0"/>
    <w:multiLevelType w:val="hybridMultilevel"/>
    <w:tmpl w:val="E14E19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752442CB"/>
    <w:multiLevelType w:val="hybridMultilevel"/>
    <w:tmpl w:val="7CFC4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15"/>
  </w:num>
  <w:num w:numId="5">
    <w:abstractNumId w:val="0"/>
  </w:num>
  <w:num w:numId="6">
    <w:abstractNumId w:val="20"/>
  </w:num>
  <w:num w:numId="7">
    <w:abstractNumId w:val="11"/>
  </w:num>
  <w:num w:numId="8">
    <w:abstractNumId w:val="16"/>
  </w:num>
  <w:num w:numId="9">
    <w:abstractNumId w:val="6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"/>
  </w:num>
  <w:num w:numId="16">
    <w:abstractNumId w:val="12"/>
  </w:num>
  <w:num w:numId="17">
    <w:abstractNumId w:val="9"/>
  </w:num>
  <w:num w:numId="18">
    <w:abstractNumId w:val="5"/>
  </w:num>
  <w:num w:numId="19">
    <w:abstractNumId w:val="7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58"/>
    <w:rsid w:val="00012ACE"/>
    <w:rsid w:val="00024CCE"/>
    <w:rsid w:val="000325B3"/>
    <w:rsid w:val="00066681"/>
    <w:rsid w:val="00075327"/>
    <w:rsid w:val="000766E5"/>
    <w:rsid w:val="0008151B"/>
    <w:rsid w:val="000C087C"/>
    <w:rsid w:val="00100D53"/>
    <w:rsid w:val="001764B2"/>
    <w:rsid w:val="00186243"/>
    <w:rsid w:val="00191D16"/>
    <w:rsid w:val="001A36E1"/>
    <w:rsid w:val="001A4657"/>
    <w:rsid w:val="001B5F89"/>
    <w:rsid w:val="00210768"/>
    <w:rsid w:val="0021149E"/>
    <w:rsid w:val="0026165E"/>
    <w:rsid w:val="00263D0C"/>
    <w:rsid w:val="002647C0"/>
    <w:rsid w:val="00277C9E"/>
    <w:rsid w:val="002A6E05"/>
    <w:rsid w:val="002C10A3"/>
    <w:rsid w:val="002F39B3"/>
    <w:rsid w:val="00324150"/>
    <w:rsid w:val="00331A0C"/>
    <w:rsid w:val="00337478"/>
    <w:rsid w:val="00342358"/>
    <w:rsid w:val="00346E77"/>
    <w:rsid w:val="003B3A98"/>
    <w:rsid w:val="003C0A08"/>
    <w:rsid w:val="004453E4"/>
    <w:rsid w:val="0046777F"/>
    <w:rsid w:val="004853D1"/>
    <w:rsid w:val="004D47C0"/>
    <w:rsid w:val="004E2A4D"/>
    <w:rsid w:val="004E3A58"/>
    <w:rsid w:val="0053040F"/>
    <w:rsid w:val="00547899"/>
    <w:rsid w:val="00587D25"/>
    <w:rsid w:val="0059007D"/>
    <w:rsid w:val="005921F9"/>
    <w:rsid w:val="00611604"/>
    <w:rsid w:val="00670363"/>
    <w:rsid w:val="00691DAB"/>
    <w:rsid w:val="006D0019"/>
    <w:rsid w:val="006E35B5"/>
    <w:rsid w:val="006F0E12"/>
    <w:rsid w:val="00733403"/>
    <w:rsid w:val="00742386"/>
    <w:rsid w:val="007A507A"/>
    <w:rsid w:val="00811E3F"/>
    <w:rsid w:val="00825478"/>
    <w:rsid w:val="00830526"/>
    <w:rsid w:val="00850853"/>
    <w:rsid w:val="008847B3"/>
    <w:rsid w:val="008F7DC5"/>
    <w:rsid w:val="00916BBB"/>
    <w:rsid w:val="00951154"/>
    <w:rsid w:val="009736EA"/>
    <w:rsid w:val="009B0560"/>
    <w:rsid w:val="009B700D"/>
    <w:rsid w:val="009D3D61"/>
    <w:rsid w:val="009D5BC7"/>
    <w:rsid w:val="009E393D"/>
    <w:rsid w:val="009F62F0"/>
    <w:rsid w:val="00A36A0A"/>
    <w:rsid w:val="00A7645B"/>
    <w:rsid w:val="00AA04B8"/>
    <w:rsid w:val="00B20B3B"/>
    <w:rsid w:val="00B84682"/>
    <w:rsid w:val="00B95D79"/>
    <w:rsid w:val="00BC19B6"/>
    <w:rsid w:val="00BE2C60"/>
    <w:rsid w:val="00BF582F"/>
    <w:rsid w:val="00C27580"/>
    <w:rsid w:val="00CA09A3"/>
    <w:rsid w:val="00CB7558"/>
    <w:rsid w:val="00CC0221"/>
    <w:rsid w:val="00D65E46"/>
    <w:rsid w:val="00D83CBC"/>
    <w:rsid w:val="00D95A88"/>
    <w:rsid w:val="00E03853"/>
    <w:rsid w:val="00E06B7A"/>
    <w:rsid w:val="00E242C1"/>
    <w:rsid w:val="00E85B87"/>
    <w:rsid w:val="00EE19FE"/>
    <w:rsid w:val="00EF7CD8"/>
    <w:rsid w:val="00F02C0D"/>
    <w:rsid w:val="00F47CB4"/>
    <w:rsid w:val="00F84301"/>
    <w:rsid w:val="00FA4758"/>
    <w:rsid w:val="00FD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4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3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C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00D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4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3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C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00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4358</Words>
  <Characters>24842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2019-08-14T04:52:00Z</cp:lastPrinted>
  <dcterms:created xsi:type="dcterms:W3CDTF">2020-03-03T08:11:00Z</dcterms:created>
  <dcterms:modified xsi:type="dcterms:W3CDTF">2020-03-06T06:36:00Z</dcterms:modified>
</cp:coreProperties>
</file>