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Отчет о результатах самообследования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Аналитическая справка </w:t>
      </w:r>
      <w:r>
        <w:rPr>
          <w:rFonts w:ascii="Georgia" w:hAnsi="Georgia"/>
          <w:color w:val="333333"/>
          <w:sz w:val="21"/>
          <w:szCs w:val="21"/>
        </w:rPr>
        <w:br/>
        <w:t>о результатах мониторинга достижения детьми планируемых результатов освоения Программы в МДОУ "Детский сад "Звёздочка"</w:t>
      </w:r>
      <w:r>
        <w:rPr>
          <w:rFonts w:ascii="Georgia" w:hAnsi="Georgia"/>
          <w:color w:val="333333"/>
          <w:sz w:val="21"/>
          <w:szCs w:val="21"/>
        </w:rPr>
        <w:br/>
        <w:t>за 2013 – 2014 учебный год.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На основании годового плана ДОУ зам. зав. по ВМР Степановой Ю.Н., музыкальным руководителем Гумановской Е.А. и воспитателями дошкольных групп проведён мониторинг промежуточных результатов освоения программного материала воспитанниками по образовательным областям и развитию интегративных качеств за  2013 – 2014 учебный год.</w:t>
      </w:r>
      <w:r>
        <w:rPr>
          <w:rFonts w:ascii="Georgia" w:hAnsi="Georgia"/>
          <w:color w:val="333333"/>
          <w:sz w:val="21"/>
          <w:szCs w:val="21"/>
        </w:rPr>
        <w:br/>
        <w:t>Итоги мониторинга освоения программного материала </w:t>
      </w:r>
      <w:r>
        <w:rPr>
          <w:rFonts w:ascii="Georgia" w:hAnsi="Georgia"/>
          <w:color w:val="333333"/>
          <w:sz w:val="21"/>
          <w:szCs w:val="21"/>
        </w:rPr>
        <w:br/>
        <w:t>Всего обследовано 107 воспитанников. Из них имеют:</w:t>
      </w:r>
      <w:r>
        <w:rPr>
          <w:rFonts w:ascii="Georgia" w:hAnsi="Georgia"/>
          <w:color w:val="333333"/>
          <w:sz w:val="21"/>
          <w:szCs w:val="21"/>
        </w:rPr>
        <w:br/>
        <w:t>Высокий уровень: 61 ч. – 57 %;</w:t>
      </w:r>
      <w:r>
        <w:rPr>
          <w:rFonts w:ascii="Georgia" w:hAnsi="Georgia"/>
          <w:color w:val="333333"/>
          <w:sz w:val="21"/>
          <w:szCs w:val="21"/>
        </w:rPr>
        <w:br/>
        <w:t>Средний уровень:  35 ч. – 33 %;</w:t>
      </w:r>
      <w:r>
        <w:rPr>
          <w:rFonts w:ascii="Georgia" w:hAnsi="Georgia"/>
          <w:color w:val="333333"/>
          <w:sz w:val="21"/>
          <w:szCs w:val="21"/>
        </w:rPr>
        <w:br/>
        <w:t>Низкий уровень: 11 ч. - 10 %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Программный материал по образовательной области «Здоровье» </w:t>
      </w:r>
      <w:r>
        <w:rPr>
          <w:rFonts w:ascii="Georgia" w:hAnsi="Georgia"/>
          <w:color w:val="333333"/>
          <w:sz w:val="21"/>
          <w:szCs w:val="21"/>
        </w:rPr>
        <w:br/>
        <w:t>Высокий уровень: 65 %;</w:t>
      </w:r>
      <w:r>
        <w:rPr>
          <w:rFonts w:ascii="Georgia" w:hAnsi="Georgia"/>
          <w:color w:val="333333"/>
          <w:sz w:val="21"/>
          <w:szCs w:val="21"/>
        </w:rPr>
        <w:br/>
        <w:t>Средний уровень: 27 %;</w:t>
      </w:r>
      <w:r>
        <w:rPr>
          <w:rFonts w:ascii="Georgia" w:hAnsi="Georgia"/>
          <w:color w:val="333333"/>
          <w:sz w:val="21"/>
          <w:szCs w:val="21"/>
        </w:rPr>
        <w:br/>
        <w:t>Низкий уровень:  8 %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Рекомендации:</w:t>
      </w:r>
      <w:r>
        <w:rPr>
          <w:rFonts w:ascii="Georgia" w:hAnsi="Georgia"/>
          <w:color w:val="333333"/>
          <w:sz w:val="21"/>
          <w:szCs w:val="21"/>
        </w:rPr>
        <w:br/>
        <w:t>уделять внимание закреплению навыков опрятности, формированию навыков личной гигиены, представлений о здоровом образе жизни.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Программный материал по образовательной области «Физическая культура» </w:t>
      </w:r>
      <w:r>
        <w:rPr>
          <w:rFonts w:ascii="Georgia" w:hAnsi="Georgia"/>
          <w:color w:val="333333"/>
          <w:sz w:val="21"/>
          <w:szCs w:val="21"/>
        </w:rPr>
        <w:br/>
        <w:t>Высокий уровень: 57 %;</w:t>
      </w:r>
      <w:r>
        <w:rPr>
          <w:rFonts w:ascii="Georgia" w:hAnsi="Georgia"/>
          <w:color w:val="333333"/>
          <w:sz w:val="21"/>
          <w:szCs w:val="21"/>
        </w:rPr>
        <w:br/>
        <w:t>Средний уровень: 41 %;</w:t>
      </w:r>
      <w:r>
        <w:rPr>
          <w:rFonts w:ascii="Georgia" w:hAnsi="Georgia"/>
          <w:color w:val="333333"/>
          <w:sz w:val="21"/>
          <w:szCs w:val="21"/>
        </w:rPr>
        <w:br/>
        <w:t>Низкий уровень:  2 %</w:t>
      </w:r>
      <w:r>
        <w:rPr>
          <w:rFonts w:ascii="Georgia" w:hAnsi="Georgia"/>
          <w:color w:val="333333"/>
          <w:sz w:val="21"/>
          <w:szCs w:val="21"/>
        </w:rPr>
        <w:br/>
        <w:t>Рекомендации:</w:t>
      </w:r>
      <w:r>
        <w:rPr>
          <w:rFonts w:ascii="Georgia" w:hAnsi="Georgia"/>
          <w:color w:val="333333"/>
          <w:sz w:val="21"/>
          <w:szCs w:val="21"/>
        </w:rPr>
        <w:br/>
        <w:t>уделить внимание закреплению основных видов движений, развитию основных физических качеств.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Анализ показателей освоения детьми программного материала образовательной области «Социализация» </w:t>
      </w:r>
      <w:r>
        <w:rPr>
          <w:rFonts w:ascii="Georgia" w:hAnsi="Georgia"/>
          <w:color w:val="333333"/>
          <w:sz w:val="21"/>
          <w:szCs w:val="21"/>
        </w:rPr>
        <w:br/>
        <w:t>Высокий уровень: 62 %;</w:t>
      </w:r>
      <w:r>
        <w:rPr>
          <w:rFonts w:ascii="Georgia" w:hAnsi="Georgia"/>
          <w:color w:val="333333"/>
          <w:sz w:val="21"/>
          <w:szCs w:val="21"/>
        </w:rPr>
        <w:br/>
        <w:t>Средний уровень: 31 %;</w:t>
      </w:r>
      <w:r>
        <w:rPr>
          <w:rFonts w:ascii="Georgia" w:hAnsi="Georgia"/>
          <w:color w:val="333333"/>
          <w:sz w:val="21"/>
          <w:szCs w:val="21"/>
        </w:rPr>
        <w:br/>
        <w:t>Низкий уровень:  7 %</w:t>
      </w:r>
      <w:r>
        <w:rPr>
          <w:rFonts w:ascii="Georgia" w:hAnsi="Georgia"/>
          <w:color w:val="333333"/>
          <w:sz w:val="21"/>
          <w:szCs w:val="21"/>
        </w:rPr>
        <w:br/>
        <w:t>Рекомендации:</w:t>
      </w:r>
      <w:r>
        <w:rPr>
          <w:rFonts w:ascii="Georgia" w:hAnsi="Georgia"/>
          <w:color w:val="333333"/>
          <w:sz w:val="21"/>
          <w:szCs w:val="21"/>
        </w:rPr>
        <w:br/>
        <w:t>уделять внимание обогащению сюжета игр, закреплению умения вести ролевые диалоги, принимать игровые задачи, общаться со взрослыми и сверстниками.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Анализ показателей динамики освоения программного материала по образовательной области «Труд» </w:t>
      </w:r>
      <w:r>
        <w:rPr>
          <w:rFonts w:ascii="Georgia" w:hAnsi="Georgia"/>
          <w:color w:val="333333"/>
          <w:sz w:val="21"/>
          <w:szCs w:val="21"/>
        </w:rPr>
        <w:br/>
        <w:t>Высокий уровень: 69 %;</w:t>
      </w:r>
      <w:r>
        <w:rPr>
          <w:rFonts w:ascii="Georgia" w:hAnsi="Georgia"/>
          <w:color w:val="333333"/>
          <w:sz w:val="21"/>
          <w:szCs w:val="21"/>
        </w:rPr>
        <w:br/>
        <w:t>Средний уровень: 22 %;</w:t>
      </w:r>
      <w:r>
        <w:rPr>
          <w:rFonts w:ascii="Georgia" w:hAnsi="Georgia"/>
          <w:color w:val="333333"/>
          <w:sz w:val="21"/>
          <w:szCs w:val="21"/>
        </w:rPr>
        <w:br/>
        <w:t>Низкий уровень:  9 %</w:t>
      </w:r>
      <w:r>
        <w:rPr>
          <w:rFonts w:ascii="Georgia" w:hAnsi="Georgia"/>
          <w:color w:val="333333"/>
          <w:sz w:val="21"/>
          <w:szCs w:val="21"/>
        </w:rPr>
        <w:br/>
        <w:t>Рекомендации:</w:t>
      </w:r>
      <w:r>
        <w:rPr>
          <w:rFonts w:ascii="Georgia" w:hAnsi="Georgia"/>
          <w:color w:val="333333"/>
          <w:sz w:val="21"/>
          <w:szCs w:val="21"/>
        </w:rPr>
        <w:br/>
        <w:t>уделять внимание закреплению трудовых навыков, интереса к трудовым поручениям и труду взрослых.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Анализ показателей динамики освоения программного материала по образовательной области «Безопасность»</w:t>
      </w:r>
      <w:r>
        <w:rPr>
          <w:rFonts w:ascii="Georgia" w:hAnsi="Georgia"/>
          <w:color w:val="333333"/>
          <w:sz w:val="21"/>
          <w:szCs w:val="21"/>
        </w:rPr>
        <w:br/>
        <w:t>Высокий уровень: 55 %;</w:t>
      </w:r>
      <w:r>
        <w:rPr>
          <w:rFonts w:ascii="Georgia" w:hAnsi="Georgia"/>
          <w:color w:val="333333"/>
          <w:sz w:val="21"/>
          <w:szCs w:val="21"/>
        </w:rPr>
        <w:br/>
        <w:t>Средний уровень: 35 %;</w:t>
      </w:r>
      <w:r>
        <w:rPr>
          <w:rFonts w:ascii="Georgia" w:hAnsi="Georgia"/>
          <w:color w:val="333333"/>
          <w:sz w:val="21"/>
          <w:szCs w:val="21"/>
        </w:rPr>
        <w:br/>
        <w:t>Низкий уровень:  10 %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lastRenderedPageBreak/>
        <w:t>Рекомендации:</w:t>
      </w:r>
      <w:r>
        <w:rPr>
          <w:rFonts w:ascii="Georgia" w:hAnsi="Georgia"/>
          <w:color w:val="333333"/>
          <w:sz w:val="21"/>
          <w:szCs w:val="21"/>
        </w:rPr>
        <w:br/>
        <w:t>усилить работу по закреплению правил безопасности детей в детском саду, дома и правил безопасности на дороге.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Анализ показателей динамики освоения программного материала по образовательной области «Познание»</w:t>
      </w:r>
      <w:r>
        <w:rPr>
          <w:rFonts w:ascii="Georgia" w:hAnsi="Georgia"/>
          <w:color w:val="333333"/>
          <w:sz w:val="21"/>
          <w:szCs w:val="21"/>
        </w:rPr>
        <w:br/>
        <w:t> Высокий уровень: 66 %;</w:t>
      </w:r>
      <w:r>
        <w:rPr>
          <w:rFonts w:ascii="Georgia" w:hAnsi="Georgia"/>
          <w:color w:val="333333"/>
          <w:sz w:val="21"/>
          <w:szCs w:val="21"/>
        </w:rPr>
        <w:br/>
        <w:t>Средний уровень: 24%;</w:t>
      </w:r>
      <w:r>
        <w:rPr>
          <w:rFonts w:ascii="Georgia" w:hAnsi="Georgia"/>
          <w:color w:val="333333"/>
          <w:sz w:val="21"/>
          <w:szCs w:val="21"/>
        </w:rPr>
        <w:br/>
        <w:t>Низкий уровень:  10 %</w:t>
      </w:r>
      <w:r>
        <w:rPr>
          <w:rFonts w:ascii="Georgia" w:hAnsi="Georgia"/>
          <w:color w:val="333333"/>
          <w:sz w:val="21"/>
          <w:szCs w:val="21"/>
        </w:rPr>
        <w:br/>
        <w:t>Рекомендации:</w:t>
      </w:r>
      <w:r>
        <w:rPr>
          <w:rFonts w:ascii="Georgia" w:hAnsi="Georgia"/>
          <w:color w:val="333333"/>
          <w:sz w:val="21"/>
          <w:szCs w:val="21"/>
        </w:rPr>
        <w:br/>
        <w:t> 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Анализ показателей динамики освоения программного материала по образовательной области «Коммуникация» </w:t>
      </w:r>
      <w:r>
        <w:rPr>
          <w:rFonts w:ascii="Georgia" w:hAnsi="Georgia"/>
          <w:color w:val="333333"/>
          <w:sz w:val="21"/>
          <w:szCs w:val="21"/>
        </w:rPr>
        <w:br/>
        <w:t>Высокий уровень: 50 %;</w:t>
      </w:r>
      <w:r>
        <w:rPr>
          <w:rFonts w:ascii="Georgia" w:hAnsi="Georgia"/>
          <w:color w:val="333333"/>
          <w:sz w:val="21"/>
          <w:szCs w:val="21"/>
        </w:rPr>
        <w:br/>
        <w:t>Средний уровень: 40 %;</w:t>
      </w:r>
      <w:r>
        <w:rPr>
          <w:rFonts w:ascii="Georgia" w:hAnsi="Georgia"/>
          <w:color w:val="333333"/>
          <w:sz w:val="21"/>
          <w:szCs w:val="21"/>
        </w:rPr>
        <w:br/>
        <w:t>Низкий уровень:  10 %</w:t>
      </w:r>
      <w:r>
        <w:rPr>
          <w:rFonts w:ascii="Georgia" w:hAnsi="Georgia"/>
          <w:color w:val="333333"/>
          <w:sz w:val="21"/>
          <w:szCs w:val="21"/>
        </w:rPr>
        <w:br/>
        <w:t>Рекомендации:</w:t>
      </w:r>
      <w:r>
        <w:rPr>
          <w:rFonts w:ascii="Georgia" w:hAnsi="Georgia"/>
          <w:color w:val="333333"/>
          <w:sz w:val="21"/>
          <w:szCs w:val="21"/>
        </w:rPr>
        <w:br/>
        <w:t> уделять серьёзное внимание развитию речи и коммуникативным навыкам детей.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Анализ показателей динамики освоения программного материала образовательной области «Чтение художественной литературы» </w:t>
      </w:r>
      <w:r>
        <w:rPr>
          <w:rFonts w:ascii="Georgia" w:hAnsi="Georgia"/>
          <w:color w:val="333333"/>
          <w:sz w:val="21"/>
          <w:szCs w:val="21"/>
        </w:rPr>
        <w:br/>
        <w:t>Высокий уровень: 57 %;</w:t>
      </w:r>
      <w:r>
        <w:rPr>
          <w:rFonts w:ascii="Georgia" w:hAnsi="Georgia"/>
          <w:color w:val="333333"/>
          <w:sz w:val="21"/>
          <w:szCs w:val="21"/>
        </w:rPr>
        <w:br/>
        <w:t>Средний уровень: 34 %;</w:t>
      </w:r>
      <w:r>
        <w:rPr>
          <w:rFonts w:ascii="Georgia" w:hAnsi="Georgia"/>
          <w:color w:val="333333"/>
          <w:sz w:val="21"/>
          <w:szCs w:val="21"/>
        </w:rPr>
        <w:br/>
        <w:t>Низкий уровень:  9 %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Рекомендации:</w:t>
      </w:r>
      <w:r>
        <w:rPr>
          <w:rFonts w:ascii="Georgia" w:hAnsi="Georgia"/>
          <w:color w:val="333333"/>
          <w:sz w:val="21"/>
          <w:szCs w:val="21"/>
        </w:rPr>
        <w:br/>
        <w:t> учить детей внимательно слушать литературные произведения, расширять знания о жанрах литературы, учить выразительно читать стихи.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br/>
        <w:t>Анализ показателей динамики освоения программного материала по образовательной области «Художественное творчество». </w:t>
      </w:r>
      <w:r>
        <w:rPr>
          <w:rFonts w:ascii="Georgia" w:hAnsi="Georgia"/>
          <w:color w:val="333333"/>
          <w:sz w:val="21"/>
          <w:szCs w:val="21"/>
        </w:rPr>
        <w:br/>
        <w:t>Высокий уровень: 52 %;</w:t>
      </w:r>
      <w:r>
        <w:rPr>
          <w:rFonts w:ascii="Georgia" w:hAnsi="Georgia"/>
          <w:color w:val="333333"/>
          <w:sz w:val="21"/>
          <w:szCs w:val="21"/>
        </w:rPr>
        <w:br/>
        <w:t>Средний уровень: 37 %;</w:t>
      </w:r>
      <w:r>
        <w:rPr>
          <w:rFonts w:ascii="Georgia" w:hAnsi="Georgia"/>
          <w:color w:val="333333"/>
          <w:sz w:val="21"/>
          <w:szCs w:val="21"/>
        </w:rPr>
        <w:br/>
        <w:t>Низкий уровень:  11 %</w:t>
      </w:r>
      <w:r>
        <w:rPr>
          <w:rFonts w:ascii="Georgia" w:hAnsi="Georgia"/>
          <w:color w:val="333333"/>
          <w:sz w:val="21"/>
          <w:szCs w:val="21"/>
        </w:rPr>
        <w:br/>
        <w:t>Рекомендации:</w:t>
      </w:r>
      <w:r>
        <w:rPr>
          <w:rFonts w:ascii="Georgia" w:hAnsi="Georgia"/>
          <w:color w:val="333333"/>
          <w:sz w:val="21"/>
          <w:szCs w:val="21"/>
        </w:rPr>
        <w:br/>
        <w:t>вести индивидуальную работу по формированию, умений и навыков по изобразительной деятельности в соответствии с возрастом, а у дошкольников детского сада совершенствовать технику рисования, лепки, аппликации, развивать творческие способности воспитанников.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br/>
        <w:t>Анализ показателей динамики освоения программного материала по образовательной области «Музыка» </w:t>
      </w:r>
      <w:r>
        <w:rPr>
          <w:rFonts w:ascii="Georgia" w:hAnsi="Georgia"/>
          <w:color w:val="333333"/>
          <w:sz w:val="21"/>
          <w:szCs w:val="21"/>
        </w:rPr>
        <w:br/>
        <w:t>Высокий уровень: 36 %;</w:t>
      </w:r>
      <w:r>
        <w:rPr>
          <w:rFonts w:ascii="Georgia" w:hAnsi="Georgia"/>
          <w:color w:val="333333"/>
          <w:sz w:val="21"/>
          <w:szCs w:val="21"/>
        </w:rPr>
        <w:br/>
        <w:t>Средний уровень: 40 %;</w:t>
      </w:r>
      <w:r>
        <w:rPr>
          <w:rFonts w:ascii="Georgia" w:hAnsi="Georgia"/>
          <w:color w:val="333333"/>
          <w:sz w:val="21"/>
          <w:szCs w:val="21"/>
        </w:rPr>
        <w:br/>
        <w:t>Низкий уровень:  24 %</w:t>
      </w:r>
      <w:r>
        <w:rPr>
          <w:rFonts w:ascii="Georgia" w:hAnsi="Georgia"/>
          <w:color w:val="333333"/>
          <w:sz w:val="21"/>
          <w:szCs w:val="21"/>
        </w:rPr>
        <w:br/>
        <w:t>Рекомендации:</w:t>
      </w:r>
      <w:r>
        <w:rPr>
          <w:rFonts w:ascii="Georgia" w:hAnsi="Georgia"/>
          <w:color w:val="333333"/>
          <w:sz w:val="21"/>
          <w:szCs w:val="21"/>
        </w:rPr>
        <w:br/>
        <w:t>формировать интерес к музыке, закреплять вокальные умения, желание выполнять танцевальные движения.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 xml:space="preserve">Анализ качества освоения программного материала воспитанниками по образовательным областям позволяет выстроить следующий рейтинговый порядок: наиболее высокие результаты у воспитанников по таким образовательным областям, как «Здоровье» - 65 %, «Труд» - 69 %, «Социализация"-62%, "Познание"- 66% высокого уровня, несколько ниже результаты по образовательным областям «Физическая культура» - 57%,  «Безопасность» - </w:t>
      </w:r>
      <w:r>
        <w:rPr>
          <w:rFonts w:ascii="Georgia" w:hAnsi="Georgia"/>
          <w:color w:val="333333"/>
          <w:sz w:val="21"/>
          <w:szCs w:val="21"/>
        </w:rPr>
        <w:lastRenderedPageBreak/>
        <w:t>55%,  «Чтение художественной литературы"-57%, "Художественное творчество"-52%, "Коммуникация"-50%  высокого уровня; наиболее низкие данные по усвоению программного материала образовательных областей "Музыка"-36% высокого уровня.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br/>
        <w:t>Анализ мониторинга детского развития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Интегративное качество «Физически развитый, овладевший основными культурно-гигиеническими навыками». </w:t>
      </w:r>
      <w:r>
        <w:rPr>
          <w:rFonts w:ascii="Georgia" w:hAnsi="Georgia"/>
          <w:color w:val="333333"/>
          <w:sz w:val="21"/>
          <w:szCs w:val="21"/>
        </w:rPr>
        <w:br/>
        <w:t>Анализ показателей динамики формирования интегративного качества позволяет сделать следующие выводы: во всех группах у детей сформированы основные движения и потребность в двигательной активности в соответствии с возрастными особенностями. Наиболее высоко данное интегративное качество развито у детей подготовительной к школе группы. Однако, во всех группах показатели сформированности представлений о здоровом образе жизни и соблюдение элементарных правил здорового образа жизни находятся на недостаточно высоком уровне. В младших группах проблемными являются культурно-гигиенические навыки и выполнение гигиенических процедур.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Интегративное качество «Любознательный, активный». </w:t>
      </w:r>
      <w:r>
        <w:rPr>
          <w:rFonts w:ascii="Georgia" w:hAnsi="Georgia"/>
          <w:color w:val="333333"/>
          <w:sz w:val="21"/>
          <w:szCs w:val="21"/>
        </w:rPr>
        <w:br/>
        <w:t>Анализ показателей динамики формирования интегративного качества позволяет сделать следующие выводы: во всех группах, в основном, познавательные интересы, вопросы, участие в образовательном процессе находятся на среднем уровне. Наиболее высоко развито интегративное качество у детей старшей и подготовительной к школе группы. Однако, во всех группах необходимо уделять большое внимание проведению познавательной опытно-экспериментальной деятельности.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Интегративное качество «Эмоционально отзывчивый». </w:t>
      </w:r>
      <w:r>
        <w:rPr>
          <w:rFonts w:ascii="Georgia" w:hAnsi="Georgia"/>
          <w:color w:val="333333"/>
          <w:sz w:val="21"/>
          <w:szCs w:val="21"/>
        </w:rPr>
        <w:br/>
        <w:t>Анализ показателей динамики формирования интегративного качества позволяет сделать следующие выводы: во всех группах, в основном, у воспитанников выражено сопереживание персонажам сказок, историй, рассказов, дети эмоционально реагируют на произведения искусства, имеют представления об эмоциональных состояниях. Наиболее высоко данное интегративное качество развито у детей старшей и подготовительной к школе группы. Однако во всех группах необходимо уделить большое внимание формированию эмоциональной отзывчивости в деятельности и общении, отклику на эмоции близких людей и друзей.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Интегративное качество «Овладевший средствами общения и способами взаимодействия со взрослыми и сверстниками». </w:t>
      </w:r>
      <w:r>
        <w:rPr>
          <w:rFonts w:ascii="Georgia" w:hAnsi="Georgia"/>
          <w:color w:val="333333"/>
          <w:sz w:val="21"/>
          <w:szCs w:val="21"/>
        </w:rPr>
        <w:br/>
        <w:t>Анализ показателей динамики формирования интегративного качества позволяет сделать следующие выводы: во всех группах, в основном,  воспитанники всех групп используют вербальные и невербальные средства общения, владеют конструктивными способами взаимодействия со взрослыми и сверстниками. Высоко развито данное интегративное качество у дошкольников подготовительной к школе группы. Однако, нужно уделять внимание формированию культуры общения со взрослыми и разнообразных форм общения со сверстниками.</w:t>
      </w:r>
      <w:r>
        <w:rPr>
          <w:rFonts w:ascii="Georgia" w:hAnsi="Georgia"/>
          <w:color w:val="333333"/>
          <w:sz w:val="21"/>
          <w:szCs w:val="21"/>
        </w:rPr>
        <w:br/>
        <w:t>Интегративное качество «Способный управлять своим поведением и планировать действия». </w:t>
      </w:r>
      <w:r>
        <w:rPr>
          <w:rFonts w:ascii="Georgia" w:hAnsi="Georgia"/>
          <w:color w:val="333333"/>
          <w:sz w:val="21"/>
          <w:szCs w:val="21"/>
        </w:rPr>
        <w:br/>
        <w:t>Анализ показателей динамики формирования интегративного качества позволяет сделать следующие выводы: в основном воспитанники  всех возрастных групп соблюдают правила поведения на улице, в общественных местах, способны к волевому усилию, стараются соподчинять мотивы поведения. Однако, необходимо уделять серьёзное внимание соблюдению элементарных общепринятых моральных норм и правил поведения детьми.</w:t>
      </w:r>
      <w:r>
        <w:rPr>
          <w:rFonts w:ascii="Georgia" w:hAnsi="Georgia"/>
          <w:color w:val="333333"/>
          <w:sz w:val="21"/>
          <w:szCs w:val="21"/>
        </w:rPr>
        <w:br/>
        <w:t>Интегративное качество «Способный решать интеллектуальные и личностные задачи». </w:t>
      </w:r>
      <w:r>
        <w:rPr>
          <w:rFonts w:ascii="Georgia" w:hAnsi="Georgia"/>
          <w:color w:val="333333"/>
          <w:sz w:val="21"/>
          <w:szCs w:val="21"/>
        </w:rPr>
        <w:br/>
        <w:t>Анализ показателей динамики формирования интегративного качества позволяет сделать следующие выводы: в основном воспитанники всех групп умеют реализовать замысел в рисовании, конструировании и речевом творчестве. Дети умеют анализировать, группировать, синтезировать. Наиболее развито данное интегративное качество у детей подготовительной к школе группы. Тем не менее, необходимо уделять больше внимания развитию у детей способности преобразовывать способы решения задач (проблем) в зависимости от ситуации.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lastRenderedPageBreak/>
        <w:t>Интегративное качество «Имеющий представления о себе, семье, обществе, государстве, мире и природе». </w:t>
      </w:r>
      <w:r>
        <w:rPr>
          <w:rFonts w:ascii="Georgia" w:hAnsi="Georgia"/>
          <w:color w:val="333333"/>
          <w:sz w:val="21"/>
          <w:szCs w:val="21"/>
        </w:rPr>
        <w:br/>
        <w:t>Анализ показателей динамики формирования интегративного качества позволяет сделать следующие выводы: в основном воспитанники всех групп имеют представления о семье, природе, культуре в пределах возраста. Наиболее развито данное интегративное качество у детей подготовительной к школе группы. Однако, в старших группах необходимо продолжить работу по формированию и расширению представлений о республике, государстве и мире, а у детей младшего возраста представлений о себе, природе родного края.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Интегративное качество «Овладевший предпосылками учебной деятельности». </w:t>
      </w:r>
      <w:r>
        <w:rPr>
          <w:rFonts w:ascii="Georgia" w:hAnsi="Georgia"/>
          <w:color w:val="333333"/>
          <w:sz w:val="21"/>
          <w:szCs w:val="21"/>
        </w:rPr>
        <w:br/>
        <w:t>Анализ показателей динамики формирования интегративного качества позволяет сделать следующие выводы: в основном, воспитанники всех групп умеют работать по правилам, выполняют инструкции по наглядному и словесному образцу. Наиболее развито это интегративное качество у детей старшей и подготовительной к школе группы. Однако, необходимо уделять внимание развитию у детей самоконтроля и самооценки.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Интегративное качество «Овладевший необходимыми специальными умениями и навыками». Анализ показателей динамики формирования интегративного качества позволяет сделать следующие выводы: в основном, воспитанники всех групп овладели необходимыми умениями и навыками в соответствии с возрастными особенностями. Наиболее высокие результаты развития данного интегративного качества у детей старшей и подготовительной к школе группы. Необходимо и дальше вести работу по развитию умений и навыков воспитанников.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По результатам анализа данных качества детского развития, можно определить рейтинговый порядок развития интегративных качеств у детей: наиболее развиты у воспитанников такие интегративные качества, как «Эмоционально отзывчивый» - 51 %, «Способный решать интеллектуальные и личностные задачи  (проблемы), адекватные возрасту» - 48,7%, высокого уровня. Несколько ниже  показатели развития интегративного качества «Физически  развитый» - 35%, «Овладевший необходимыми специальными умениями и навыками» - 44,4 %,  «Любознательный, активный» - 44,2 %, «Имеющий первичные представления о себе, семье, обществе, государстве, мире и природе» - 46,1%. Наиболее низкие показатели высокого уровня по результатам развития интегративного качества «Овладевший средствами общения и способами взаимодействия со взрослыми и сверстниками» - 27%, «Способность управлять своим поведением и планировать действия» и «Овладение предпосылками учебной деятельности» по 36,5 % высокого уровня.</w:t>
      </w:r>
      <w:r>
        <w:rPr>
          <w:rFonts w:ascii="Georgia" w:hAnsi="Georgia"/>
          <w:color w:val="333333"/>
          <w:sz w:val="21"/>
          <w:szCs w:val="21"/>
        </w:rPr>
        <w:br/>
        <w:t>Таким образом,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развития.</w:t>
      </w:r>
      <w:r>
        <w:rPr>
          <w:rFonts w:ascii="Georgia" w:hAnsi="Georgia"/>
          <w:color w:val="333333"/>
          <w:sz w:val="21"/>
          <w:szCs w:val="21"/>
        </w:rPr>
        <w:br/>
        <w:t>Вывод: результаты мониторинга овладения воспитанниками дошкольного образовательного учреждения программным материалом по образовательным областям и развитию интегративных качеств за первое полугодие являются удовлетворительными.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Рекомендации:</w:t>
      </w:r>
    </w:p>
    <w:p w:rsidR="000A6F0C" w:rsidRDefault="000A6F0C" w:rsidP="000A6F0C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Воспитателям всех групп:</w:t>
      </w:r>
      <w:r>
        <w:rPr>
          <w:rFonts w:ascii="Georgia" w:hAnsi="Georgia"/>
          <w:color w:val="333333"/>
          <w:sz w:val="21"/>
          <w:szCs w:val="21"/>
        </w:rPr>
        <w:br/>
        <w:t>Вести целенаправленную работу по повышению качества освоения программного материала по образовательным областям «Познание», «Коммуникация», и развитию интегративных качеств «Овладевший средствами общения и способами взаимодействия со взрослыми и сверстниками», «Способность управлять своим поведением и планировать действия» и «Овладение предпосылками учебной деятельности» </w:t>
      </w:r>
      <w:r>
        <w:rPr>
          <w:rFonts w:ascii="Georgia" w:hAnsi="Georgia"/>
          <w:color w:val="333333"/>
          <w:sz w:val="21"/>
          <w:szCs w:val="21"/>
        </w:rPr>
        <w:br/>
        <w:t>Срок исполнения:  постоянно, в течение года.</w:t>
      </w:r>
      <w:r>
        <w:rPr>
          <w:rFonts w:ascii="Georgia" w:hAnsi="Georgia"/>
          <w:color w:val="333333"/>
          <w:sz w:val="21"/>
          <w:szCs w:val="21"/>
        </w:rPr>
        <w:br/>
        <w:t>Осуществлять дифференцированный подход к детям с целью улучшения освоения программы и развития интегративных качеств.</w:t>
      </w:r>
      <w:r>
        <w:rPr>
          <w:rFonts w:ascii="Georgia" w:hAnsi="Georgia"/>
          <w:color w:val="333333"/>
          <w:sz w:val="21"/>
          <w:szCs w:val="21"/>
        </w:rPr>
        <w:br/>
        <w:t>Срок исполнения:  систематически, в течение года</w:t>
      </w:r>
      <w:r>
        <w:rPr>
          <w:rFonts w:ascii="Georgia" w:hAnsi="Georgia"/>
          <w:color w:val="333333"/>
          <w:sz w:val="21"/>
          <w:szCs w:val="21"/>
        </w:rPr>
        <w:br/>
        <w:t>При планировании развивающей деятельности учитывать результаты мониторинга.</w:t>
      </w:r>
      <w:r>
        <w:rPr>
          <w:rFonts w:ascii="Georgia" w:hAnsi="Georgia"/>
          <w:color w:val="333333"/>
          <w:sz w:val="21"/>
          <w:szCs w:val="21"/>
        </w:rPr>
        <w:br/>
        <w:t>Срок исполнения:  постоянно, в течение года</w:t>
      </w:r>
    </w:p>
    <w:p w:rsidR="00704008" w:rsidRDefault="000A6F0C">
      <w:bookmarkStart w:id="0" w:name="_GoBack"/>
      <w:bookmarkEnd w:id="0"/>
    </w:p>
    <w:sectPr w:rsidR="0070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F0C"/>
    <w:rsid w:val="000A6F0C"/>
    <w:rsid w:val="00221AB5"/>
    <w:rsid w:val="00AE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86D67-8FC7-4B7F-94C5-D2468D84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8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1788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Контролер службы качества</dc:creator>
  <cp:keywords/>
  <dc:description/>
  <cp:lastModifiedBy>Контролер службы качества</cp:lastModifiedBy>
  <cp:revision>1</cp:revision>
  <dcterms:created xsi:type="dcterms:W3CDTF">2019-02-25T01:09:00Z</dcterms:created>
  <dcterms:modified xsi:type="dcterms:W3CDTF">2019-02-25T01:09:00Z</dcterms:modified>
</cp:coreProperties>
</file>