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D159EA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57134F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A2A3D" w:rsidRPr="00703031">
        <w:rPr>
          <w:rFonts w:ascii="Times New Roman" w:hAnsi="Times New Roman" w:cs="Times New Roman"/>
          <w:sz w:val="72"/>
          <w:szCs w:val="72"/>
        </w:rPr>
        <w:t>Лабораторный химический анализ</w:t>
      </w:r>
      <w:r>
        <w:rPr>
          <w:rFonts w:ascii="Times New Roman" w:hAnsi="Times New Roman" w:cs="Times New Roman"/>
          <w:sz w:val="72"/>
          <w:szCs w:val="72"/>
        </w:rPr>
        <w:t>»</w:t>
      </w:r>
      <w:r w:rsidR="0057134F" w:rsidRPr="0057134F">
        <w:rPr>
          <w:rFonts w:ascii="Times New Roman" w:hAnsi="Times New Roman" w:cs="Times New Roman"/>
          <w:sz w:val="72"/>
          <w:szCs w:val="72"/>
        </w:rPr>
        <w:t xml:space="preserve"> </w:t>
      </w:r>
      <w:r w:rsidR="0057134F">
        <w:rPr>
          <w:rFonts w:ascii="Times New Roman" w:hAnsi="Times New Roman" w:cs="Times New Roman"/>
          <w:sz w:val="72"/>
          <w:szCs w:val="72"/>
        </w:rPr>
        <w:t>юниоры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EA2A3D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B697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A2A3D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Лабораторный химический анализ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человек использует лишь небольшую часть природных минеральных, растительных и животных веществ. Часть продуктов, материалов, необходимых в повседневной жизни, изготавливается искусственно, т.е. перерабатывается. Для контроля промышленных процессов и получения изделий с заданными свойствами используется химический анализ. Лаборант проводит химический и физико-химический анализ различных веществ: руд, нефти и нефтепродуктов, сталей различных марок, сплавов металлов, кислот, солей и др. необходимый для контроля соответствия продуктов технологического процесса и готовой продукции заданным нормам. Осуществляет синтез веществ в лабораторных условиях. Информация такого вида чрезвычайно ценна. Благодаря этим данным осуществляют контроль качества сырья и готовой продукции в разных отраслях промышленности, проводят всевозможные научные эксперименты, выясняют степень загрязнения окружающей среды, определяют объем и состав удобрений, необходимых для подкормки почвы и т.д.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Основной целью профессиональной деятельности лаборанта химического анализа является проведение физико-химических анализов, подготовка растворов, материалов, комплектующих изделий для химико-физических анализов; организация и проведение химико-физических анализов растворов, материалов, комплектующих/образцов изделий, стандартных образцов материалов; контроль проведения химико-физических анализов; осуществление работ по исследованию свойств материалов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деятельность лаборанта</w:t>
      </w: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связана с получением информации о химическом составе или химических свойствах тех или иных образцов жидкостей, газов, паров и твердых веществ в целях контроля качества производимой продукции, охраны окружающей среды и пр.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основным обязанностям лаборанта химического анализа </w:t>
      </w: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отбор проб для выполнения аналитического контроля;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анализа материалов по аттестованным методикам;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качества продукции производства;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аналитического контроля окружающей среды;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идентификация синтезированных веществ;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организация экспериментальных работ;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оптимальных методов исследования;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безопасных условий труда.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Лаборант химического анализа работает в различных отраслях промышленностях: химической, нефтехимической, анилинокрасочной, лакокрасочной, фармацевтической, строительных материалов и др. 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Средства труда (основные применяемые виды оборудования и технологий):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В своей работе лаборант химического анализа использует современные компьютерные программы, механические, автоматические, измерительные приборы различной степени сложности (дозиметры, весы электронные, посуда и реактивы и т.д.). Используется нормативная и техническая документация. 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Лаборанты химического анализа особенно востребованы в химической и нефтехимической промышленности. Это отрасль производства всегда отличалась престижностью, актуальностью, высоким доходом своих сотрудников и возможностью карьерного роста.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Компетенция включает в себя знания по следующим объектам профессиональной деятельности: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природные и промышленные материалы; 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лекарственные средства (Российская, Европейская и Американская фармакопея); 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оборудование и приборы; 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нормативная и техническая документация.</w:t>
      </w:r>
    </w:p>
    <w:p w:rsidR="00EA2A3D" w:rsidRPr="00425FBC" w:rsidRDefault="00EA2A3D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EA2A3D" w:rsidRDefault="00532AD0" w:rsidP="00EA2A3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18.02.12 Технология аналитического контроля химических соединений. </w:t>
      </w: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РФ от 09.12.2016 г. № 1554;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Calibri" w:hAnsi="Times New Roman" w:cs="Times New Roman"/>
          <w:sz w:val="28"/>
          <w:szCs w:val="28"/>
        </w:rPr>
        <w:t>19.02.01 Биохимическое производство</w:t>
      </w:r>
      <w:r w:rsidRPr="00087F0E">
        <w:rPr>
          <w:rFonts w:ascii="Times New Roman" w:eastAsia="Calibri" w:hAnsi="Times New Roman" w:cs="Times New Roman"/>
          <w:iCs/>
          <w:sz w:val="28"/>
          <w:szCs w:val="28"/>
        </w:rPr>
        <w:t>. Приказ Министерства образования и науки РФ от 22.04.2014 г. № 371;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18.02.09 Переработка нефти и газа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просвещения РФ от 17.11.2020 г. №646;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18.01.33 Лаборант по контролю качества сырья, реактивов, промежуточных продуктов, готовой продукции, отходов производства (по отраслям)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Российской Федерации от 09.12.2016 г. № 1571;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18.02.04 Электрохимическое производство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23.042014 г. № 399;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18.02.06 Химическая технология органических веществ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7 мая 2014 г. № 436;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18.02.03 Химическая технология неорганических веществ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22.04.2014 г. № 385;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19.01.02 Лаборант-аналитик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02.08.2013 г. № 900.</w:t>
      </w:r>
    </w:p>
    <w:p w:rsidR="00EA2A3D" w:rsidRPr="00425FBC" w:rsidRDefault="00EA2A3D" w:rsidP="001225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1225AA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5AA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EA2A3D" w:rsidRPr="00087F0E" w:rsidRDefault="00EA2A3D" w:rsidP="00EA2A3D">
      <w:pPr>
        <w:tabs>
          <w:tab w:val="left" w:pos="0"/>
          <w:tab w:val="left" w:pos="993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Calibri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 Выпуск 1 Раздел: "Профессии рабочих, общие для всех отраслей Народного хозяйства" § 155-157. Лаборант химического анализа, утвержден Постановлением Госкомтруда СССР, Секретариата ВЦСПС от 31.01.1985 № 31/3-30 (ред. от 09.04.2018).</w:t>
      </w:r>
    </w:p>
    <w:p w:rsidR="001225AA" w:rsidRPr="001225AA" w:rsidRDefault="001225AA" w:rsidP="001225AA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25AA">
        <w:rPr>
          <w:rFonts w:ascii="Times New Roman" w:hAnsi="Times New Roman"/>
          <w:b/>
          <w:sz w:val="28"/>
          <w:szCs w:val="28"/>
        </w:rPr>
        <w:t>ГОСТ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4388-72 Вода питьевая. Фотометрический метод определения меди в питьевой воде.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31956-2012 Вода. Определения хрома (</w:t>
      </w:r>
      <w:r w:rsidRPr="001225AA">
        <w:rPr>
          <w:rFonts w:ascii="Times New Roman" w:eastAsia="Calibri" w:hAnsi="Times New Roman" w:cs="Times New Roman"/>
          <w:sz w:val="28"/>
          <w:szCs w:val="28"/>
          <w:lang w:val="en-GB"/>
        </w:rPr>
        <w:t>VI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) в любых водах. 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22898-78 Коксы нефтяные малосернистые. Технические условия. Определение массовой концентрации ванадия.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4974-2014 Вода питьевая. Определение содержания марганца.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25794.1-83 Реактивы. Методы приготовления титрованных растворов для кислотно-основного титрования.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10398-2016 Реактивы и особо чистые вещества. </w:t>
      </w:r>
      <w:proofErr w:type="spellStart"/>
      <w:r w:rsidRPr="001225AA">
        <w:rPr>
          <w:rFonts w:ascii="Times New Roman" w:eastAsia="Calibri" w:hAnsi="Times New Roman" w:cs="Times New Roman"/>
          <w:sz w:val="28"/>
          <w:szCs w:val="28"/>
        </w:rPr>
        <w:t>Комплексонометрический</w:t>
      </w:r>
      <w:proofErr w:type="spellEnd"/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метод определения содержания основного вещества.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31954-2012 Вода питьевая. Методы определения жесткости.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2184-2013 Кислота серная техническая. Технические условия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25555.0-82 Продукты переработки плодов и овощей. Методы определения титруемой кислотности. 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lastRenderedPageBreak/>
        <w:t>ГОСТ 25179-2014 Молоко и молочные продукты. Методы определения массовой доли белка.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3624-92 Молоко и молочные продукты.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6552-80 Реактивы. Кислота ортофосфорная. Технические условия.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12574-93 Сахар-песок и сахар-рафинад. Методы определения золы 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33569-2015 Молочная продукции. Кондуктометрический метод определения массовой доли хлористого натрия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27894.9-88 Торф и продукты его переработки для сельского хозяйства. Метод определения содержания водорастворимых солей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ГОСТ6307-75 Нефтепродукты. Метод определения наличия водорастворимых кислот и щелочей.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33-2016 Нефть и нефтепродукты. Прозрачные и непрозрачные жидкости. Определение кинематической и динамической вязкости.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2177- 99 Нефтепродукты. Методы определения фракционного состава. Метод 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2070-82 Нефтепродукты светлые. Методы определения йодных чисел и содержания непредельных углеводородов (с Изменениями </w:t>
      </w:r>
      <w:r w:rsidRPr="001225AA">
        <w:rPr>
          <w:rFonts w:ascii="Times New Roman" w:eastAsia="Calibri" w:hAnsi="Times New Roman" w:cs="Times New Roman"/>
          <w:sz w:val="28"/>
          <w:szCs w:val="28"/>
          <w:lang w:val="en-GB"/>
        </w:rPr>
        <w:t>N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1, 2).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7482-96. Межгосударственный стандарт. Глицерин. Правила приемки и методы испытаний.</w:t>
      </w:r>
    </w:p>
    <w:p w:rsidR="001225AA" w:rsidRPr="001225AA" w:rsidRDefault="001225AA" w:rsidP="001225AA">
      <w:pPr>
        <w:numPr>
          <w:ilvl w:val="0"/>
          <w:numId w:val="7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25AA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:rsidR="001225AA" w:rsidRPr="001225AA" w:rsidRDefault="001225AA" w:rsidP="001225AA">
      <w:pPr>
        <w:numPr>
          <w:ilvl w:val="3"/>
          <w:numId w:val="4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bCs/>
          <w:iCs/>
          <w:sz w:val="28"/>
          <w:szCs w:val="28"/>
        </w:rPr>
        <w:t>СанПиН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 Постановлением</w:t>
      </w:r>
    </w:p>
    <w:p w:rsidR="001225AA" w:rsidRPr="001225AA" w:rsidRDefault="001225AA" w:rsidP="001225AA">
      <w:pPr>
        <w:tabs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Главного государственного ветеринарного врача Российской Федерации от 28.01.2021 №2</w:t>
      </w:r>
    </w:p>
    <w:p w:rsidR="001225AA" w:rsidRPr="001225AA" w:rsidRDefault="001225AA" w:rsidP="001225AA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225AA">
        <w:rPr>
          <w:rFonts w:ascii="Times New Roman" w:eastAsia="Calibri" w:hAnsi="Times New Roman" w:cs="Times New Roman"/>
          <w:bCs/>
          <w:iCs/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 Постановлением Главного государственного санитарного врача РФ от 28.01.2021 №3 (с изм. 14.02.2022 года)</w:t>
      </w:r>
    </w:p>
    <w:p w:rsidR="00A130B3" w:rsidRPr="00A130B3" w:rsidRDefault="00A130B3" w:rsidP="001225A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9C4B59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1225AA" w:rsidRPr="00425FBC" w:rsidRDefault="001225AA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1225AA" w:rsidRPr="000D5D3B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  <w:vAlign w:val="center"/>
          </w:tcPr>
          <w:p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оптимальных средств и методов анализа природных и промышленных материалов</w:t>
            </w:r>
          </w:p>
        </w:tc>
      </w:tr>
      <w:tr w:rsidR="001225AA" w:rsidRPr="000D5D3B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  <w:vAlign w:val="center"/>
          </w:tcPr>
          <w:p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</w:tr>
      <w:tr w:rsidR="001225AA" w:rsidRPr="000D5D3B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  <w:vAlign w:val="center"/>
          </w:tcPr>
          <w:p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лабораторно-производственной деятельности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9EA" w:rsidRDefault="00D159EA" w:rsidP="00A130B3">
      <w:pPr>
        <w:spacing w:after="0" w:line="240" w:lineRule="auto"/>
      </w:pPr>
      <w:r>
        <w:separator/>
      </w:r>
    </w:p>
  </w:endnote>
  <w:endnote w:type="continuationSeparator" w:id="0">
    <w:p w:rsidR="00D159EA" w:rsidRDefault="00D159E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49F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9EA" w:rsidRDefault="00D159EA" w:rsidP="00A130B3">
      <w:pPr>
        <w:spacing w:after="0" w:line="240" w:lineRule="auto"/>
      </w:pPr>
      <w:r>
        <w:separator/>
      </w:r>
    </w:p>
  </w:footnote>
  <w:footnote w:type="continuationSeparator" w:id="0">
    <w:p w:rsidR="00D159EA" w:rsidRDefault="00D159EA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55720F"/>
    <w:multiLevelType w:val="hybridMultilevel"/>
    <w:tmpl w:val="568ED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5EE5"/>
    <w:multiLevelType w:val="hybridMultilevel"/>
    <w:tmpl w:val="8D2EC81E"/>
    <w:lvl w:ilvl="0" w:tplc="B7C4877E">
      <w:start w:val="1"/>
      <w:numFmt w:val="decimal"/>
      <w:lvlText w:val="%1."/>
      <w:lvlJc w:val="left"/>
      <w:pPr>
        <w:ind w:left="709" w:hanging="360"/>
      </w:pPr>
    </w:lvl>
    <w:lvl w:ilvl="1" w:tplc="87FC5F14">
      <w:start w:val="1"/>
      <w:numFmt w:val="lowerLetter"/>
      <w:lvlText w:val="%2."/>
      <w:lvlJc w:val="left"/>
      <w:pPr>
        <w:ind w:left="1429" w:hanging="360"/>
      </w:pPr>
    </w:lvl>
    <w:lvl w:ilvl="2" w:tplc="DE808FA2">
      <w:start w:val="1"/>
      <w:numFmt w:val="lowerRoman"/>
      <w:lvlText w:val="%3."/>
      <w:lvlJc w:val="right"/>
      <w:pPr>
        <w:ind w:left="2149" w:hanging="180"/>
      </w:pPr>
    </w:lvl>
    <w:lvl w:ilvl="3" w:tplc="E5DCEC00">
      <w:start w:val="1"/>
      <w:numFmt w:val="decimal"/>
      <w:lvlText w:val="%4."/>
      <w:lvlJc w:val="left"/>
      <w:pPr>
        <w:ind w:left="2869" w:hanging="360"/>
      </w:pPr>
    </w:lvl>
    <w:lvl w:ilvl="4" w:tplc="7610AE6A">
      <w:start w:val="1"/>
      <w:numFmt w:val="lowerLetter"/>
      <w:lvlText w:val="%5."/>
      <w:lvlJc w:val="left"/>
      <w:pPr>
        <w:ind w:left="3589" w:hanging="360"/>
      </w:pPr>
    </w:lvl>
    <w:lvl w:ilvl="5" w:tplc="A6767BB2">
      <w:start w:val="1"/>
      <w:numFmt w:val="lowerRoman"/>
      <w:lvlText w:val="%6."/>
      <w:lvlJc w:val="right"/>
      <w:pPr>
        <w:ind w:left="4309" w:hanging="180"/>
      </w:pPr>
    </w:lvl>
    <w:lvl w:ilvl="6" w:tplc="CDF02A26">
      <w:start w:val="1"/>
      <w:numFmt w:val="decimal"/>
      <w:lvlText w:val="%7."/>
      <w:lvlJc w:val="left"/>
      <w:pPr>
        <w:ind w:left="5029" w:hanging="360"/>
      </w:pPr>
    </w:lvl>
    <w:lvl w:ilvl="7" w:tplc="4906F2E4">
      <w:start w:val="1"/>
      <w:numFmt w:val="lowerLetter"/>
      <w:lvlText w:val="%8."/>
      <w:lvlJc w:val="left"/>
      <w:pPr>
        <w:ind w:left="5749" w:hanging="360"/>
      </w:pPr>
    </w:lvl>
    <w:lvl w:ilvl="8" w:tplc="ABCAE25A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5207295"/>
    <w:multiLevelType w:val="multilevel"/>
    <w:tmpl w:val="1B8646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B5513"/>
    <w:multiLevelType w:val="hybridMultilevel"/>
    <w:tmpl w:val="04EE9C60"/>
    <w:lvl w:ilvl="0" w:tplc="22522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11C5C"/>
    <w:multiLevelType w:val="hybridMultilevel"/>
    <w:tmpl w:val="7622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74866"/>
    <w:multiLevelType w:val="hybridMultilevel"/>
    <w:tmpl w:val="03589C64"/>
    <w:lvl w:ilvl="0" w:tplc="22522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76F5C"/>
    <w:multiLevelType w:val="hybridMultilevel"/>
    <w:tmpl w:val="C1B4A002"/>
    <w:lvl w:ilvl="0" w:tplc="DD966514">
      <w:start w:val="1"/>
      <w:numFmt w:val="bullet"/>
      <w:lvlText w:val="–"/>
      <w:lvlJc w:val="right"/>
      <w:pPr>
        <w:ind w:left="709" w:hanging="360"/>
      </w:pPr>
      <w:rPr>
        <w:rFonts w:ascii="Arial" w:eastAsia="Arial" w:hAnsi="Arial" w:cs="Arial" w:hint="default"/>
      </w:rPr>
    </w:lvl>
    <w:lvl w:ilvl="1" w:tplc="1518C1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C480B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D4E7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F120A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BAAC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EAC5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D6C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3653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54085"/>
    <w:rsid w:val="000D27BC"/>
    <w:rsid w:val="000D5D3B"/>
    <w:rsid w:val="001225AA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7134F"/>
    <w:rsid w:val="005911D4"/>
    <w:rsid w:val="00596E5D"/>
    <w:rsid w:val="005B697B"/>
    <w:rsid w:val="005F14CC"/>
    <w:rsid w:val="00703031"/>
    <w:rsid w:val="00716F94"/>
    <w:rsid w:val="00743E3B"/>
    <w:rsid w:val="007A36E9"/>
    <w:rsid w:val="007E0C3F"/>
    <w:rsid w:val="008504D1"/>
    <w:rsid w:val="00912BE2"/>
    <w:rsid w:val="009649F7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159EA"/>
    <w:rsid w:val="00D25700"/>
    <w:rsid w:val="00E110E4"/>
    <w:rsid w:val="00E75D31"/>
    <w:rsid w:val="00EA2A3D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</cp:lastModifiedBy>
  <cp:revision>2</cp:revision>
  <dcterms:created xsi:type="dcterms:W3CDTF">2026-01-12T21:38:00Z</dcterms:created>
  <dcterms:modified xsi:type="dcterms:W3CDTF">2026-01-12T21:38:00Z</dcterms:modified>
</cp:coreProperties>
</file>