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B1" w:rsidRPr="0089796F" w:rsidRDefault="003419B1" w:rsidP="008B78A9">
      <w:pPr>
        <w:pStyle w:val="a3"/>
        <w:ind w:left="567" w:right="565"/>
        <w:rPr>
          <w:rFonts w:eastAsia="Batang"/>
          <w:bCs/>
          <w:color w:val="0070C0"/>
          <w:sz w:val="52"/>
          <w:szCs w:val="52"/>
        </w:rPr>
      </w:pPr>
      <w:bookmarkStart w:id="0" w:name="_GoBack"/>
      <w:bookmarkEnd w:id="0"/>
      <w:r w:rsidRPr="0089796F">
        <w:rPr>
          <w:rFonts w:eastAsia="Batang"/>
          <w:bCs/>
          <w:color w:val="0070C0"/>
          <w:sz w:val="52"/>
          <w:szCs w:val="52"/>
        </w:rPr>
        <w:t>Прокуратура Тверской области</w:t>
      </w:r>
    </w:p>
    <w:p w:rsidR="003419B1" w:rsidRDefault="003419B1" w:rsidP="003419B1">
      <w:pPr>
        <w:pStyle w:val="a3"/>
        <w:ind w:left="567" w:right="565"/>
        <w:rPr>
          <w:rFonts w:eastAsia="Batang"/>
          <w:b/>
          <w:bCs/>
          <w:color w:val="0070C0"/>
          <w:sz w:val="52"/>
          <w:szCs w:val="52"/>
        </w:rPr>
      </w:pPr>
    </w:p>
    <w:p w:rsidR="003419B1" w:rsidRDefault="003419B1" w:rsidP="003419B1">
      <w:pPr>
        <w:pStyle w:val="a3"/>
        <w:ind w:left="567" w:right="565"/>
        <w:rPr>
          <w:rFonts w:eastAsia="Batang"/>
          <w:b/>
          <w:bCs/>
          <w:color w:val="0070C0"/>
          <w:sz w:val="52"/>
          <w:szCs w:val="52"/>
        </w:rPr>
      </w:pPr>
      <w:r>
        <w:rPr>
          <w:rFonts w:eastAsia="Batang"/>
          <w:b/>
          <w:bCs/>
          <w:color w:val="0070C0"/>
          <w:sz w:val="52"/>
          <w:szCs w:val="52"/>
        </w:rPr>
        <w:t>Противодействие терроризму</w:t>
      </w:r>
    </w:p>
    <w:p w:rsidR="003419B1" w:rsidRPr="000434A6" w:rsidRDefault="003419B1" w:rsidP="003419B1">
      <w:pPr>
        <w:ind w:left="-567" w:right="565"/>
        <w:jc w:val="center"/>
        <w:rPr>
          <w:rFonts w:ascii="Trebuchet MS" w:hAnsi="Trebuchet MS" w:cs="Trebuchet MS"/>
          <w:color w:val="0000FF"/>
          <w:sz w:val="96"/>
          <w:szCs w:val="96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  <w:r>
        <w:rPr>
          <w:rFonts w:eastAsia="Batang"/>
          <w:b/>
          <w:bCs/>
          <w:color w:val="0070C0"/>
          <w:sz w:val="40"/>
          <w:szCs w:val="40"/>
        </w:rPr>
        <w:t xml:space="preserve">    </w:t>
      </w: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  <w:r>
        <w:rPr>
          <w:rFonts w:eastAsia="Batang"/>
          <w:b/>
          <w:bCs/>
          <w:color w:val="0070C0"/>
          <w:sz w:val="40"/>
          <w:szCs w:val="40"/>
        </w:rPr>
        <w:t xml:space="preserve">      </w:t>
      </w: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  <w:r>
        <w:rPr>
          <w:rFonts w:eastAsia="Batang"/>
          <w:b/>
          <w:bCs/>
          <w:color w:val="0070C0"/>
          <w:sz w:val="40"/>
          <w:szCs w:val="40"/>
        </w:rPr>
        <w:t xml:space="preserve">       </w:t>
      </w:r>
    </w:p>
    <w:p w:rsidR="003419B1" w:rsidRDefault="003419B1" w:rsidP="003419B1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3419B1" w:rsidRPr="005A3F60" w:rsidRDefault="003419B1" w:rsidP="003419B1">
      <w:pPr>
        <w:autoSpaceDE w:val="0"/>
        <w:autoSpaceDN w:val="0"/>
        <w:adjustRightInd w:val="0"/>
        <w:ind w:left="142" w:right="565"/>
        <w:jc w:val="center"/>
        <w:rPr>
          <w:b/>
          <w:bCs/>
          <w:color w:val="0070C0"/>
          <w:sz w:val="40"/>
          <w:szCs w:val="40"/>
        </w:rPr>
      </w:pPr>
      <w:r>
        <w:rPr>
          <w:rFonts w:eastAsia="Batang"/>
          <w:b/>
          <w:bCs/>
          <w:color w:val="0070C0"/>
          <w:sz w:val="40"/>
          <w:szCs w:val="40"/>
        </w:rPr>
        <w:t xml:space="preserve">       </w:t>
      </w:r>
      <w:r w:rsidRPr="005A3F60">
        <w:rPr>
          <w:rFonts w:eastAsia="Batang"/>
          <w:b/>
          <w:bCs/>
          <w:color w:val="0070C0"/>
          <w:sz w:val="40"/>
          <w:szCs w:val="40"/>
        </w:rPr>
        <w:t>ПАМЯТКА</w:t>
      </w:r>
    </w:p>
    <w:p w:rsidR="003419B1" w:rsidRDefault="003419B1" w:rsidP="003419B1">
      <w:pPr>
        <w:spacing w:before="100" w:beforeAutospacing="1" w:after="100" w:afterAutospacing="1"/>
        <w:ind w:firstLine="851"/>
        <w:jc w:val="both"/>
        <w:rPr>
          <w:sz w:val="32"/>
          <w:szCs w:val="32"/>
        </w:rPr>
      </w:pPr>
    </w:p>
    <w:p w:rsidR="005E1347" w:rsidRDefault="005E1347" w:rsidP="00341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 w:val="28"/>
          <w:szCs w:val="28"/>
        </w:rPr>
      </w:pPr>
    </w:p>
    <w:p w:rsidR="005E1347" w:rsidRDefault="005E1347" w:rsidP="00341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 w:val="28"/>
          <w:szCs w:val="28"/>
        </w:rPr>
      </w:pPr>
    </w:p>
    <w:p w:rsidR="003419B1" w:rsidRDefault="003419B1" w:rsidP="00341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3419B1">
        <w:rPr>
          <w:color w:val="000000"/>
          <w:sz w:val="28"/>
          <w:szCs w:val="28"/>
        </w:rPr>
        <w:t>Согласно Федеральному закону Российской Федерации «О противодействии терроризму»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b/>
          <w:sz w:val="28"/>
          <w:szCs w:val="28"/>
        </w:rPr>
        <w:t>т</w:t>
      </w:r>
      <w:r w:rsidRPr="002D1C8D">
        <w:rPr>
          <w:b/>
          <w:sz w:val="28"/>
          <w:szCs w:val="28"/>
        </w:rPr>
        <w:t>ерроризм</w:t>
      </w:r>
      <w:r w:rsidRPr="002D1C8D">
        <w:rPr>
          <w:sz w:val="28"/>
          <w:szCs w:val="28"/>
        </w:rPr>
        <w:t xml:space="preserve"> 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</w:r>
      <w:r>
        <w:rPr>
          <w:sz w:val="28"/>
          <w:szCs w:val="28"/>
        </w:rPr>
        <w:t>.</w:t>
      </w:r>
    </w:p>
    <w:p w:rsidR="002A0929" w:rsidRDefault="002A0929" w:rsidP="00341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Идеология терроризма – совокупность </w:t>
      </w:r>
      <w:proofErr w:type="gramStart"/>
      <w:r>
        <w:rPr>
          <w:sz w:val="28"/>
          <w:szCs w:val="28"/>
        </w:rPr>
        <w:t>крайне радикальных</w:t>
      </w:r>
      <w:proofErr w:type="gramEnd"/>
      <w:r>
        <w:rPr>
          <w:sz w:val="28"/>
          <w:szCs w:val="28"/>
        </w:rPr>
        <w:t xml:space="preserve"> идейных установок, являющихся теоретическим обоснованием применения насилия различными способами, на нелегитимной основе для достижения политических целей террористических организаций.</w:t>
      </w:r>
    </w:p>
    <w:p w:rsidR="003419B1" w:rsidRPr="003419B1" w:rsidRDefault="003419B1" w:rsidP="00277663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Террор как способ достижения целей в политической борьбе посредством физического насилия и морально-психологического устрашения известен с момента зарождения человеческой цивилизации. Однако сегодня терроризм превратился в одну из опаснейших глобальных проблем современности, серьезную угрозу безопасности всего мирового сообщества. К сожалению, Россия оказалась в числе стран, столкнувшихся с наиболее агрессивными его проявлениями.</w:t>
      </w:r>
    </w:p>
    <w:p w:rsidR="003419B1" w:rsidRPr="003419B1" w:rsidRDefault="003419B1" w:rsidP="00277663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 </w:t>
      </w:r>
      <w:proofErr w:type="gramStart"/>
      <w:r w:rsidRPr="003419B1">
        <w:rPr>
          <w:color w:val="000000"/>
          <w:sz w:val="28"/>
          <w:szCs w:val="28"/>
        </w:rPr>
        <w:t>Как криминальное явление терроризм – противоправные, уголовно наказуемые деяния, выражающиеся в совершении взрывов, поджогов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этих целях.</w:t>
      </w:r>
      <w:proofErr w:type="gramEnd"/>
    </w:p>
    <w:p w:rsidR="003419B1" w:rsidRDefault="003419B1" w:rsidP="00277663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 Терроризм включает в себя идеологию насилия и террористическую деятельность в различных формах. К террористической деятельности относятся планирование создания и (или) создание террористических структур, вовлечение в террористическую деятельность, финансирование и иное содействие данной деятельности, пропаганда насильственных методов достижения социально-политических целей, а также собственно совершение террористических актов.</w:t>
      </w:r>
    </w:p>
    <w:p w:rsidR="002A0929" w:rsidRDefault="002A0929" w:rsidP="002A0929">
      <w:pPr>
        <w:ind w:firstLine="851"/>
        <w:jc w:val="both"/>
        <w:rPr>
          <w:sz w:val="28"/>
          <w:szCs w:val="28"/>
        </w:rPr>
      </w:pPr>
      <w:proofErr w:type="gramStart"/>
      <w:r w:rsidRPr="002A0929">
        <w:rPr>
          <w:sz w:val="28"/>
          <w:szCs w:val="28"/>
        </w:rPr>
        <w:t xml:space="preserve">Правовую основу общегосударственной системы противодействия терроризму составляют </w:t>
      </w:r>
      <w:r>
        <w:rPr>
          <w:sz w:val="28"/>
          <w:szCs w:val="28"/>
        </w:rPr>
        <w:t xml:space="preserve">Конституция Российской Федерации, </w:t>
      </w:r>
      <w:r w:rsidRPr="002A0929">
        <w:rPr>
          <w:sz w:val="28"/>
          <w:szCs w:val="28"/>
        </w:rPr>
        <w:t>общепризнанные принципы и нормы международного права, международные договоры Р</w:t>
      </w:r>
      <w:r>
        <w:rPr>
          <w:sz w:val="28"/>
          <w:szCs w:val="28"/>
        </w:rPr>
        <w:t>оссийской Федерации, Федеральный закон</w:t>
      </w:r>
      <w:r w:rsidRPr="002A0929">
        <w:rPr>
          <w:sz w:val="28"/>
          <w:szCs w:val="28"/>
        </w:rPr>
        <w:t xml:space="preserve"> «О противодействии терроризму», Стратегия национальной безопасности до 2020 года, Военная доктрина, Концеп</w:t>
      </w:r>
      <w:r>
        <w:rPr>
          <w:sz w:val="28"/>
          <w:szCs w:val="28"/>
        </w:rPr>
        <w:t>ция противодействия терроризму</w:t>
      </w:r>
      <w:r w:rsidRPr="002A0929">
        <w:rPr>
          <w:sz w:val="28"/>
          <w:szCs w:val="28"/>
        </w:rPr>
        <w:t>, а также иные нормативные правовые акты Российской Федерации, направленные на совершенствование деятельности в данной области.</w:t>
      </w:r>
      <w:proofErr w:type="gramEnd"/>
      <w:r w:rsidRPr="002A0929">
        <w:rPr>
          <w:sz w:val="28"/>
          <w:szCs w:val="28"/>
        </w:rPr>
        <w:t xml:space="preserve"> В Концепции национальной безопасности Российской Федерации в перечне </w:t>
      </w:r>
      <w:proofErr w:type="gramStart"/>
      <w:r w:rsidRPr="002A0929">
        <w:rPr>
          <w:sz w:val="28"/>
          <w:szCs w:val="28"/>
        </w:rPr>
        <w:t>факторов, создающих широкий спектр внутренних и внешних угроз национальной безопасности страны названо</w:t>
      </w:r>
      <w:proofErr w:type="gramEnd"/>
      <w:r w:rsidRPr="002A0929">
        <w:rPr>
          <w:sz w:val="28"/>
          <w:szCs w:val="28"/>
        </w:rPr>
        <w:t xml:space="preserve"> увеличение масштабов терроризма. </w:t>
      </w:r>
    </w:p>
    <w:p w:rsidR="002A0929" w:rsidRDefault="002A0929" w:rsidP="002A0929">
      <w:pPr>
        <w:ind w:firstLine="851"/>
        <w:jc w:val="both"/>
        <w:rPr>
          <w:sz w:val="28"/>
          <w:szCs w:val="28"/>
        </w:rPr>
      </w:pPr>
    </w:p>
    <w:p w:rsidR="002A0929" w:rsidRDefault="002A0929" w:rsidP="002A0929">
      <w:pPr>
        <w:ind w:firstLine="851"/>
        <w:jc w:val="both"/>
        <w:rPr>
          <w:sz w:val="28"/>
          <w:szCs w:val="28"/>
        </w:rPr>
      </w:pPr>
    </w:p>
    <w:p w:rsidR="002A0929" w:rsidRDefault="002A0929" w:rsidP="002A0929">
      <w:pPr>
        <w:ind w:firstLine="851"/>
        <w:jc w:val="both"/>
        <w:rPr>
          <w:sz w:val="28"/>
          <w:szCs w:val="28"/>
        </w:rPr>
      </w:pPr>
    </w:p>
    <w:p w:rsidR="002A0929" w:rsidRDefault="002A0929" w:rsidP="002A0929">
      <w:pPr>
        <w:ind w:firstLine="851"/>
        <w:jc w:val="both"/>
        <w:rPr>
          <w:sz w:val="28"/>
          <w:szCs w:val="28"/>
        </w:rPr>
      </w:pPr>
    </w:p>
    <w:p w:rsidR="002A0929" w:rsidRDefault="002A0929" w:rsidP="002A0929">
      <w:pPr>
        <w:ind w:firstLine="851"/>
        <w:jc w:val="both"/>
        <w:rPr>
          <w:color w:val="000000"/>
          <w:sz w:val="28"/>
          <w:szCs w:val="28"/>
        </w:rPr>
      </w:pPr>
    </w:p>
    <w:p w:rsidR="002A0929" w:rsidRDefault="002A0929" w:rsidP="00277663">
      <w:pPr>
        <w:ind w:right="-3" w:firstLine="709"/>
        <w:jc w:val="both"/>
        <w:rPr>
          <w:color w:val="000000"/>
          <w:sz w:val="28"/>
          <w:szCs w:val="28"/>
        </w:rPr>
      </w:pPr>
    </w:p>
    <w:p w:rsidR="00277663" w:rsidRDefault="00277663" w:rsidP="00277663">
      <w:pPr>
        <w:pStyle w:val="HTML"/>
        <w:ind w:right="-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C8D">
        <w:rPr>
          <w:rFonts w:ascii="Times New Roman" w:hAnsi="Times New Roman" w:cs="Times New Roman"/>
          <w:b/>
          <w:sz w:val="28"/>
          <w:szCs w:val="28"/>
        </w:rPr>
        <w:t>Уровни террористической опасности</w:t>
      </w:r>
    </w:p>
    <w:p w:rsidR="00277663" w:rsidRDefault="00277663" w:rsidP="00277663">
      <w:pPr>
        <w:pStyle w:val="HTM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663" w:rsidRPr="002D1C8D" w:rsidRDefault="00277663" w:rsidP="00277663">
      <w:pPr>
        <w:pStyle w:val="HTM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6 марта 2006 г. № 35-ФЗ «О противодействии терроризму»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осуществляемой Национальным антитеррористическим комитетом во взаимодействии с федеральными органами исполнительной власти, органами государственной власти субъектов Российской Федерации, органами местного самоуправления и в соответствии с указом Президента Российской Федерации от</w:t>
      </w:r>
      <w:proofErr w:type="gramEnd"/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июня 2012 г. № 851 могут устанавливаться уровни террористической опасности, предусматривающие принятие дополнительных мер по обеспечению безопасности личности, общества и государства.</w:t>
      </w:r>
    </w:p>
    <w:p w:rsidR="00277663" w:rsidRDefault="00277663" w:rsidP="00277663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>На отдельных участках территории Российской Федерации (объектах) могут</w:t>
      </w:r>
      <w:r w:rsidRPr="004E0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устанавливаться следующие уровни террористической опасности:</w:t>
      </w:r>
    </w:p>
    <w:p w:rsidR="00277663" w:rsidRDefault="00277663" w:rsidP="00277663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gramStart"/>
      <w:r w:rsidRPr="004E09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повышенный</w:t>
      </w:r>
      <w:proofErr w:type="gramEnd"/>
      <w:r w:rsidRPr="004E09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("синий")</w:t>
      </w: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 наличии требующей</w:t>
      </w:r>
      <w:r w:rsidRPr="004E0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 информации о реальной</w:t>
      </w:r>
      <w:r w:rsidRPr="004E0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 совершения террористического акта;</w:t>
      </w:r>
    </w:p>
    <w:p w:rsidR="00277663" w:rsidRDefault="00277663" w:rsidP="00277663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gramStart"/>
      <w:r w:rsidRPr="004E09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высокий</w:t>
      </w:r>
      <w:proofErr w:type="gramEnd"/>
      <w:r w:rsidRPr="004E09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("желтый")</w:t>
      </w: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 наличии подтвержденной информации</w:t>
      </w:r>
      <w:r w:rsidRPr="004E0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>о реальной возможности</w:t>
      </w:r>
      <w:r w:rsidRPr="004E0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совершения террористического акта;</w:t>
      </w:r>
    </w:p>
    <w:p w:rsidR="00277663" w:rsidRPr="004E094C" w:rsidRDefault="00277663" w:rsidP="00277663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E09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критический ("красный")</w:t>
      </w: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 наличии информации о совершенном</w:t>
      </w:r>
      <w:r w:rsidRPr="004E0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>террористическом акте</w:t>
      </w:r>
      <w:r w:rsidRPr="004E0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>либо о совершении действий, создающих</w:t>
      </w:r>
      <w:r w:rsidRPr="004E0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C8D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непосредственную угрозу террористического акта.</w:t>
      </w: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 </w:t>
      </w:r>
      <w:r w:rsidR="00DC6B41">
        <w:rPr>
          <w:color w:val="000000"/>
          <w:sz w:val="28"/>
          <w:szCs w:val="28"/>
        </w:rPr>
        <w:t>С</w:t>
      </w:r>
      <w:r w:rsidR="00DC6B41" w:rsidRPr="003419B1">
        <w:rPr>
          <w:color w:val="000000"/>
          <w:sz w:val="28"/>
          <w:szCs w:val="28"/>
        </w:rPr>
        <w:t>ерьезную угрозу для человечества, сравнимую с ядерным, бактериологическим и химическим оружием, представляет</w:t>
      </w:r>
      <w:r w:rsidR="00DC6B41" w:rsidRPr="00DC6B41">
        <w:rPr>
          <w:color w:val="000000"/>
          <w:sz w:val="28"/>
          <w:szCs w:val="28"/>
        </w:rPr>
        <w:t xml:space="preserve"> </w:t>
      </w:r>
      <w:r w:rsidR="00DC6B41" w:rsidRPr="003419B1">
        <w:rPr>
          <w:color w:val="000000"/>
          <w:sz w:val="28"/>
          <w:szCs w:val="28"/>
        </w:rPr>
        <w:t> </w:t>
      </w:r>
      <w:proofErr w:type="spellStart"/>
      <w:r w:rsidR="00DC6B41">
        <w:rPr>
          <w:color w:val="000000"/>
          <w:sz w:val="28"/>
          <w:szCs w:val="28"/>
        </w:rPr>
        <w:t>к</w:t>
      </w:r>
      <w:r w:rsidR="00DC6B41" w:rsidRPr="003419B1">
        <w:rPr>
          <w:color w:val="000000"/>
          <w:sz w:val="28"/>
          <w:szCs w:val="28"/>
        </w:rPr>
        <w:t>ибертерроризм</w:t>
      </w:r>
      <w:proofErr w:type="spellEnd"/>
      <w:r w:rsidR="00DC6B41">
        <w:rPr>
          <w:color w:val="000000"/>
          <w:sz w:val="28"/>
          <w:szCs w:val="28"/>
        </w:rPr>
        <w:t>.</w:t>
      </w: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 xml:space="preserve"> Основной формой </w:t>
      </w:r>
      <w:proofErr w:type="spellStart"/>
      <w:r w:rsidRPr="003419B1">
        <w:rPr>
          <w:color w:val="000000"/>
          <w:sz w:val="28"/>
          <w:szCs w:val="28"/>
        </w:rPr>
        <w:t>кибертерроризма</w:t>
      </w:r>
      <w:proofErr w:type="spellEnd"/>
      <w:r w:rsidRPr="003419B1">
        <w:rPr>
          <w:color w:val="000000"/>
          <w:sz w:val="28"/>
          <w:szCs w:val="28"/>
        </w:rPr>
        <w:t xml:space="preserve"> является информационная атака на компьютерную информацию, вычислительные системы, аппаратуру передачи данных, иные составляющие информационной структуры, что позволяет проникать в атакуемую систему, перехватывать управление или подавлять средства сетевого информационного обмена, осуществлять другие деструктивные воздействия.</w:t>
      </w: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 Наиболее опасны атаки на объекты энергетики, телекоммуникации, авиационные диспетчерские системы, финансовые электронные системы, правительственные информационные системы, а также автоматизированные системы управления войсками и стратегическим оружием.</w:t>
      </w: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b/>
          <w:color w:val="000000"/>
          <w:sz w:val="28"/>
          <w:szCs w:val="28"/>
        </w:rPr>
        <w:t>Субъекты терроризма</w:t>
      </w:r>
      <w:r w:rsidRPr="003419B1">
        <w:rPr>
          <w:color w:val="000000"/>
          <w:sz w:val="28"/>
          <w:szCs w:val="28"/>
        </w:rPr>
        <w:t xml:space="preserve"> – организации, а также отдельные лица (группы лиц), организующие и осуществляющие террористическую деятельность (или способствующие её подготовке и проведению), направленную на нанесение ущерба охраняемым законами Российской Федерации интересам личности, общества и государства.</w:t>
      </w:r>
    </w:p>
    <w:p w:rsid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 Разнообразие субъектов терроризма определяет многоплановость и общественную опасность преследуемых ими целей, которые у российских и зарубежных субъектов террористической деятельности зачастую совпадают, следствием чего является их тесное взаимодействие и координация усилий.</w:t>
      </w:r>
    </w:p>
    <w:p w:rsidR="005E1347" w:rsidRDefault="005E1347" w:rsidP="001579DE">
      <w:pPr>
        <w:ind w:right="-3" w:firstLine="709"/>
        <w:jc w:val="both"/>
        <w:rPr>
          <w:color w:val="000000"/>
          <w:sz w:val="28"/>
          <w:szCs w:val="28"/>
        </w:rPr>
      </w:pPr>
    </w:p>
    <w:p w:rsidR="005E1347" w:rsidRDefault="005E1347" w:rsidP="001579DE">
      <w:pPr>
        <w:ind w:right="-3" w:firstLine="709"/>
        <w:jc w:val="both"/>
        <w:rPr>
          <w:b/>
          <w:bCs/>
          <w:color w:val="000000"/>
          <w:sz w:val="28"/>
          <w:szCs w:val="28"/>
        </w:rPr>
      </w:pPr>
    </w:p>
    <w:p w:rsidR="005E1347" w:rsidRDefault="005E1347" w:rsidP="001579DE">
      <w:pPr>
        <w:ind w:right="-3" w:firstLine="709"/>
        <w:jc w:val="both"/>
        <w:rPr>
          <w:b/>
          <w:bCs/>
          <w:color w:val="000000"/>
          <w:sz w:val="28"/>
          <w:szCs w:val="28"/>
        </w:rPr>
      </w:pPr>
    </w:p>
    <w:p w:rsidR="005E1347" w:rsidRDefault="005E1347" w:rsidP="001579DE">
      <w:pPr>
        <w:ind w:right="-3" w:firstLine="709"/>
        <w:jc w:val="both"/>
        <w:rPr>
          <w:b/>
          <w:bCs/>
          <w:color w:val="000000"/>
          <w:sz w:val="28"/>
          <w:szCs w:val="28"/>
        </w:rPr>
      </w:pP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592693">
        <w:rPr>
          <w:b/>
          <w:bCs/>
          <w:color w:val="000000"/>
          <w:sz w:val="28"/>
          <w:szCs w:val="28"/>
        </w:rPr>
        <w:t xml:space="preserve">Способы совершения террористических актов – </w:t>
      </w:r>
      <w:r w:rsidRPr="00592693">
        <w:rPr>
          <w:bCs/>
          <w:color w:val="000000"/>
          <w:sz w:val="28"/>
          <w:szCs w:val="28"/>
        </w:rPr>
        <w:t>определенный порядок и последовательность применяемых средств и приемов, используемых террористом (группой или организацией) для совершения террористического акта</w:t>
      </w:r>
      <w:r w:rsidR="00592693">
        <w:rPr>
          <w:bCs/>
          <w:color w:val="000000"/>
          <w:sz w:val="28"/>
          <w:szCs w:val="28"/>
        </w:rPr>
        <w:t>.</w:t>
      </w: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Наиболее типичные способы террористической деятельности:</w:t>
      </w: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proofErr w:type="gramStart"/>
      <w:r w:rsidRPr="003419B1">
        <w:rPr>
          <w:color w:val="000000"/>
          <w:sz w:val="28"/>
          <w:szCs w:val="28"/>
        </w:rPr>
        <w:t>нападение, совершаемое как открыто</w:t>
      </w:r>
      <w:proofErr w:type="gramEnd"/>
      <w:r w:rsidRPr="003419B1">
        <w:rPr>
          <w:color w:val="000000"/>
          <w:sz w:val="28"/>
          <w:szCs w:val="28"/>
        </w:rPr>
        <w:t>, так и из засады;</w:t>
      </w: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минирование объектов промышленности, транспорта, связи, военных объектов, жилых и административных зданий;</w:t>
      </w:r>
    </w:p>
    <w:p w:rsid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минирование мест постоянного нахождения или маршрутов передвижения объекта преступного посягательства;</w:t>
      </w: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применение взрывчатых и отравляющих веществ, закамуфлированных под бытовые предметы, а также в почтовых посылках или бандеролях, адресованных конкретному лицу (жертве);</w:t>
      </w: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вооруженный захват заложников;</w:t>
      </w: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распространение вредных для здоровья людей радиоактивных, химических, биологических и иных опасных веществ и их компонентов;</w:t>
      </w:r>
    </w:p>
    <w:p w:rsidR="003419B1" w:rsidRP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применение элементов компьютерных и информационных технологий.</w:t>
      </w:r>
    </w:p>
    <w:p w:rsidR="003419B1" w:rsidRDefault="003419B1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3419B1">
        <w:rPr>
          <w:color w:val="000000"/>
          <w:sz w:val="28"/>
          <w:szCs w:val="28"/>
        </w:rPr>
        <w:t> В последние годы в нашей стране принят ряд эффективных мер по пресечению терроризма и созданию эффективной общегосударственной системы противодействия ему.</w:t>
      </w:r>
    </w:p>
    <w:p w:rsidR="005E1347" w:rsidRDefault="005E1347" w:rsidP="001579DE">
      <w:pPr>
        <w:ind w:right="-3" w:firstLine="709"/>
        <w:jc w:val="both"/>
        <w:rPr>
          <w:color w:val="000000"/>
          <w:sz w:val="28"/>
          <w:szCs w:val="28"/>
        </w:rPr>
      </w:pPr>
    </w:p>
    <w:p w:rsidR="003419B1" w:rsidRPr="001579DE" w:rsidRDefault="003419B1" w:rsidP="00C10854">
      <w:pPr>
        <w:ind w:right="-3" w:firstLine="709"/>
        <w:jc w:val="both"/>
        <w:rPr>
          <w:rFonts w:ascii="Verdana" w:hAnsi="Verdana"/>
          <w:b/>
          <w:sz w:val="28"/>
          <w:szCs w:val="28"/>
        </w:rPr>
      </w:pPr>
      <w:r w:rsidRPr="003419B1">
        <w:rPr>
          <w:rFonts w:ascii="Tahoma" w:hAnsi="Tahoma" w:cs="Tahoma"/>
          <w:color w:val="000000"/>
          <w:sz w:val="20"/>
          <w:szCs w:val="20"/>
        </w:rPr>
        <w:t> </w:t>
      </w:r>
      <w:r w:rsidRPr="002D1C8D">
        <w:rPr>
          <w:b/>
          <w:sz w:val="28"/>
          <w:szCs w:val="28"/>
        </w:rPr>
        <w:t>Противодействие терроризму</w:t>
      </w:r>
      <w:r w:rsidRPr="002D1C8D">
        <w:rPr>
          <w:sz w:val="28"/>
          <w:szCs w:val="28"/>
        </w:rPr>
        <w:t xml:space="preserve"> - </w:t>
      </w:r>
      <w:r w:rsidRPr="001579DE">
        <w:rPr>
          <w:b/>
          <w:sz w:val="28"/>
          <w:szCs w:val="28"/>
        </w:rPr>
        <w:t xml:space="preserve">деятельность органов государственной власти и органов местного самоуправления, а также физических и юридических лиц </w:t>
      </w:r>
      <w:proofErr w:type="gramStart"/>
      <w:r w:rsidRPr="001579DE">
        <w:rPr>
          <w:b/>
          <w:sz w:val="28"/>
          <w:szCs w:val="28"/>
        </w:rPr>
        <w:t>по</w:t>
      </w:r>
      <w:proofErr w:type="gramEnd"/>
      <w:r w:rsidRPr="001579DE">
        <w:rPr>
          <w:b/>
          <w:sz w:val="28"/>
          <w:szCs w:val="28"/>
        </w:rPr>
        <w:t>:</w:t>
      </w:r>
    </w:p>
    <w:p w:rsidR="003419B1" w:rsidRPr="002D1C8D" w:rsidRDefault="003419B1" w:rsidP="001579DE">
      <w:pPr>
        <w:pStyle w:val="HTML"/>
        <w:ind w:right="-3" w:firstLine="540"/>
        <w:jc w:val="both"/>
        <w:rPr>
          <w:rFonts w:ascii="Verdana" w:hAnsi="Verdana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3419B1" w:rsidRPr="002D1C8D" w:rsidRDefault="003419B1" w:rsidP="001579DE">
      <w:pPr>
        <w:pStyle w:val="HTML"/>
        <w:ind w:right="-3" w:firstLine="540"/>
        <w:jc w:val="both"/>
        <w:rPr>
          <w:rFonts w:ascii="Verdana" w:hAnsi="Verdana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 w:rsidR="003419B1" w:rsidRDefault="003419B1" w:rsidP="001579DE">
      <w:pPr>
        <w:pStyle w:val="HTML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в) минимизации и (или) ликвидации по</w:t>
      </w:r>
      <w:r w:rsidR="004B171C">
        <w:rPr>
          <w:rFonts w:ascii="Times New Roman" w:hAnsi="Times New Roman" w:cs="Times New Roman"/>
          <w:sz w:val="28"/>
          <w:szCs w:val="28"/>
        </w:rPr>
        <w:t>следствий проявлений терроризма.</w:t>
      </w:r>
    </w:p>
    <w:p w:rsidR="004B171C" w:rsidRP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Противодействие идеологии терроризма включает в себя комплекс организационных, социально-политических, информационно-пропагандистских мер по предупреждению распространения в обществе убеждений, идей, настроений, мотивов, установок, направленных на коренное изменение существующих социальных и политических институтов государства.</w:t>
      </w:r>
    </w:p>
    <w:p w:rsidR="004B171C" w:rsidRPr="004B171C" w:rsidRDefault="004B171C" w:rsidP="005E1347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 В качестве потенциальных объектов террористических устремлений могут рассматриваться любые физические и юридические лица, места массового</w:t>
      </w:r>
      <w:r w:rsidR="005E1347">
        <w:rPr>
          <w:color w:val="000000"/>
          <w:sz w:val="28"/>
          <w:szCs w:val="28"/>
        </w:rPr>
        <w:t xml:space="preserve"> </w:t>
      </w:r>
      <w:r w:rsidRPr="004B171C">
        <w:rPr>
          <w:color w:val="000000"/>
          <w:sz w:val="28"/>
          <w:szCs w:val="28"/>
        </w:rPr>
        <w:t>пребывания людей, объекты недвижимости, критической инфраструктуры, транспорта, жизнеобеспечения, коммуникационные и информационные сети.</w:t>
      </w:r>
    </w:p>
    <w:p w:rsid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 Под антитеррористической защищенностью потенциальных объектов террористических устремлений следует понимать комплексное использование сил физической защиты, инженерно-технических средств и режимных мер, направленных на обеспечение их безопасного функционирования.</w:t>
      </w:r>
    </w:p>
    <w:p w:rsidR="005E1347" w:rsidRDefault="005E1347" w:rsidP="004B171C">
      <w:pPr>
        <w:ind w:right="-1" w:firstLine="709"/>
        <w:jc w:val="both"/>
        <w:rPr>
          <w:color w:val="000000"/>
          <w:sz w:val="28"/>
          <w:szCs w:val="28"/>
        </w:rPr>
      </w:pPr>
    </w:p>
    <w:p w:rsidR="005E1347" w:rsidRDefault="005E1347" w:rsidP="004B171C">
      <w:pPr>
        <w:ind w:right="-1" w:firstLine="709"/>
        <w:jc w:val="both"/>
        <w:rPr>
          <w:color w:val="000000"/>
          <w:sz w:val="28"/>
          <w:szCs w:val="28"/>
        </w:rPr>
      </w:pPr>
    </w:p>
    <w:p w:rsidR="005E1347" w:rsidRPr="004B171C" w:rsidRDefault="005E1347" w:rsidP="004B171C">
      <w:pPr>
        <w:ind w:right="-1" w:firstLine="709"/>
        <w:jc w:val="both"/>
        <w:rPr>
          <w:color w:val="000000"/>
          <w:sz w:val="28"/>
          <w:szCs w:val="28"/>
        </w:rPr>
      </w:pPr>
    </w:p>
    <w:p w:rsidR="005E1347" w:rsidRDefault="005E1347" w:rsidP="004B171C">
      <w:pPr>
        <w:ind w:right="-1" w:firstLine="709"/>
        <w:jc w:val="both"/>
        <w:rPr>
          <w:color w:val="000000"/>
          <w:sz w:val="28"/>
          <w:szCs w:val="28"/>
        </w:rPr>
      </w:pPr>
    </w:p>
    <w:p w:rsid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В связи с этим особая роль принадлежит эффективной реализации административно - правовых режимов, предусмотренных законодательством Российской Федерации.</w:t>
      </w:r>
    </w:p>
    <w:p w:rsidR="005E1347" w:rsidRDefault="005E1347" w:rsidP="004B171C">
      <w:pPr>
        <w:ind w:right="-1" w:firstLine="709"/>
        <w:jc w:val="both"/>
        <w:rPr>
          <w:color w:val="000000"/>
          <w:sz w:val="28"/>
          <w:szCs w:val="28"/>
        </w:rPr>
      </w:pPr>
    </w:p>
    <w:p w:rsidR="005E1347" w:rsidRDefault="005E1347" w:rsidP="004B171C">
      <w:pPr>
        <w:ind w:right="-1" w:firstLine="709"/>
        <w:jc w:val="both"/>
        <w:rPr>
          <w:b/>
          <w:color w:val="000000"/>
          <w:sz w:val="28"/>
          <w:szCs w:val="28"/>
        </w:rPr>
      </w:pPr>
    </w:p>
    <w:p w:rsid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b/>
          <w:color w:val="000000"/>
          <w:sz w:val="28"/>
          <w:szCs w:val="28"/>
        </w:rPr>
        <w:t>Профилактика терроризма предполагает решение следующих задач</w:t>
      </w:r>
      <w:r w:rsidRPr="004B171C">
        <w:rPr>
          <w:color w:val="000000"/>
          <w:sz w:val="28"/>
          <w:szCs w:val="28"/>
        </w:rPr>
        <w:t>:</w:t>
      </w:r>
    </w:p>
    <w:p w:rsidR="005E1347" w:rsidRPr="004B171C" w:rsidRDefault="005E1347" w:rsidP="004B171C">
      <w:pPr>
        <w:ind w:right="-1" w:firstLine="709"/>
        <w:jc w:val="both"/>
        <w:rPr>
          <w:color w:val="000000"/>
          <w:sz w:val="28"/>
          <w:szCs w:val="28"/>
        </w:rPr>
      </w:pPr>
    </w:p>
    <w:p w:rsidR="004B171C" w:rsidRP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разработка рекомендаций и осуществление мероприятий по устранению причин и условий, способствующих возникновению и распространению терроризма;</w:t>
      </w:r>
    </w:p>
    <w:p w:rsidR="004B171C" w:rsidRP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выявление и прогнозирование террористических угроз, информирование о них органов государственной власти и органов местного самоуправления, а также общественности для принятия мер по их нейтрализации;</w:t>
      </w:r>
    </w:p>
    <w:p w:rsidR="004B171C" w:rsidRP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оказание сдерживающего и позитивного воздействия на поведение отдельных лиц (групп лиц), склонных к экстремистским действиям;</w:t>
      </w:r>
    </w:p>
    <w:p w:rsidR="004B171C" w:rsidRP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 xml:space="preserve">определение правовой </w:t>
      </w:r>
      <w:proofErr w:type="gramStart"/>
      <w:r w:rsidRPr="004B171C">
        <w:rPr>
          <w:color w:val="000000"/>
          <w:sz w:val="28"/>
          <w:szCs w:val="28"/>
        </w:rPr>
        <w:t>регламентации деятельности органов исполнительной власти субъектов Российской Федерации</w:t>
      </w:r>
      <w:proofErr w:type="gramEnd"/>
      <w:r w:rsidRPr="004B171C">
        <w:rPr>
          <w:color w:val="000000"/>
          <w:sz w:val="28"/>
          <w:szCs w:val="28"/>
        </w:rPr>
        <w:t xml:space="preserve"> и антитеррористических комиссий в субъектах Российской Федерации при введении режимов террористических угроз;</w:t>
      </w:r>
    </w:p>
    <w:p w:rsidR="004B171C" w:rsidRP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разработка перечня антитеррористических мероприятий для организации и проведения их на территории субъектов Российской Федерации с обязательным определением источников их финансирования;</w:t>
      </w:r>
    </w:p>
    <w:p w:rsidR="004B171C" w:rsidRP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разработка и введение типовых требований по защите от угроз террористических актов критически важных и потенциально опасных объектов, мест массового пребывания людей;</w:t>
      </w:r>
    </w:p>
    <w:p w:rsidR="004B171C" w:rsidRP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определение прав,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объектов;</w:t>
      </w:r>
    </w:p>
    <w:p w:rsidR="004B171C" w:rsidRP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совершенствование правовой регламентации возмещения ущерба лицам, участвующим в пресечении террористического акта и проведении контртеррористической операции и (или) пострадавшим в результате их осуществления;</w:t>
      </w:r>
    </w:p>
    <w:p w:rsidR="004B171C" w:rsidRP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совершенствование взаимодействия федеральных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терроризму.</w:t>
      </w:r>
    </w:p>
    <w:p w:rsid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  <w:r w:rsidRPr="004B171C">
        <w:rPr>
          <w:color w:val="000000"/>
          <w:sz w:val="28"/>
          <w:szCs w:val="28"/>
        </w:rPr>
        <w:t> 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4B171C" w:rsidRDefault="004B171C" w:rsidP="004B171C">
      <w:pPr>
        <w:ind w:right="-1" w:firstLine="709"/>
        <w:jc w:val="both"/>
        <w:rPr>
          <w:color w:val="000000"/>
          <w:sz w:val="28"/>
          <w:szCs w:val="28"/>
        </w:rPr>
      </w:pPr>
    </w:p>
    <w:p w:rsidR="005E1347" w:rsidRDefault="005E1347" w:rsidP="001579DE">
      <w:pPr>
        <w:pStyle w:val="HTML"/>
        <w:ind w:right="-144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347" w:rsidRDefault="005E1347" w:rsidP="001579DE">
      <w:pPr>
        <w:pStyle w:val="HTML"/>
        <w:ind w:right="-144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347" w:rsidRDefault="005E1347" w:rsidP="001579DE">
      <w:pPr>
        <w:pStyle w:val="HTML"/>
        <w:ind w:right="-144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347" w:rsidRDefault="005E1347" w:rsidP="001579DE">
      <w:pPr>
        <w:pStyle w:val="HTML"/>
        <w:ind w:right="-144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347" w:rsidRDefault="005E1347" w:rsidP="001579DE">
      <w:pPr>
        <w:pStyle w:val="HTML"/>
        <w:ind w:right="-144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347" w:rsidRDefault="005E1347" w:rsidP="001579DE">
      <w:pPr>
        <w:pStyle w:val="HTML"/>
        <w:ind w:right="-144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347" w:rsidRDefault="005E1347" w:rsidP="001579DE">
      <w:pPr>
        <w:pStyle w:val="HTML"/>
        <w:ind w:right="-144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19B1" w:rsidRPr="002D1C8D" w:rsidRDefault="003419B1" w:rsidP="001579DE">
      <w:pPr>
        <w:pStyle w:val="HTML"/>
        <w:ind w:right="-144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b/>
          <w:bCs/>
          <w:sz w:val="28"/>
          <w:szCs w:val="28"/>
        </w:rPr>
        <w:t>Основные принципы противодействия терроризму</w:t>
      </w:r>
    </w:p>
    <w:p w:rsidR="003419B1" w:rsidRPr="002D1C8D" w:rsidRDefault="003419B1" w:rsidP="00277663">
      <w:pPr>
        <w:pStyle w:val="HTML"/>
        <w:ind w:right="-14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 </w:t>
      </w:r>
    </w:p>
    <w:p w:rsidR="001579DE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Противодействие терроризму в Российской Федерации основывается</w:t>
      </w:r>
    </w:p>
    <w:p w:rsidR="003419B1" w:rsidRPr="002D1C8D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 xml:space="preserve"> на следующих основных принципах:</w:t>
      </w:r>
    </w:p>
    <w:p w:rsidR="003419B1" w:rsidRPr="002D1C8D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1) обеспечение и защита основных прав и свобод человека и гражданина;</w:t>
      </w:r>
    </w:p>
    <w:p w:rsidR="003419B1" w:rsidRPr="002D1C8D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3419B1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3) приоритет защиты прав и законных интересов лиц, подвергающихся террористической опасности;</w:t>
      </w:r>
    </w:p>
    <w:p w:rsidR="003419B1" w:rsidRPr="002D1C8D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4) неотвратимость наказания за осуществление террористической деятельности;</w:t>
      </w:r>
    </w:p>
    <w:p w:rsidR="003419B1" w:rsidRPr="002D1C8D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3419B1" w:rsidRPr="002D1C8D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6)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3419B1" w:rsidRPr="002D1C8D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7) приоритет мер предупреждения терроризма;</w:t>
      </w:r>
    </w:p>
    <w:p w:rsidR="003419B1" w:rsidRPr="002D1C8D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8) единоначалие в руководстве привлекаемыми силами и средствами при проведении контртеррористических операций;</w:t>
      </w:r>
    </w:p>
    <w:p w:rsidR="003419B1" w:rsidRPr="002D1C8D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9) сочетание гласных и негласных методов противодействия терроризму;</w:t>
      </w:r>
    </w:p>
    <w:p w:rsidR="003419B1" w:rsidRPr="002D1C8D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10)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3419B1" w:rsidRPr="002D1C8D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11) недопустимость политических уступок террористам;</w:t>
      </w:r>
    </w:p>
    <w:p w:rsidR="003419B1" w:rsidRPr="002D1C8D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12) минимизация и (или) ликвидация последствий проявлений терроризма;</w:t>
      </w:r>
    </w:p>
    <w:p w:rsidR="003419B1" w:rsidRDefault="003419B1" w:rsidP="001579DE">
      <w:pPr>
        <w:pStyle w:val="HTML"/>
        <w:tabs>
          <w:tab w:val="clear" w:pos="10076"/>
        </w:tabs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8D">
        <w:rPr>
          <w:rFonts w:ascii="Times New Roman" w:hAnsi="Times New Roman" w:cs="Times New Roman"/>
          <w:sz w:val="28"/>
          <w:szCs w:val="28"/>
        </w:rPr>
        <w:t>13) соразмерность мер противодействия терроризму степени террористической опасности.</w:t>
      </w:r>
    </w:p>
    <w:p w:rsidR="00277663" w:rsidRPr="00277663" w:rsidRDefault="00277663" w:rsidP="001579DE">
      <w:pPr>
        <w:ind w:right="-3" w:firstLine="709"/>
        <w:jc w:val="both"/>
        <w:rPr>
          <w:color w:val="000000" w:themeColor="text1"/>
          <w:sz w:val="28"/>
          <w:szCs w:val="28"/>
        </w:rPr>
      </w:pPr>
      <w:r w:rsidRPr="00277663">
        <w:rPr>
          <w:color w:val="000000" w:themeColor="text1"/>
          <w:sz w:val="28"/>
          <w:szCs w:val="28"/>
        </w:rPr>
        <w:t>Координацию действий федеральных органов исполнительной власти, антитеррористических комиссий в субъектах Российской Федерации,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в области противодействия терроризму осуществляет Национальный антитеррор</w:t>
      </w:r>
      <w:r>
        <w:rPr>
          <w:color w:val="000000" w:themeColor="text1"/>
          <w:sz w:val="28"/>
          <w:szCs w:val="28"/>
        </w:rPr>
        <w:t>истический комитет</w:t>
      </w:r>
      <w:r w:rsidRPr="00277663">
        <w:rPr>
          <w:color w:val="000000" w:themeColor="text1"/>
          <w:sz w:val="28"/>
          <w:szCs w:val="28"/>
        </w:rPr>
        <w:t>.</w:t>
      </w:r>
    </w:p>
    <w:p w:rsidR="00277663" w:rsidRDefault="00277663" w:rsidP="001579DE">
      <w:pPr>
        <w:ind w:right="-3" w:firstLine="709"/>
        <w:jc w:val="both"/>
        <w:rPr>
          <w:color w:val="000000" w:themeColor="text1"/>
          <w:sz w:val="28"/>
          <w:szCs w:val="28"/>
        </w:rPr>
      </w:pPr>
      <w:r w:rsidRPr="00277663">
        <w:rPr>
          <w:color w:val="000000" w:themeColor="text1"/>
          <w:sz w:val="28"/>
          <w:szCs w:val="28"/>
        </w:rPr>
        <w:t> Координацию деятельности территориальных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в субъектах Российской Федерации осуществляют антитеррористические комиссии субъектов Российской Федерации</w:t>
      </w:r>
      <w:r>
        <w:rPr>
          <w:color w:val="000000" w:themeColor="text1"/>
          <w:sz w:val="28"/>
          <w:szCs w:val="28"/>
        </w:rPr>
        <w:t>.</w:t>
      </w:r>
      <w:r w:rsidRPr="00277663">
        <w:rPr>
          <w:color w:val="000000" w:themeColor="text1"/>
          <w:sz w:val="28"/>
          <w:szCs w:val="28"/>
        </w:rPr>
        <w:t xml:space="preserve"> </w:t>
      </w:r>
    </w:p>
    <w:p w:rsidR="004B171C" w:rsidRDefault="004B171C" w:rsidP="001579DE">
      <w:pPr>
        <w:ind w:right="-3" w:firstLine="709"/>
        <w:jc w:val="both"/>
        <w:rPr>
          <w:color w:val="000000" w:themeColor="text1"/>
          <w:sz w:val="28"/>
          <w:szCs w:val="28"/>
        </w:rPr>
      </w:pPr>
    </w:p>
    <w:p w:rsidR="005E1347" w:rsidRDefault="005E1347" w:rsidP="001579DE">
      <w:pPr>
        <w:ind w:right="-3" w:firstLine="709"/>
        <w:jc w:val="both"/>
        <w:rPr>
          <w:color w:val="000000" w:themeColor="text1"/>
          <w:sz w:val="28"/>
          <w:szCs w:val="28"/>
        </w:rPr>
      </w:pPr>
    </w:p>
    <w:p w:rsidR="005E1347" w:rsidRDefault="005E1347" w:rsidP="001579DE">
      <w:pPr>
        <w:ind w:right="-3" w:firstLine="709"/>
        <w:jc w:val="both"/>
        <w:rPr>
          <w:color w:val="000000" w:themeColor="text1"/>
          <w:sz w:val="28"/>
          <w:szCs w:val="28"/>
        </w:rPr>
      </w:pPr>
    </w:p>
    <w:p w:rsidR="005E1347" w:rsidRDefault="005E1347" w:rsidP="001579DE">
      <w:pPr>
        <w:ind w:right="-3" w:firstLine="709"/>
        <w:jc w:val="both"/>
        <w:rPr>
          <w:color w:val="000000" w:themeColor="text1"/>
          <w:sz w:val="28"/>
          <w:szCs w:val="28"/>
        </w:rPr>
      </w:pPr>
    </w:p>
    <w:p w:rsidR="005E1347" w:rsidRDefault="005E1347" w:rsidP="001579DE">
      <w:pPr>
        <w:ind w:right="-3" w:firstLine="709"/>
        <w:jc w:val="both"/>
        <w:rPr>
          <w:color w:val="000000" w:themeColor="text1"/>
          <w:sz w:val="28"/>
          <w:szCs w:val="28"/>
        </w:rPr>
      </w:pPr>
    </w:p>
    <w:p w:rsidR="005E1347" w:rsidRDefault="005E1347" w:rsidP="001579DE">
      <w:pPr>
        <w:ind w:right="-3" w:firstLine="709"/>
        <w:jc w:val="both"/>
        <w:rPr>
          <w:color w:val="000000" w:themeColor="text1"/>
          <w:sz w:val="28"/>
          <w:szCs w:val="28"/>
        </w:rPr>
      </w:pPr>
    </w:p>
    <w:p w:rsidR="005E1347" w:rsidRDefault="005E1347" w:rsidP="001579DE">
      <w:pPr>
        <w:ind w:right="-3" w:firstLine="709"/>
        <w:jc w:val="both"/>
        <w:rPr>
          <w:color w:val="000000" w:themeColor="text1"/>
          <w:sz w:val="28"/>
          <w:szCs w:val="28"/>
        </w:rPr>
      </w:pPr>
    </w:p>
    <w:p w:rsidR="005E1347" w:rsidRPr="00277663" w:rsidRDefault="005E1347" w:rsidP="001579DE">
      <w:pPr>
        <w:ind w:right="-3" w:firstLine="709"/>
        <w:jc w:val="both"/>
        <w:rPr>
          <w:color w:val="000000" w:themeColor="text1"/>
          <w:sz w:val="28"/>
          <w:szCs w:val="28"/>
        </w:rPr>
      </w:pPr>
    </w:p>
    <w:p w:rsidR="00277663" w:rsidRDefault="00277663" w:rsidP="001579DE">
      <w:pPr>
        <w:ind w:right="-144" w:firstLine="709"/>
        <w:jc w:val="center"/>
        <w:rPr>
          <w:color w:val="000000"/>
          <w:sz w:val="28"/>
          <w:szCs w:val="28"/>
        </w:rPr>
      </w:pPr>
      <w:r w:rsidRPr="00277663">
        <w:rPr>
          <w:b/>
          <w:color w:val="000000"/>
          <w:sz w:val="28"/>
          <w:szCs w:val="28"/>
        </w:rPr>
        <w:t>Основными направлениями деятельности системы противодействия терроризму являются</w:t>
      </w:r>
      <w:r w:rsidRPr="00277663">
        <w:rPr>
          <w:color w:val="000000"/>
          <w:sz w:val="28"/>
          <w:szCs w:val="28"/>
        </w:rPr>
        <w:t>:</w:t>
      </w:r>
    </w:p>
    <w:p w:rsidR="00C10854" w:rsidRPr="00277663" w:rsidRDefault="00C10854" w:rsidP="001579DE">
      <w:pPr>
        <w:ind w:right="-144" w:firstLine="709"/>
        <w:jc w:val="center"/>
        <w:rPr>
          <w:color w:val="000000"/>
          <w:sz w:val="28"/>
          <w:szCs w:val="28"/>
        </w:rPr>
      </w:pPr>
    </w:p>
    <w:p w:rsidR="00277663" w:rsidRPr="00277663" w:rsidRDefault="00277663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277663">
        <w:rPr>
          <w:color w:val="000000"/>
          <w:sz w:val="28"/>
          <w:szCs w:val="28"/>
        </w:rPr>
        <w:t>силовое противодействие терроризму;</w:t>
      </w:r>
    </w:p>
    <w:p w:rsidR="00277663" w:rsidRDefault="00277663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277663">
        <w:rPr>
          <w:color w:val="000000"/>
          <w:sz w:val="28"/>
          <w:szCs w:val="28"/>
        </w:rPr>
        <w:t>устранение внутренних источников терроризма;</w:t>
      </w:r>
    </w:p>
    <w:p w:rsidR="00277663" w:rsidRDefault="00277663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277663">
        <w:rPr>
          <w:color w:val="000000"/>
          <w:sz w:val="28"/>
          <w:szCs w:val="28"/>
        </w:rPr>
        <w:t>противодействие международному терроризму и участие в устранении его источников;</w:t>
      </w:r>
    </w:p>
    <w:p w:rsidR="00277663" w:rsidRPr="00277663" w:rsidRDefault="00277663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277663">
        <w:rPr>
          <w:color w:val="000000"/>
          <w:sz w:val="28"/>
          <w:szCs w:val="28"/>
        </w:rPr>
        <w:t>снижение тяжести последствий террористических атак;</w:t>
      </w:r>
    </w:p>
    <w:p w:rsidR="00277663" w:rsidRDefault="00277663" w:rsidP="001579DE">
      <w:pPr>
        <w:ind w:right="-3" w:firstLine="709"/>
        <w:jc w:val="both"/>
        <w:rPr>
          <w:color w:val="000000"/>
          <w:sz w:val="28"/>
          <w:szCs w:val="28"/>
        </w:rPr>
      </w:pPr>
      <w:r w:rsidRPr="00277663">
        <w:rPr>
          <w:color w:val="000000"/>
          <w:sz w:val="28"/>
          <w:szCs w:val="28"/>
        </w:rPr>
        <w:t>мониторинг обстановки внутри страны и за ее пределами в целях выявления потенциальных террористических угроз.</w:t>
      </w:r>
    </w:p>
    <w:p w:rsidR="00277663" w:rsidRPr="00277663" w:rsidRDefault="00277663" w:rsidP="00277663">
      <w:pPr>
        <w:pStyle w:val="HTML"/>
        <w:ind w:right="-14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9B1" w:rsidRPr="00277663" w:rsidRDefault="003419B1" w:rsidP="00277663">
      <w:pPr>
        <w:pStyle w:val="HTML"/>
        <w:ind w:right="-144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7663">
        <w:rPr>
          <w:rFonts w:ascii="Times New Roman" w:hAnsi="Times New Roman" w:cs="Times New Roman"/>
          <w:b/>
          <w:bCs/>
          <w:sz w:val="28"/>
          <w:szCs w:val="28"/>
        </w:rPr>
        <w:t>Вознаграждение за содействие борьбе с терроризмом</w:t>
      </w:r>
    </w:p>
    <w:p w:rsidR="003419B1" w:rsidRPr="00277663" w:rsidRDefault="003419B1" w:rsidP="002776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970"/>
        </w:tabs>
        <w:ind w:right="-14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663">
        <w:rPr>
          <w:rFonts w:ascii="Times New Roman" w:hAnsi="Times New Roman" w:cs="Times New Roman"/>
          <w:sz w:val="28"/>
          <w:szCs w:val="28"/>
        </w:rPr>
        <w:t> </w:t>
      </w:r>
      <w:r w:rsidR="00277663">
        <w:rPr>
          <w:rFonts w:ascii="Times New Roman" w:hAnsi="Times New Roman" w:cs="Times New Roman"/>
          <w:sz w:val="28"/>
          <w:szCs w:val="28"/>
        </w:rPr>
        <w:tab/>
      </w:r>
    </w:p>
    <w:p w:rsidR="003419B1" w:rsidRDefault="003419B1" w:rsidP="001579DE">
      <w:pPr>
        <w:pStyle w:val="HTML"/>
        <w:tabs>
          <w:tab w:val="clear" w:pos="10076"/>
          <w:tab w:val="left" w:pos="10065"/>
        </w:tabs>
        <w:ind w:right="-14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94C">
        <w:rPr>
          <w:rFonts w:ascii="Times New Roman" w:hAnsi="Times New Roman" w:cs="Times New Roman"/>
          <w:sz w:val="28"/>
          <w:szCs w:val="28"/>
        </w:rPr>
        <w:t>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акт, из средств федерального бюджета может выплачиваться денежное вознаграждение.</w:t>
      </w:r>
    </w:p>
    <w:p w:rsidR="003419B1" w:rsidRPr="004E094C" w:rsidRDefault="003419B1" w:rsidP="001579DE">
      <w:pPr>
        <w:pStyle w:val="HTML"/>
        <w:tabs>
          <w:tab w:val="clear" w:pos="10076"/>
          <w:tab w:val="left" w:pos="10065"/>
        </w:tabs>
        <w:ind w:right="-144" w:firstLine="540"/>
        <w:jc w:val="both"/>
        <w:rPr>
          <w:rFonts w:ascii="Verdana" w:hAnsi="Verdana"/>
          <w:sz w:val="28"/>
          <w:szCs w:val="28"/>
        </w:rPr>
      </w:pPr>
      <w:r w:rsidRPr="004E094C">
        <w:rPr>
          <w:rFonts w:ascii="Times New Roman" w:hAnsi="Times New Roman" w:cs="Times New Roman"/>
          <w:sz w:val="28"/>
          <w:szCs w:val="28"/>
        </w:rPr>
        <w:t>Источники финансирования выплат денежного вознаграждения устанавливаются Правительством Российской Федерации.</w:t>
      </w:r>
    </w:p>
    <w:p w:rsidR="003419B1" w:rsidRPr="004E094C" w:rsidRDefault="003419B1" w:rsidP="001579DE">
      <w:pPr>
        <w:pStyle w:val="HTML"/>
        <w:tabs>
          <w:tab w:val="clear" w:pos="10076"/>
          <w:tab w:val="left" w:pos="10065"/>
        </w:tabs>
        <w:ind w:firstLine="540"/>
        <w:jc w:val="both"/>
        <w:rPr>
          <w:rFonts w:ascii="Verdana" w:hAnsi="Verdana"/>
          <w:sz w:val="28"/>
          <w:szCs w:val="28"/>
        </w:rPr>
      </w:pPr>
      <w:r w:rsidRPr="004E094C">
        <w:rPr>
          <w:rFonts w:ascii="Times New Roman" w:hAnsi="Times New Roman" w:cs="Times New Roman"/>
          <w:sz w:val="28"/>
          <w:szCs w:val="28"/>
        </w:rPr>
        <w:t>Размер, основания и порядок выплат денежного вознаграждения определяются федеральным органом исполнительной власти в области обеспечения безопасности.</w:t>
      </w:r>
    </w:p>
    <w:p w:rsidR="003419B1" w:rsidRPr="002D1C8D" w:rsidRDefault="003419B1" w:rsidP="001579DE">
      <w:pPr>
        <w:pStyle w:val="HTML"/>
        <w:tabs>
          <w:tab w:val="clear" w:pos="10076"/>
          <w:tab w:val="left" w:pos="1006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19B1" w:rsidRDefault="003419B1" w:rsidP="003419B1">
      <w:pPr>
        <w:jc w:val="both"/>
        <w:rPr>
          <w:bCs/>
          <w:color w:val="000000"/>
          <w:sz w:val="28"/>
          <w:szCs w:val="28"/>
        </w:rPr>
      </w:pPr>
    </w:p>
    <w:p w:rsidR="003419B1" w:rsidRDefault="003419B1" w:rsidP="003419B1">
      <w:pPr>
        <w:jc w:val="both"/>
        <w:rPr>
          <w:bCs/>
          <w:color w:val="000000"/>
          <w:sz w:val="28"/>
          <w:szCs w:val="28"/>
        </w:rPr>
      </w:pPr>
    </w:p>
    <w:p w:rsidR="003419B1" w:rsidRDefault="003419B1" w:rsidP="003419B1">
      <w:pPr>
        <w:jc w:val="both"/>
        <w:rPr>
          <w:color w:val="000000"/>
          <w:sz w:val="28"/>
          <w:szCs w:val="28"/>
        </w:rPr>
      </w:pPr>
    </w:p>
    <w:p w:rsidR="003419B1" w:rsidRPr="009B4AEC" w:rsidRDefault="003419B1" w:rsidP="003419B1">
      <w:pPr>
        <w:jc w:val="both"/>
        <w:rPr>
          <w:color w:val="000000"/>
          <w:sz w:val="28"/>
          <w:szCs w:val="28"/>
        </w:rPr>
      </w:pPr>
    </w:p>
    <w:p w:rsidR="003419B1" w:rsidRPr="009B4AEC" w:rsidRDefault="003419B1" w:rsidP="003419B1">
      <w:pPr>
        <w:jc w:val="both"/>
        <w:rPr>
          <w:color w:val="000000"/>
          <w:sz w:val="28"/>
          <w:szCs w:val="28"/>
        </w:rPr>
      </w:pPr>
    </w:p>
    <w:p w:rsidR="003419B1" w:rsidRPr="009B4AEC" w:rsidRDefault="003419B1" w:rsidP="003419B1">
      <w:pPr>
        <w:jc w:val="both"/>
        <w:rPr>
          <w:color w:val="000000"/>
          <w:sz w:val="28"/>
          <w:szCs w:val="28"/>
        </w:rPr>
      </w:pPr>
    </w:p>
    <w:p w:rsidR="003419B1" w:rsidRPr="009B4AEC" w:rsidRDefault="003419B1" w:rsidP="003419B1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3419B1" w:rsidRPr="009B4AEC" w:rsidRDefault="003419B1" w:rsidP="003419B1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3419B1" w:rsidRPr="009B4AEC" w:rsidRDefault="003419B1" w:rsidP="003419B1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3419B1" w:rsidRPr="009B4AEC" w:rsidRDefault="003419B1" w:rsidP="003419B1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3419B1" w:rsidRPr="009B4AEC" w:rsidRDefault="003419B1" w:rsidP="003419B1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5E1347" w:rsidRDefault="005E1347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3419B1" w:rsidRPr="009B4AEC" w:rsidRDefault="003419B1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  <w:r w:rsidRPr="009B4AEC">
        <w:rPr>
          <w:bCs/>
          <w:color w:val="0070C0"/>
          <w:sz w:val="28"/>
          <w:szCs w:val="28"/>
        </w:rPr>
        <w:t>Прокуратура Тверской области</w:t>
      </w:r>
    </w:p>
    <w:p w:rsidR="003419B1" w:rsidRPr="009B4AEC" w:rsidRDefault="003419B1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  <w:r w:rsidRPr="009B4AEC">
        <w:rPr>
          <w:bCs/>
          <w:color w:val="0070C0"/>
          <w:sz w:val="28"/>
          <w:szCs w:val="28"/>
        </w:rPr>
        <w:t xml:space="preserve">170100 г. Тверь, ул. </w:t>
      </w:r>
      <w:proofErr w:type="spellStart"/>
      <w:r w:rsidRPr="009B4AEC">
        <w:rPr>
          <w:bCs/>
          <w:color w:val="0070C0"/>
          <w:sz w:val="28"/>
          <w:szCs w:val="28"/>
        </w:rPr>
        <w:t>Симеоновская</w:t>
      </w:r>
      <w:proofErr w:type="spellEnd"/>
      <w:r w:rsidRPr="009B4AEC">
        <w:rPr>
          <w:bCs/>
          <w:color w:val="0070C0"/>
          <w:sz w:val="28"/>
          <w:szCs w:val="28"/>
        </w:rPr>
        <w:t>, 27</w:t>
      </w:r>
    </w:p>
    <w:p w:rsidR="003419B1" w:rsidRPr="009B4AEC" w:rsidRDefault="003419B1" w:rsidP="003419B1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  <w:r w:rsidRPr="009B4AEC">
        <w:rPr>
          <w:bCs/>
          <w:color w:val="0070C0"/>
          <w:sz w:val="28"/>
          <w:szCs w:val="28"/>
        </w:rPr>
        <w:t>8(4822)50-60-11</w:t>
      </w:r>
    </w:p>
    <w:p w:rsidR="003419B1" w:rsidRPr="009B4AEC" w:rsidRDefault="003419B1" w:rsidP="003419B1">
      <w:pPr>
        <w:spacing w:line="240" w:lineRule="atLeast"/>
        <w:ind w:right="142" w:firstLine="709"/>
        <w:jc w:val="center"/>
        <w:rPr>
          <w:sz w:val="28"/>
          <w:szCs w:val="28"/>
        </w:rPr>
      </w:pPr>
    </w:p>
    <w:sectPr w:rsidR="003419B1" w:rsidRPr="009B4AEC" w:rsidSect="00405121">
      <w:headerReference w:type="default" r:id="rId7"/>
      <w:type w:val="continuous"/>
      <w:pgSz w:w="11906" w:h="16838"/>
      <w:pgMar w:top="1134" w:right="991" w:bottom="567" w:left="993" w:header="709" w:footer="709" w:gutter="0"/>
      <w:pgBorders w:offsetFrom="page">
        <w:top w:val="threeDEmboss" w:sz="24" w:space="24" w:color="3366FF"/>
        <w:left w:val="threeDEmboss" w:sz="24" w:space="24" w:color="3366FF"/>
        <w:bottom w:val="threeDEngrave" w:sz="24" w:space="24" w:color="3366FF"/>
        <w:right w:val="threeDEngrave" w:sz="24" w:space="24" w:color="3366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D1" w:rsidRDefault="00400FD1">
      <w:r>
        <w:separator/>
      </w:r>
    </w:p>
  </w:endnote>
  <w:endnote w:type="continuationSeparator" w:id="0">
    <w:p w:rsidR="00400FD1" w:rsidRDefault="0040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D1" w:rsidRDefault="00400FD1">
      <w:r>
        <w:separator/>
      </w:r>
    </w:p>
  </w:footnote>
  <w:footnote w:type="continuationSeparator" w:id="0">
    <w:p w:rsidR="00400FD1" w:rsidRDefault="0040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52" w:rsidRDefault="00D87EC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625.25pt;height:884.3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B1"/>
    <w:rsid w:val="000E203D"/>
    <w:rsid w:val="001110DF"/>
    <w:rsid w:val="001579DE"/>
    <w:rsid w:val="00277663"/>
    <w:rsid w:val="002A0929"/>
    <w:rsid w:val="002E57A7"/>
    <w:rsid w:val="003419B1"/>
    <w:rsid w:val="00400FD1"/>
    <w:rsid w:val="00405121"/>
    <w:rsid w:val="00480253"/>
    <w:rsid w:val="004B171C"/>
    <w:rsid w:val="00543D77"/>
    <w:rsid w:val="00592693"/>
    <w:rsid w:val="005E1347"/>
    <w:rsid w:val="007D1DAA"/>
    <w:rsid w:val="008B78A9"/>
    <w:rsid w:val="00C10854"/>
    <w:rsid w:val="00D87ECF"/>
    <w:rsid w:val="00DC6B41"/>
    <w:rsid w:val="00F01014"/>
    <w:rsid w:val="00F71CC4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419B1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3419B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341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19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19B1"/>
    <w:rPr>
      <w:color w:val="0000FF" w:themeColor="hyperlink"/>
      <w:u w:val="single"/>
    </w:rPr>
  </w:style>
  <w:style w:type="paragraph" w:customStyle="1" w:styleId="ConsPlusNormal">
    <w:name w:val="ConsPlusNormal"/>
    <w:rsid w:val="0034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1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9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3419B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51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51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419B1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3419B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341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19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19B1"/>
    <w:rPr>
      <w:color w:val="0000FF" w:themeColor="hyperlink"/>
      <w:u w:val="single"/>
    </w:rPr>
  </w:style>
  <w:style w:type="paragraph" w:customStyle="1" w:styleId="ConsPlusNormal">
    <w:name w:val="ConsPlusNormal"/>
    <w:rsid w:val="0034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1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9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3419B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51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51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07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40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06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41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00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Малюта Галина Алексеевна</dc:creator>
  <cp:lastModifiedBy>Малюта Галина Алексеевна</cp:lastModifiedBy>
  <cp:revision>2</cp:revision>
  <cp:lastPrinted>2018-12-06T14:24:00Z</cp:lastPrinted>
  <dcterms:created xsi:type="dcterms:W3CDTF">2019-08-23T12:41:00Z</dcterms:created>
  <dcterms:modified xsi:type="dcterms:W3CDTF">2019-08-23T12:41:00Z</dcterms:modified>
</cp:coreProperties>
</file>