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90" w:rsidRPr="00F2048A" w:rsidRDefault="00863790" w:rsidP="00F2048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6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204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B25EF">
        <w:rPr>
          <w:rFonts w:ascii="PT Astra Serif" w:hAnsi="PT Astra Serif" w:cs="Times New Roman"/>
          <w:sz w:val="28"/>
          <w:szCs w:val="28"/>
        </w:rPr>
        <w:t xml:space="preserve">         </w:t>
      </w:r>
      <w:r w:rsidR="00AB6D01">
        <w:rPr>
          <w:rFonts w:ascii="PT Astra Serif" w:hAnsi="PT Astra Serif" w:cs="Times New Roman"/>
          <w:sz w:val="28"/>
          <w:szCs w:val="28"/>
        </w:rPr>
        <w:t xml:space="preserve">                    </w:t>
      </w:r>
    </w:p>
    <w:p w:rsidR="0083106C" w:rsidRDefault="0083106C" w:rsidP="00F361C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</w:t>
      </w:r>
      <w:r w:rsidR="00D1268A">
        <w:rPr>
          <w:rFonts w:ascii="PT Astra Serif" w:hAnsi="PT Astra Serif" w:cs="Times New Roman"/>
          <w:sz w:val="28"/>
          <w:szCs w:val="28"/>
        </w:rPr>
        <w:t xml:space="preserve">Приложение № </w:t>
      </w:r>
      <w:r>
        <w:rPr>
          <w:rFonts w:ascii="PT Astra Serif" w:hAnsi="PT Astra Serif" w:cs="Times New Roman"/>
          <w:sz w:val="28"/>
          <w:szCs w:val="28"/>
        </w:rPr>
        <w:t>2</w:t>
      </w:r>
    </w:p>
    <w:p w:rsidR="0083106C" w:rsidRDefault="0083106C" w:rsidP="00F361C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361C6" w:rsidRPr="00FB25EF" w:rsidRDefault="00F361C6" w:rsidP="00F361C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25EF">
        <w:rPr>
          <w:rFonts w:ascii="PT Astra Serif" w:hAnsi="PT Astra Serif" w:cs="Times New Roman"/>
          <w:sz w:val="28"/>
          <w:szCs w:val="28"/>
        </w:rPr>
        <w:t>Ч</w:t>
      </w:r>
      <w:r w:rsidR="00A475E7" w:rsidRPr="00FB25EF">
        <w:rPr>
          <w:rFonts w:ascii="PT Astra Serif" w:hAnsi="PT Astra Serif" w:cs="Times New Roman"/>
          <w:sz w:val="28"/>
          <w:szCs w:val="28"/>
        </w:rPr>
        <w:t>астью 2 статьи</w:t>
      </w:r>
      <w:r w:rsidRPr="00FB25EF">
        <w:rPr>
          <w:rFonts w:ascii="PT Astra Serif" w:hAnsi="PT Astra Serif" w:cs="Times New Roman"/>
          <w:sz w:val="28"/>
          <w:szCs w:val="28"/>
        </w:rPr>
        <w:t xml:space="preserve"> 20 Федерального закона № 324-ФЗ определен перечень </w:t>
      </w:r>
      <w:r w:rsidRPr="00FB25EF">
        <w:rPr>
          <w:rFonts w:ascii="PT Astra Serif" w:hAnsi="PT Astra Serif" w:cs="Times New Roman"/>
          <w:b/>
          <w:sz w:val="28"/>
          <w:szCs w:val="28"/>
        </w:rPr>
        <w:t>случаев</w:t>
      </w:r>
      <w:r w:rsidRPr="00FB25EF">
        <w:rPr>
          <w:rFonts w:ascii="PT Astra Serif" w:hAnsi="PT Astra Serif" w:cs="Times New Roman"/>
          <w:sz w:val="28"/>
          <w:szCs w:val="28"/>
        </w:rPr>
        <w:t xml:space="preserve">, в которых </w:t>
      </w:r>
      <w:r w:rsidRPr="00FB25EF">
        <w:rPr>
          <w:rFonts w:ascii="PT Astra Serif" w:hAnsi="PT Astra Serif" w:cs="Times New Roman"/>
          <w:b/>
          <w:sz w:val="28"/>
          <w:szCs w:val="28"/>
        </w:rPr>
        <w:t>адвокаты осуществляют правовое консультирование в устной и письменной форме</w:t>
      </w:r>
      <w:r w:rsidRPr="00FB25EF">
        <w:rPr>
          <w:rFonts w:ascii="PT Astra Serif" w:hAnsi="PT Astra Serif" w:cs="Times New Roman"/>
          <w:sz w:val="28"/>
          <w:szCs w:val="28"/>
        </w:rPr>
        <w:t xml:space="preserve"> граждан, имеющих право на получение бесплатной юридической помощи, и </w:t>
      </w:r>
      <w:r w:rsidRPr="00FB25EF">
        <w:rPr>
          <w:rFonts w:ascii="PT Astra Serif" w:hAnsi="PT Astra Serif" w:cs="Times New Roman"/>
          <w:b/>
          <w:sz w:val="28"/>
          <w:szCs w:val="28"/>
        </w:rPr>
        <w:t>составляют для них заявления, жалобы, ходатайства и другие документы правового характера:</w:t>
      </w:r>
      <w:r w:rsidR="00FA1074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8217C0">
        <w:rPr>
          <w:rFonts w:ascii="PT Astra Serif" w:hAnsi="PT Astra Serif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B25EF">
        <w:rPr>
          <w:rFonts w:ascii="PT Astra Serif" w:hAnsi="PT Astra Serif"/>
          <w:b/>
          <w:color w:val="000000"/>
          <w:sz w:val="28"/>
          <w:szCs w:val="28"/>
        </w:rPr>
        <w:t>2)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3)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4)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защита прав потребителей (в части предоставления коммунальных услуг);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5)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отказ работодателя в заключени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>и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трудового договора, нарушающий гарантии, установленные 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6)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признание гражданина безработным и установление пособия по безработице;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7)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8)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9)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назначение, перерасчет и взыскание страховых пенсий по старости, пенсий по инвалидности и по случаю потери кормильца, пособий по временной </w:t>
      </w:r>
      <w:r w:rsidRPr="00FB25EF">
        <w:rPr>
          <w:rFonts w:ascii="PT Astra Serif" w:hAnsi="PT Astra Serif"/>
          <w:color w:val="000000"/>
          <w:sz w:val="28"/>
          <w:szCs w:val="28"/>
        </w:rPr>
        <w:lastRenderedPageBreak/>
        <w:t>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 w:rsidR="007D2F98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10)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установление и оспаривание отцовства (материнства), взыскание алиментов;</w:t>
      </w:r>
      <w:r w:rsidR="00ED68B0">
        <w:rPr>
          <w:rFonts w:ascii="PT Astra Serif" w:hAnsi="PT Astra Serif"/>
          <w:color w:val="000000"/>
          <w:sz w:val="28"/>
          <w:szCs w:val="28"/>
        </w:rPr>
        <w:t xml:space="preserve">  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10</w:t>
      </w:r>
      <w:r w:rsidRPr="00FB25EF">
        <w:rPr>
          <w:rFonts w:ascii="PT Astra Serif" w:hAnsi="PT Astra Serif"/>
          <w:b/>
          <w:color w:val="000000"/>
          <w:position w:val="5"/>
          <w:sz w:val="28"/>
          <w:szCs w:val="28"/>
        </w:rPr>
        <w:t>1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10</w:t>
      </w:r>
      <w:r w:rsidRPr="00FB25EF">
        <w:rPr>
          <w:rFonts w:ascii="PT Astra Serif" w:hAnsi="PT Astra Serif"/>
          <w:b/>
          <w:color w:val="000000"/>
          <w:position w:val="5"/>
          <w:sz w:val="28"/>
          <w:szCs w:val="28"/>
        </w:rPr>
        <w:t>2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защита прав и законных интересов детей-инвалидов, 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11)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реабилитация граждан, пострадавших от политических репрессий;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12)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ограничение дееспособности;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13)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обжалование нарушений прав и свобод граждан при оказании психиатрической помощи;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14)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>медико-социальная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экспертиза и реабилитация инвалидов;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15)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16)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17)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обеспечение денежным довольствием военнослужащих и предоставление им отдельных выплат в соответствии с Федеральным законом </w:t>
      </w:r>
      <w:hyperlink r:id="rId7" w:tgtFrame="_blank" w:history="1">
        <w:r w:rsidRPr="00FB25EF">
          <w:rPr>
            <w:rStyle w:val="10"/>
            <w:rFonts w:ascii="PT Astra Serif" w:hAnsi="PT Astra Serif"/>
            <w:color w:val="000000" w:themeColor="text1"/>
            <w:sz w:val="28"/>
            <w:szCs w:val="28"/>
          </w:rPr>
          <w:t>от 7 ноября 2011 года N 306-ФЗ</w:t>
        </w:r>
      </w:hyperlink>
      <w:r w:rsidRPr="00FB25EF">
        <w:rPr>
          <w:rFonts w:ascii="PT Astra Serif" w:hAnsi="PT Astra Serif"/>
          <w:color w:val="000000"/>
          <w:sz w:val="28"/>
          <w:szCs w:val="28"/>
        </w:rPr>
        <w:t> "О денежном довольствии военнослужащих и предоставлении им отдельных выплат";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18)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предоставление льгот, социальных гарантий и компенсаций лицам, указанным в пунктах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FB25EF">
        <w:rPr>
          <w:rFonts w:ascii="PT Astra Serif" w:hAnsi="PT Astra Serif"/>
          <w:color w:val="000000"/>
          <w:sz w:val="28"/>
          <w:szCs w:val="28"/>
        </w:rPr>
        <w:t> и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 w:rsidRPr="00FB25EF">
        <w:rPr>
          <w:rFonts w:ascii="PT Astra Serif" w:hAnsi="PT Astra Serif"/>
          <w:color w:val="000000"/>
          <w:sz w:val="28"/>
          <w:szCs w:val="28"/>
        </w:rPr>
        <w:t> части 1 настоящей статьи;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19)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предоставление льгот, социальных гарантий и компенсаций лицам, указанным в пункте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3</w:t>
      </w:r>
      <w:r w:rsidRPr="00FB25EF">
        <w:rPr>
          <w:rFonts w:ascii="PT Astra Serif" w:hAnsi="PT Astra Serif"/>
          <w:color w:val="000000"/>
          <w:sz w:val="28"/>
          <w:szCs w:val="28"/>
        </w:rPr>
        <w:t> части 1 настоящей статьи;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20)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признание гражданина из числа лиц, указанных в пунктах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FB25EF">
        <w:rPr>
          <w:rFonts w:ascii="PT Astra Serif" w:hAnsi="PT Astra Serif"/>
          <w:color w:val="000000"/>
          <w:sz w:val="28"/>
          <w:szCs w:val="28"/>
        </w:rPr>
        <w:t> и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 w:rsidRPr="00FB25EF">
        <w:rPr>
          <w:rFonts w:ascii="PT Astra Serif" w:hAnsi="PT Astra Serif"/>
          <w:color w:val="000000"/>
          <w:sz w:val="28"/>
          <w:szCs w:val="28"/>
        </w:rPr>
        <w:t> части 1 настоящей статьи (за исключением членов их семей), безвестно отсутствующим;</w:t>
      </w:r>
    </w:p>
    <w:p w:rsidR="00AE232A" w:rsidRPr="00FB25EF" w:rsidRDefault="00AE232A" w:rsidP="00AE232A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21)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объявление гражданина из числа лиц, указанных в пунктах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FB25EF">
        <w:rPr>
          <w:rFonts w:ascii="PT Astra Serif" w:hAnsi="PT Astra Serif"/>
          <w:color w:val="000000"/>
          <w:sz w:val="28"/>
          <w:szCs w:val="28"/>
        </w:rPr>
        <w:t> и 3</w:t>
      </w:r>
      <w:r w:rsidRPr="00FB25EF"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 w:rsidRPr="00FB25EF">
        <w:rPr>
          <w:rFonts w:ascii="PT Astra Serif" w:hAnsi="PT Astra Serif"/>
          <w:color w:val="000000"/>
          <w:sz w:val="28"/>
          <w:szCs w:val="28"/>
        </w:rPr>
        <w:t> части 1 настоящей статьи (за исключением членов их семей), умершим.</w:t>
      </w:r>
    </w:p>
    <w:p w:rsidR="00F361C6" w:rsidRPr="00FB25EF" w:rsidRDefault="00F361C6" w:rsidP="00F361C6">
      <w:pPr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1C6" w:rsidRPr="00FB25EF" w:rsidRDefault="00F361C6" w:rsidP="00F361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6E3A" w:rsidRPr="00FB25EF" w:rsidRDefault="00F46E3A" w:rsidP="00F361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6E3A" w:rsidRDefault="00F46E3A" w:rsidP="00F361C6">
      <w:pPr>
        <w:ind w:firstLine="709"/>
        <w:rPr>
          <w:rFonts w:ascii="Times New Roman" w:hAnsi="Times New Roman" w:cs="Times New Roman"/>
        </w:rPr>
      </w:pPr>
    </w:p>
    <w:p w:rsidR="00FF4624" w:rsidRDefault="00FF4624" w:rsidP="00F361C6">
      <w:pPr>
        <w:ind w:firstLine="709"/>
        <w:rPr>
          <w:rFonts w:ascii="Times New Roman" w:hAnsi="Times New Roman" w:cs="Times New Roman"/>
        </w:rPr>
      </w:pPr>
    </w:p>
    <w:p w:rsidR="00F46E3A" w:rsidRPr="00F46E3A" w:rsidRDefault="00F46E3A" w:rsidP="00A52A68">
      <w:pPr>
        <w:rPr>
          <w:rFonts w:ascii="PT Astra Serif" w:hAnsi="PT Astra Serif" w:cs="Times New Roman"/>
          <w:sz w:val="24"/>
          <w:szCs w:val="24"/>
        </w:rPr>
      </w:pPr>
    </w:p>
    <w:sectPr w:rsidR="00F46E3A" w:rsidRPr="00F46E3A" w:rsidSect="00F2048A">
      <w:headerReference w:type="even" r:id="rId8"/>
      <w:headerReference w:type="default" r:id="rId9"/>
      <w:headerReference w:type="first" r:id="rId10"/>
      <w:pgSz w:w="11906" w:h="16838"/>
      <w:pgMar w:top="851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45" w:rsidRDefault="00490845" w:rsidP="004F79F0">
      <w:pPr>
        <w:spacing w:after="0" w:line="240" w:lineRule="auto"/>
      </w:pPr>
      <w:r>
        <w:separator/>
      </w:r>
    </w:p>
  </w:endnote>
  <w:endnote w:type="continuationSeparator" w:id="0">
    <w:p w:rsidR="00490845" w:rsidRDefault="00490845" w:rsidP="004F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45" w:rsidRDefault="00490845" w:rsidP="004F79F0">
      <w:pPr>
        <w:spacing w:after="0" w:line="240" w:lineRule="auto"/>
      </w:pPr>
      <w:r>
        <w:separator/>
      </w:r>
    </w:p>
  </w:footnote>
  <w:footnote w:type="continuationSeparator" w:id="0">
    <w:p w:rsidR="00490845" w:rsidRDefault="00490845" w:rsidP="004F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8A" w:rsidRDefault="00F2048A" w:rsidP="00F2048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39572"/>
      <w:docPartObj>
        <w:docPartGallery w:val="Page Numbers (Top of Page)"/>
        <w:docPartUnique/>
      </w:docPartObj>
    </w:sdtPr>
    <w:sdtEndPr/>
    <w:sdtContent>
      <w:p w:rsidR="00F2048A" w:rsidRDefault="00F204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C0">
          <w:rPr>
            <w:noProof/>
          </w:rPr>
          <w:t>2</w:t>
        </w:r>
        <w:r>
          <w:fldChar w:fldCharType="end"/>
        </w:r>
      </w:p>
    </w:sdtContent>
  </w:sdt>
  <w:p w:rsidR="00F2048A" w:rsidRDefault="00F2048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8A" w:rsidRDefault="00F2048A">
    <w:pPr>
      <w:pStyle w:val="a6"/>
      <w:jc w:val="center"/>
    </w:pPr>
  </w:p>
  <w:p w:rsidR="00F2048A" w:rsidRDefault="00F204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0E"/>
    <w:rsid w:val="000010A2"/>
    <w:rsid w:val="0001279D"/>
    <w:rsid w:val="000961DA"/>
    <w:rsid w:val="000B330A"/>
    <w:rsid w:val="00142F64"/>
    <w:rsid w:val="00170166"/>
    <w:rsid w:val="001E4090"/>
    <w:rsid w:val="0033712D"/>
    <w:rsid w:val="003740C0"/>
    <w:rsid w:val="003E781F"/>
    <w:rsid w:val="00450E7A"/>
    <w:rsid w:val="00490845"/>
    <w:rsid w:val="004F79F0"/>
    <w:rsid w:val="005616CA"/>
    <w:rsid w:val="005C6DC5"/>
    <w:rsid w:val="006E210E"/>
    <w:rsid w:val="007D2F98"/>
    <w:rsid w:val="007D6305"/>
    <w:rsid w:val="008217C0"/>
    <w:rsid w:val="0083106C"/>
    <w:rsid w:val="00863790"/>
    <w:rsid w:val="00942327"/>
    <w:rsid w:val="009D29B2"/>
    <w:rsid w:val="009E3D34"/>
    <w:rsid w:val="00A475E7"/>
    <w:rsid w:val="00A52A68"/>
    <w:rsid w:val="00AB6D01"/>
    <w:rsid w:val="00AE232A"/>
    <w:rsid w:val="00BC23D3"/>
    <w:rsid w:val="00C96A46"/>
    <w:rsid w:val="00CE2257"/>
    <w:rsid w:val="00D1268A"/>
    <w:rsid w:val="00D628DE"/>
    <w:rsid w:val="00D63681"/>
    <w:rsid w:val="00DC71E4"/>
    <w:rsid w:val="00E1371B"/>
    <w:rsid w:val="00E535CA"/>
    <w:rsid w:val="00ED1C8E"/>
    <w:rsid w:val="00ED68B0"/>
    <w:rsid w:val="00EE1048"/>
    <w:rsid w:val="00F2048A"/>
    <w:rsid w:val="00F361C6"/>
    <w:rsid w:val="00F46E3A"/>
    <w:rsid w:val="00FA1074"/>
    <w:rsid w:val="00FA6D1B"/>
    <w:rsid w:val="00FB25EF"/>
    <w:rsid w:val="00FD424B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3890EE6-78F8-45DE-9C67-526A9101294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Андреевна Казакова</dc:creator>
  <cp:keywords/>
  <dc:description/>
  <cp:lastModifiedBy>Гречушкина Маргарита Михайловна</cp:lastModifiedBy>
  <cp:revision>20</cp:revision>
  <cp:lastPrinted>2024-01-11T08:51:00Z</cp:lastPrinted>
  <dcterms:created xsi:type="dcterms:W3CDTF">2023-11-21T09:29:00Z</dcterms:created>
  <dcterms:modified xsi:type="dcterms:W3CDTF">2024-01-17T07:44:00Z</dcterms:modified>
</cp:coreProperties>
</file>