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BA" w:rsidRDefault="00412CF8">
      <w:pPr>
        <w:pStyle w:val="a3"/>
        <w:spacing w:before="72"/>
        <w:ind w:right="1"/>
      </w:pPr>
      <w:r>
        <w:rPr>
          <w:spacing w:val="-2"/>
        </w:rPr>
        <w:t>ПАСПОРТ</w:t>
      </w:r>
    </w:p>
    <w:p w:rsidR="00D832BA" w:rsidRDefault="00A147A3" w:rsidP="005978E5">
      <w:pPr>
        <w:pStyle w:val="a3"/>
        <w:spacing w:before="2"/>
        <w:ind w:right="1"/>
      </w:pPr>
      <w:r>
        <w:t>О</w:t>
      </w:r>
      <w:r w:rsidR="00412CF8">
        <w:t>писания</w:t>
      </w:r>
      <w:r>
        <w:t xml:space="preserve"> </w:t>
      </w:r>
      <w:r w:rsidR="00412CF8">
        <w:t>опыта</w:t>
      </w:r>
      <w:r>
        <w:t xml:space="preserve"> </w:t>
      </w:r>
      <w:r w:rsidR="00412CF8">
        <w:t>работы</w:t>
      </w:r>
      <w:r>
        <w:t xml:space="preserve"> </w:t>
      </w:r>
      <w:r w:rsidR="00412CF8">
        <w:t>по</w:t>
      </w:r>
      <w:r>
        <w:t xml:space="preserve"> </w:t>
      </w:r>
      <w:r w:rsidR="00412CF8">
        <w:t>социализации</w:t>
      </w:r>
      <w:r>
        <w:t xml:space="preserve"> </w:t>
      </w:r>
      <w:r w:rsidR="00412CF8">
        <w:t>и</w:t>
      </w:r>
      <w:r>
        <w:t xml:space="preserve"> </w:t>
      </w:r>
      <w:r w:rsidR="00412CF8">
        <w:t>психологической</w:t>
      </w:r>
      <w:r>
        <w:t xml:space="preserve"> </w:t>
      </w:r>
      <w:r w:rsidR="00412CF8">
        <w:t>адаптации несовершеннолетних иностранных граждан</w:t>
      </w:r>
    </w:p>
    <w:p w:rsidR="00D832BA" w:rsidRDefault="00D832BA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7053"/>
      </w:tblGrid>
      <w:tr w:rsidR="00D832BA" w:rsidTr="005813AE">
        <w:trPr>
          <w:trHeight w:val="1103"/>
        </w:trPr>
        <w:tc>
          <w:tcPr>
            <w:tcW w:w="2520" w:type="dxa"/>
          </w:tcPr>
          <w:p w:rsidR="00D832BA" w:rsidRDefault="00412CF8">
            <w:pPr>
              <w:pStyle w:val="TableParagraph"/>
              <w:ind w:left="11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субъекта</w:t>
            </w:r>
          </w:p>
          <w:p w:rsidR="00D832BA" w:rsidRDefault="00412CF8">
            <w:pPr>
              <w:pStyle w:val="TableParagraph"/>
              <w:spacing w:line="270" w:lineRule="atLeast"/>
              <w:ind w:left="11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Российской Федерации</w:t>
            </w:r>
          </w:p>
        </w:tc>
        <w:tc>
          <w:tcPr>
            <w:tcW w:w="7053" w:type="dxa"/>
          </w:tcPr>
          <w:p w:rsidR="00D832BA" w:rsidRDefault="005978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Смоленская</w:t>
            </w:r>
            <w:r w:rsidR="00412CF8">
              <w:rPr>
                <w:spacing w:val="-2"/>
                <w:sz w:val="24"/>
              </w:rPr>
              <w:t>область</w:t>
            </w:r>
          </w:p>
        </w:tc>
      </w:tr>
      <w:tr w:rsidR="00D832BA" w:rsidTr="005813AE">
        <w:trPr>
          <w:trHeight w:val="3312"/>
        </w:trPr>
        <w:tc>
          <w:tcPr>
            <w:tcW w:w="2520" w:type="dxa"/>
          </w:tcPr>
          <w:p w:rsidR="00D832BA" w:rsidRDefault="00412CF8">
            <w:pPr>
              <w:pStyle w:val="TableParagraph"/>
              <w:ind w:left="115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Формареализации опыта работы </w:t>
            </w:r>
            <w:r>
              <w:rPr>
                <w:b/>
                <w:spacing w:val="-2"/>
                <w:sz w:val="24"/>
              </w:rPr>
              <w:t xml:space="preserve">(практики) образовательных организаций </w:t>
            </w:r>
            <w:r>
              <w:rPr>
                <w:b/>
                <w:sz w:val="24"/>
              </w:rPr>
              <w:t xml:space="preserve">субъектов по социализации и </w:t>
            </w:r>
            <w:r>
              <w:rPr>
                <w:b/>
                <w:spacing w:val="-2"/>
                <w:sz w:val="24"/>
              </w:rPr>
              <w:t>психологической</w:t>
            </w:r>
          </w:p>
          <w:p w:rsidR="00D832BA" w:rsidRDefault="00412CF8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адаптации</w:t>
            </w:r>
          </w:p>
          <w:p w:rsidR="00D832BA" w:rsidRDefault="00412CF8">
            <w:pPr>
              <w:pStyle w:val="TableParagraph"/>
              <w:spacing w:line="270" w:lineRule="atLeast"/>
              <w:ind w:left="11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несовершеннолетн </w:t>
            </w:r>
            <w:r>
              <w:rPr>
                <w:b/>
                <w:sz w:val="24"/>
              </w:rPr>
              <w:t xml:space="preserve">их иностранных </w:t>
            </w:r>
            <w:r>
              <w:rPr>
                <w:b/>
                <w:spacing w:val="-2"/>
                <w:sz w:val="24"/>
              </w:rPr>
              <w:t>граждан</w:t>
            </w:r>
          </w:p>
        </w:tc>
        <w:tc>
          <w:tcPr>
            <w:tcW w:w="7053" w:type="dxa"/>
          </w:tcPr>
          <w:p w:rsidR="00D832BA" w:rsidRDefault="00A147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12CF8">
              <w:rPr>
                <w:spacing w:val="-2"/>
                <w:sz w:val="24"/>
              </w:rPr>
              <w:t>роект</w:t>
            </w:r>
          </w:p>
        </w:tc>
      </w:tr>
      <w:tr w:rsidR="00D832BA" w:rsidTr="005813AE">
        <w:trPr>
          <w:trHeight w:val="830"/>
        </w:trPr>
        <w:tc>
          <w:tcPr>
            <w:tcW w:w="2520" w:type="dxa"/>
          </w:tcPr>
          <w:p w:rsidR="00D832BA" w:rsidRDefault="00412CF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представленной</w:t>
            </w:r>
          </w:p>
          <w:p w:rsidR="00D832BA" w:rsidRDefault="00412CF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7053" w:type="dxa"/>
          </w:tcPr>
          <w:p w:rsidR="00D832BA" w:rsidRDefault="00412C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A147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D832BA" w:rsidRDefault="00412C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5978E5">
              <w:rPr>
                <w:spacing w:val="-2"/>
                <w:sz w:val="24"/>
              </w:rPr>
              <w:t>Мы в</w:t>
            </w:r>
            <w:r>
              <w:rPr>
                <w:spacing w:val="-2"/>
                <w:sz w:val="24"/>
              </w:rPr>
              <w:t>месте»</w:t>
            </w:r>
          </w:p>
        </w:tc>
      </w:tr>
      <w:tr w:rsidR="00D832BA" w:rsidTr="005813AE">
        <w:trPr>
          <w:trHeight w:val="1655"/>
        </w:trPr>
        <w:tc>
          <w:tcPr>
            <w:tcW w:w="2520" w:type="dxa"/>
          </w:tcPr>
          <w:p w:rsidR="00D832BA" w:rsidRDefault="00412CF8">
            <w:pPr>
              <w:pStyle w:val="TableParagraph"/>
              <w:spacing w:line="276" w:lineRule="exact"/>
              <w:ind w:left="11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организации, реализующей представленную </w:t>
            </w:r>
            <w:r>
              <w:rPr>
                <w:b/>
                <w:sz w:val="24"/>
              </w:rPr>
              <w:t xml:space="preserve">практику,место </w:t>
            </w:r>
            <w:r>
              <w:rPr>
                <w:b/>
                <w:spacing w:val="-2"/>
                <w:sz w:val="24"/>
              </w:rPr>
              <w:t>нахождения</w:t>
            </w:r>
          </w:p>
        </w:tc>
        <w:tc>
          <w:tcPr>
            <w:tcW w:w="7053" w:type="dxa"/>
          </w:tcPr>
          <w:p w:rsidR="00D832BA" w:rsidRDefault="005978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978E5">
              <w:rPr>
                <w:sz w:val="24"/>
              </w:rPr>
              <w:t>моленское областное государственное бюджетное профессиональное образовательное учреждение«Гагаринский многопрофильный колледж»</w:t>
            </w:r>
          </w:p>
        </w:tc>
      </w:tr>
      <w:tr w:rsidR="00D832BA" w:rsidTr="005813AE">
        <w:trPr>
          <w:trHeight w:val="896"/>
        </w:trPr>
        <w:tc>
          <w:tcPr>
            <w:tcW w:w="2520" w:type="dxa"/>
          </w:tcPr>
          <w:p w:rsidR="00D832BA" w:rsidRDefault="00412CF8">
            <w:pPr>
              <w:pStyle w:val="TableParagraph"/>
              <w:ind w:left="316" w:right="304" w:firstLine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Авторский </w:t>
            </w:r>
            <w:r>
              <w:rPr>
                <w:b/>
                <w:sz w:val="24"/>
              </w:rPr>
              <w:t>коллектив или авторпрактики</w:t>
            </w:r>
          </w:p>
        </w:tc>
        <w:tc>
          <w:tcPr>
            <w:tcW w:w="7053" w:type="dxa"/>
          </w:tcPr>
          <w:p w:rsidR="00D832BA" w:rsidRDefault="005978E5">
            <w:pPr>
              <w:pStyle w:val="TableParagraph"/>
              <w:tabs>
                <w:tab w:val="left" w:pos="1932"/>
                <w:tab w:val="left" w:pos="3148"/>
                <w:tab w:val="left" w:pos="4355"/>
                <w:tab w:val="left" w:pos="5211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Лисина Н.А., и.о. методиста; Петрова Т.Е., педагог-психолог</w:t>
            </w:r>
          </w:p>
        </w:tc>
      </w:tr>
      <w:tr w:rsidR="00D832BA" w:rsidTr="005813AE">
        <w:trPr>
          <w:trHeight w:val="554"/>
        </w:trPr>
        <w:tc>
          <w:tcPr>
            <w:tcW w:w="2520" w:type="dxa"/>
          </w:tcPr>
          <w:p w:rsidR="00D832BA" w:rsidRDefault="00412CF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апробации</w:t>
            </w:r>
          </w:p>
        </w:tc>
        <w:tc>
          <w:tcPr>
            <w:tcW w:w="7053" w:type="dxa"/>
          </w:tcPr>
          <w:p w:rsidR="00D832BA" w:rsidRDefault="00412C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5978E5">
              <w:rPr>
                <w:spacing w:val="-4"/>
                <w:sz w:val="24"/>
              </w:rPr>
              <w:t>5</w:t>
            </w:r>
          </w:p>
        </w:tc>
      </w:tr>
      <w:tr w:rsidR="00D832BA" w:rsidTr="005813AE">
        <w:trPr>
          <w:trHeight w:val="563"/>
        </w:trPr>
        <w:tc>
          <w:tcPr>
            <w:tcW w:w="2520" w:type="dxa"/>
          </w:tcPr>
          <w:p w:rsidR="00D832BA" w:rsidRDefault="00412CF8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2"/>
                <w:sz w:val="24"/>
              </w:rPr>
              <w:t xml:space="preserve"> группа</w:t>
            </w:r>
          </w:p>
        </w:tc>
        <w:tc>
          <w:tcPr>
            <w:tcW w:w="7053" w:type="dxa"/>
          </w:tcPr>
          <w:p w:rsidR="005978E5" w:rsidRDefault="005978E5" w:rsidP="005978E5">
            <w:pPr>
              <w:pStyle w:val="TableParagraph"/>
              <w:tabs>
                <w:tab w:val="left" w:pos="459"/>
                <w:tab w:val="left" w:pos="2124"/>
                <w:tab w:val="left" w:pos="3268"/>
                <w:tab w:val="left" w:pos="3736"/>
                <w:tab w:val="left" w:pos="4652"/>
                <w:tab w:val="left" w:pos="5904"/>
              </w:tabs>
              <w:spacing w:line="252" w:lineRule="auto"/>
              <w:ind w:left="0" w:right="552"/>
              <w:rPr>
                <w:sz w:val="23"/>
              </w:rPr>
            </w:pPr>
            <w:r>
              <w:rPr>
                <w:sz w:val="23"/>
              </w:rPr>
              <w:t>О</w:t>
            </w:r>
            <w:r w:rsidR="00412CF8">
              <w:rPr>
                <w:sz w:val="23"/>
              </w:rPr>
              <w:t xml:space="preserve">бучающиеся несовершеннолетние иностранные граждане </w:t>
            </w:r>
          </w:p>
          <w:p w:rsidR="00D832BA" w:rsidRDefault="00D832BA">
            <w:pPr>
              <w:pStyle w:val="TableParagraph"/>
              <w:spacing w:line="264" w:lineRule="exact"/>
              <w:rPr>
                <w:sz w:val="23"/>
              </w:rPr>
            </w:pPr>
          </w:p>
        </w:tc>
      </w:tr>
      <w:tr w:rsidR="00D832BA" w:rsidTr="005813AE">
        <w:trPr>
          <w:trHeight w:val="992"/>
        </w:trPr>
        <w:tc>
          <w:tcPr>
            <w:tcW w:w="2520" w:type="dxa"/>
          </w:tcPr>
          <w:p w:rsidR="00D832BA" w:rsidRDefault="00412CF8">
            <w:pPr>
              <w:pStyle w:val="TableParagraph"/>
              <w:ind w:left="115" w:righ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Проблематика (актуальность)</w:t>
            </w:r>
          </w:p>
        </w:tc>
        <w:tc>
          <w:tcPr>
            <w:tcW w:w="7053" w:type="dxa"/>
          </w:tcPr>
          <w:p w:rsidR="005978E5" w:rsidRPr="005978E5" w:rsidRDefault="005978E5" w:rsidP="005978E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Основными трудностями и барьерами адаптационного процесса у иностранных студентов являются: языковой барьер, климатические условия, различия в кухне, коммуникация с людьми, трудность в проживании в городе, различия в образе жизни, мировоззрении и поведении, разный тип культуры и стиль одежды. Способ решения данной проблемы: проект по адаптации </w:t>
            </w:r>
          </w:p>
          <w:p w:rsidR="00D832BA" w:rsidRDefault="005978E5" w:rsidP="005978E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иностранных студентов «Мы вместе» подразумевает проведение интерактивных занятий по межкультурной коммуникации и законодательным аспектам, направленных на интеграцию иностранных студентов первого и второго курсов колледжа в социокультурную и правовую среду Российской Федерации. Колледж активно реализует политику адаптации студентов посредством проведения мероприятий. Но несмотря на это, иностранные студенты продолжают испытывать стресс во время обучения, проживания в общежитии. Социальный проект «Мы вместе» призван сократить разрыв непонимания и заполнить пробелы в знаниях межкультурного и правового характера у иностранных студентов. Занятия проекта посвящены раскрытию </w:t>
            </w:r>
            <w:r w:rsidRPr="005978E5">
              <w:rPr>
                <w:sz w:val="24"/>
              </w:rPr>
              <w:lastRenderedPageBreak/>
              <w:t>иностранцам особенностей русского менталитета, традиций, разницы культур, норм общества, законодательной базы через интерактивные формы.</w:t>
            </w:r>
          </w:p>
        </w:tc>
      </w:tr>
    </w:tbl>
    <w:p w:rsidR="00D832BA" w:rsidRDefault="00D832BA">
      <w:pPr>
        <w:pStyle w:val="TableParagraph"/>
        <w:spacing w:line="274" w:lineRule="exact"/>
        <w:jc w:val="both"/>
        <w:rPr>
          <w:sz w:val="24"/>
        </w:rPr>
        <w:sectPr w:rsidR="00D832B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7194"/>
      </w:tblGrid>
      <w:tr w:rsidR="00D832BA">
        <w:trPr>
          <w:trHeight w:val="876"/>
        </w:trPr>
        <w:tc>
          <w:tcPr>
            <w:tcW w:w="2379" w:type="dxa"/>
          </w:tcPr>
          <w:p w:rsidR="00D832BA" w:rsidRDefault="00412CF8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Цель</w:t>
            </w:r>
          </w:p>
        </w:tc>
        <w:tc>
          <w:tcPr>
            <w:tcW w:w="7194" w:type="dxa"/>
          </w:tcPr>
          <w:p w:rsidR="00D832BA" w:rsidRDefault="00412C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Вовлечениеобучающихсявактивнуюдеятельность,</w:t>
            </w:r>
            <w:r>
              <w:rPr>
                <w:spacing w:val="-2"/>
                <w:sz w:val="24"/>
              </w:rPr>
              <w:t>направленную</w:t>
            </w:r>
          </w:p>
          <w:p w:rsidR="00D832BA" w:rsidRDefault="00412CF8">
            <w:pPr>
              <w:pStyle w:val="TableParagraph"/>
              <w:tabs>
                <w:tab w:val="left" w:pos="757"/>
                <w:tab w:val="left" w:pos="2395"/>
                <w:tab w:val="left" w:pos="4155"/>
                <w:tab w:val="left" w:pos="5587"/>
                <w:tab w:val="left" w:pos="6972"/>
              </w:tabs>
              <w:spacing w:before="3" w:line="290" w:lineRule="atLeast"/>
              <w:ind w:right="9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колледжа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социокультурную и правовую среду Российской Федерации.</w:t>
            </w:r>
          </w:p>
        </w:tc>
      </w:tr>
      <w:tr w:rsidR="00D832BA" w:rsidTr="005978E5">
        <w:trPr>
          <w:trHeight w:val="2686"/>
        </w:trPr>
        <w:tc>
          <w:tcPr>
            <w:tcW w:w="2379" w:type="dxa"/>
          </w:tcPr>
          <w:p w:rsidR="00D832BA" w:rsidRDefault="00412CF8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194" w:type="dxa"/>
          </w:tcPr>
          <w:p w:rsidR="005978E5" w:rsidRPr="005978E5" w:rsidRDefault="005978E5" w:rsidP="005978E5">
            <w:pPr>
              <w:pStyle w:val="TableParagraph"/>
              <w:spacing w:before="16"/>
              <w:ind w:left="148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1. Создание условий для обеспечения адаптации иностранных студентов первого и второго курсов. </w:t>
            </w:r>
          </w:p>
          <w:p w:rsidR="005978E5" w:rsidRPr="005978E5" w:rsidRDefault="005978E5" w:rsidP="005978E5">
            <w:pPr>
              <w:pStyle w:val="TableParagraph"/>
              <w:spacing w:before="16"/>
              <w:ind w:left="148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2. Формирование у участников единого культурного и правового поля. </w:t>
            </w:r>
          </w:p>
          <w:p w:rsidR="005978E5" w:rsidRPr="005978E5" w:rsidRDefault="005978E5" w:rsidP="005978E5">
            <w:pPr>
              <w:pStyle w:val="TableParagraph"/>
              <w:spacing w:before="16"/>
              <w:ind w:left="148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3. Развитие психологической грамотности и рефлексии: понимание чувств, психологического состояния, внешне проявляемых форм поведения самого себя и других с учетом культурного контекста. </w:t>
            </w:r>
          </w:p>
          <w:p w:rsidR="00D832BA" w:rsidRDefault="005978E5" w:rsidP="005978E5">
            <w:pPr>
              <w:pStyle w:val="TableParagraph"/>
              <w:spacing w:before="16"/>
              <w:ind w:left="148"/>
              <w:jc w:val="both"/>
              <w:rPr>
                <w:sz w:val="24"/>
              </w:rPr>
            </w:pPr>
            <w:r w:rsidRPr="005978E5">
              <w:rPr>
                <w:sz w:val="24"/>
              </w:rPr>
              <w:t>4. Вовлечение иностранных студентов в общественную и культурно-массовую жизнь колледжа.</w:t>
            </w:r>
          </w:p>
        </w:tc>
      </w:tr>
      <w:tr w:rsidR="00D832BA" w:rsidTr="005978E5">
        <w:trPr>
          <w:trHeight w:val="2965"/>
        </w:trPr>
        <w:tc>
          <w:tcPr>
            <w:tcW w:w="2379" w:type="dxa"/>
          </w:tcPr>
          <w:p w:rsidR="00D832BA" w:rsidRDefault="00412CF8">
            <w:pPr>
              <w:pStyle w:val="TableParagraph"/>
              <w:ind w:left="115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Показателии </w:t>
            </w:r>
            <w:r>
              <w:rPr>
                <w:b/>
                <w:spacing w:val="-2"/>
                <w:sz w:val="24"/>
              </w:rPr>
              <w:t>индикаторы результата</w:t>
            </w:r>
          </w:p>
        </w:tc>
        <w:tc>
          <w:tcPr>
            <w:tcW w:w="7194" w:type="dxa"/>
          </w:tcPr>
          <w:p w:rsidR="00D832BA" w:rsidRDefault="00412CF8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54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успешная адаптация иностранных студентов первого</w:t>
            </w:r>
            <w:r w:rsidR="005978E5">
              <w:rPr>
                <w:sz w:val="24"/>
              </w:rPr>
              <w:t xml:space="preserve"> и второго</w:t>
            </w:r>
            <w:r>
              <w:rPr>
                <w:sz w:val="24"/>
              </w:rPr>
              <w:t xml:space="preserve"> курс</w:t>
            </w:r>
            <w:r w:rsidR="005978E5">
              <w:rPr>
                <w:sz w:val="24"/>
              </w:rPr>
              <w:t>ов</w:t>
            </w:r>
            <w:r>
              <w:rPr>
                <w:sz w:val="24"/>
              </w:rPr>
              <w:t xml:space="preserve"> в группах, наличие позитивного социометрического статуса в коллективе, отсутствие изоляции, конфликтов;</w:t>
            </w:r>
          </w:p>
          <w:p w:rsidR="00D832BA" w:rsidRDefault="00412CF8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4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культурной, досуговой, спортивной жизни колледжа;</w:t>
            </w:r>
          </w:p>
          <w:p w:rsidR="00D832BA" w:rsidRDefault="00412CF8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54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субъективная оценка студентом психологического состояние как безопасного, комфортного, благополучного (по результатам </w:t>
            </w:r>
            <w:r>
              <w:rPr>
                <w:spacing w:val="-2"/>
                <w:sz w:val="24"/>
              </w:rPr>
              <w:t>психодиагностик);</w:t>
            </w:r>
          </w:p>
          <w:p w:rsidR="00D832BA" w:rsidRDefault="00412CF8">
            <w:pPr>
              <w:pStyle w:val="TableParagraph"/>
              <w:spacing w:line="25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 уважение к нормам общества, правилам поведения, отсутствие правонарушений, проявлений девиантного поведения.</w:t>
            </w:r>
          </w:p>
        </w:tc>
      </w:tr>
      <w:tr w:rsidR="005813AE" w:rsidTr="005813AE">
        <w:trPr>
          <w:trHeight w:val="1980"/>
        </w:trPr>
        <w:tc>
          <w:tcPr>
            <w:tcW w:w="2379" w:type="dxa"/>
          </w:tcPr>
          <w:p w:rsidR="005813AE" w:rsidRDefault="005813AE" w:rsidP="005813AE">
            <w:pPr>
              <w:pStyle w:val="TableParagraph"/>
              <w:ind w:left="115" w:right="771"/>
              <w:rPr>
                <w:b/>
                <w:sz w:val="24"/>
              </w:rPr>
            </w:pPr>
            <w:r w:rsidRPr="005978E5">
              <w:rPr>
                <w:b/>
                <w:bCs/>
                <w:sz w:val="24"/>
              </w:rPr>
              <w:t>Ход реализации проекта</w:t>
            </w:r>
          </w:p>
        </w:tc>
        <w:tc>
          <w:tcPr>
            <w:tcW w:w="7194" w:type="dxa"/>
          </w:tcPr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 Внеурочная деятельность реализуется по ряду направлений: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>- приобщение к российским духовно-нравственным ценностям;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- цикл классных часов в рамках проекта «Разговоры о важном»;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 - культурно-просветительское в рамках участия в региональных культурно-просветительских мероприятиях Рождественские чтения, мероприятиях Всероссийской акции «Ночь искусств» в музеях города, посещение театр драмы и др. с использованием программы «Пушкинская карта» и другое;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>- этнокультурное направление реализуется в ходе участия в работе Мастерской народных промыслов и ремесел, проведении выставок национальных блюд, мастер-классов по народным декоративно-прикладным видам творчества, презентация традиционных обрядов;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 - профилактика противоправной деятельности в ходе мероприятий, на которые приглашаются сотрудники правоохранительных органов; - психолого-профилактическое: профилактика конфликтного поведения, включающая диагностику уровня толерантности личности, взглядов на социум, предпочтений в общении, личностных культурных приоритетов и др.; мероприятия и беседы о принятии культурных ценностей каждого; тренинги на сплочение обучающихся; 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>- индивидуальное психологическое консультирование студентов: выявление сложностей адаптации, коррекция возникающих проблем, обучение приемам снятия эмоционального напряжения; консультирование родителей;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 - </w:t>
            </w:r>
            <w:proofErr w:type="spellStart"/>
            <w:r w:rsidRPr="005978E5">
              <w:rPr>
                <w:bCs/>
                <w:sz w:val="24"/>
              </w:rPr>
              <w:t>профориентационное</w:t>
            </w:r>
            <w:proofErr w:type="spellEnd"/>
            <w:r w:rsidRPr="005978E5">
              <w:rPr>
                <w:bCs/>
                <w:sz w:val="24"/>
              </w:rPr>
              <w:t xml:space="preserve">: </w:t>
            </w:r>
            <w:proofErr w:type="spellStart"/>
            <w:r w:rsidRPr="005978E5">
              <w:rPr>
                <w:bCs/>
                <w:sz w:val="24"/>
              </w:rPr>
              <w:t>профдиагностика</w:t>
            </w:r>
            <w:proofErr w:type="spellEnd"/>
            <w:r w:rsidRPr="005978E5">
              <w:rPr>
                <w:bCs/>
                <w:sz w:val="24"/>
              </w:rPr>
              <w:t xml:space="preserve">, </w:t>
            </w:r>
            <w:proofErr w:type="spellStart"/>
            <w:r w:rsidRPr="005978E5">
              <w:rPr>
                <w:bCs/>
                <w:sz w:val="24"/>
              </w:rPr>
              <w:t>профконсультирование</w:t>
            </w:r>
            <w:proofErr w:type="spellEnd"/>
            <w:r w:rsidRPr="005978E5">
              <w:rPr>
                <w:bCs/>
                <w:sz w:val="24"/>
              </w:rPr>
              <w:t xml:space="preserve">, </w:t>
            </w:r>
            <w:r w:rsidRPr="005978E5">
              <w:rPr>
                <w:bCs/>
                <w:sz w:val="24"/>
              </w:rPr>
              <w:lastRenderedPageBreak/>
              <w:t xml:space="preserve">привлечение к участию в конкурсах профессионального мастерства, помощь в трудоустройстве;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bCs/>
                <w:sz w:val="24"/>
              </w:rPr>
              <w:t xml:space="preserve">- досуговое: помощь в организации досуга в течение года и в каникулярное время, привлечение в деятельность кружков, клубов </w:t>
            </w:r>
          </w:p>
          <w:p w:rsidR="005813AE" w:rsidRDefault="005813AE" w:rsidP="005813AE">
            <w:pPr>
              <w:pStyle w:val="TableParagraph"/>
              <w:tabs>
                <w:tab w:val="left" w:pos="336"/>
              </w:tabs>
              <w:spacing w:line="254" w:lineRule="auto"/>
              <w:ind w:right="99"/>
              <w:jc w:val="both"/>
              <w:rPr>
                <w:sz w:val="24"/>
              </w:rPr>
            </w:pPr>
            <w:r w:rsidRPr="005978E5">
              <w:rPr>
                <w:bCs/>
                <w:sz w:val="24"/>
              </w:rPr>
              <w:t xml:space="preserve">по интересам, вовлечение в мероприятия, приводящиеся в общежитии студентов.  </w:t>
            </w:r>
          </w:p>
        </w:tc>
      </w:tr>
      <w:tr w:rsidR="005813AE" w:rsidTr="005813AE">
        <w:trPr>
          <w:trHeight w:val="1980"/>
        </w:trPr>
        <w:tc>
          <w:tcPr>
            <w:tcW w:w="2379" w:type="dxa"/>
          </w:tcPr>
          <w:p w:rsidR="005813AE" w:rsidRPr="005978E5" w:rsidRDefault="005813AE" w:rsidP="005813AE">
            <w:pPr>
              <w:pStyle w:val="TableParagraph"/>
              <w:ind w:left="115" w:right="771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Риски при </w:t>
            </w:r>
            <w:r>
              <w:rPr>
                <w:b/>
                <w:spacing w:val="-2"/>
                <w:sz w:val="24"/>
              </w:rPr>
              <w:t>реализации программы</w:t>
            </w:r>
          </w:p>
        </w:tc>
        <w:tc>
          <w:tcPr>
            <w:tcW w:w="7194" w:type="dxa"/>
          </w:tcPr>
          <w:p w:rsidR="005813AE" w:rsidRPr="005813AE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813AE">
              <w:rPr>
                <w:bCs/>
                <w:sz w:val="24"/>
              </w:rPr>
              <w:t>1.Невозможность проверки и отслеживания времени нахождения в сети интернет, что создает риск оказаться под влиянием деструктивного контента и вовлечения в противоправную деятельность и деструктивные сообщества.</w:t>
            </w:r>
          </w:p>
          <w:p w:rsidR="005813AE" w:rsidRPr="005813AE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813AE">
              <w:rPr>
                <w:bCs/>
                <w:sz w:val="24"/>
              </w:rPr>
              <w:t xml:space="preserve">2.Недостаточное учебно-методическое обеспечение, информационно-техническое обеспечение, недостаточная компетентность работников.  </w:t>
            </w:r>
          </w:p>
          <w:p w:rsidR="005813AE" w:rsidRPr="005978E5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813AE">
              <w:rPr>
                <w:bCs/>
                <w:sz w:val="24"/>
              </w:rPr>
              <w:t xml:space="preserve">3.Отказ детей иностранных граждан от предложенных дополнительных занятий или от участия в мероприятиях  </w:t>
            </w:r>
          </w:p>
        </w:tc>
      </w:tr>
      <w:tr w:rsidR="005813AE" w:rsidTr="005813AE">
        <w:trPr>
          <w:trHeight w:val="1980"/>
        </w:trPr>
        <w:tc>
          <w:tcPr>
            <w:tcW w:w="2379" w:type="dxa"/>
          </w:tcPr>
          <w:p w:rsidR="005813AE" w:rsidRDefault="005813AE" w:rsidP="005813AE">
            <w:pPr>
              <w:pStyle w:val="TableParagraph"/>
              <w:ind w:left="115" w:right="771"/>
              <w:rPr>
                <w:b/>
                <w:sz w:val="24"/>
              </w:rPr>
            </w:pPr>
            <w:r w:rsidRPr="005978E5">
              <w:rPr>
                <w:b/>
                <w:sz w:val="24"/>
              </w:rPr>
              <w:t>Формы межведомственного взаимодействия</w:t>
            </w:r>
          </w:p>
        </w:tc>
        <w:tc>
          <w:tcPr>
            <w:tcW w:w="7194" w:type="dxa"/>
          </w:tcPr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Pr="005978E5">
              <w:rPr>
                <w:sz w:val="24"/>
              </w:rPr>
              <w:t xml:space="preserve"> реализуется с привлечением органов и учреждений межведомственного взаимодействия: 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1.</w:t>
            </w:r>
            <w:r w:rsidRPr="005978E5">
              <w:rPr>
                <w:sz w:val="24"/>
              </w:rPr>
              <w:tab/>
              <w:t>Отдел по вопросам миграции Межмуниципального отдела Министерства внутренних дел Российской Федерации «Гагаринский»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2.</w:t>
            </w:r>
            <w:r w:rsidRPr="005978E5">
              <w:rPr>
                <w:sz w:val="24"/>
              </w:rPr>
              <w:tab/>
              <w:t>Комиссия по делам несовершеннолетних и защите их прав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3.</w:t>
            </w:r>
            <w:r w:rsidRPr="005978E5">
              <w:rPr>
                <w:sz w:val="24"/>
              </w:rPr>
              <w:tab/>
              <w:t xml:space="preserve">Центр занятости населения города Гагарин Смоленской области  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 xml:space="preserve"> Национально-культурные и общественные объединения, религиозные организации, волонтерские, детские и молодежные общественные движения привлекались для реализации </w:t>
            </w:r>
            <w:r>
              <w:rPr>
                <w:sz w:val="24"/>
              </w:rPr>
              <w:t>проекта</w:t>
            </w:r>
            <w:r w:rsidRPr="005978E5">
              <w:rPr>
                <w:sz w:val="24"/>
              </w:rPr>
              <w:t>: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1.</w:t>
            </w:r>
            <w:r w:rsidRPr="005978E5">
              <w:rPr>
                <w:sz w:val="24"/>
              </w:rPr>
              <w:tab/>
              <w:t>Объединенный мемориальный музей-заповедник Ю. А. Гагарина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2.</w:t>
            </w:r>
            <w:r w:rsidRPr="005978E5">
              <w:rPr>
                <w:sz w:val="24"/>
              </w:rPr>
              <w:tab/>
              <w:t>Гагаринское благочиние Вяземской епархии Московского патриархата</w:t>
            </w:r>
          </w:p>
          <w:p w:rsidR="005813AE" w:rsidRPr="005978E5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 w:rsidRPr="005978E5">
              <w:rPr>
                <w:sz w:val="24"/>
              </w:rPr>
              <w:t>3.</w:t>
            </w:r>
            <w:r w:rsidRPr="005978E5">
              <w:rPr>
                <w:sz w:val="24"/>
              </w:rPr>
              <w:tab/>
              <w:t>РДДМ «Движение Первых»</w:t>
            </w:r>
          </w:p>
          <w:p w:rsidR="005813AE" w:rsidRPr="005813AE" w:rsidRDefault="005813AE" w:rsidP="005813AE">
            <w:pPr>
              <w:pStyle w:val="TableParagraph"/>
              <w:spacing w:before="108"/>
              <w:rPr>
                <w:bCs/>
                <w:sz w:val="24"/>
              </w:rPr>
            </w:pPr>
            <w:r w:rsidRPr="005978E5">
              <w:rPr>
                <w:sz w:val="24"/>
              </w:rPr>
              <w:t>4.</w:t>
            </w:r>
            <w:r w:rsidRPr="005978E5">
              <w:rPr>
                <w:sz w:val="24"/>
              </w:rPr>
              <w:tab/>
              <w:t>Молодая Гвардия Единой России Гагаринский район Смоленская область</w:t>
            </w:r>
          </w:p>
        </w:tc>
      </w:tr>
      <w:tr w:rsidR="005813AE" w:rsidTr="005813AE">
        <w:trPr>
          <w:trHeight w:val="1980"/>
        </w:trPr>
        <w:tc>
          <w:tcPr>
            <w:tcW w:w="2379" w:type="dxa"/>
          </w:tcPr>
          <w:p w:rsidR="005813AE" w:rsidRPr="005978E5" w:rsidRDefault="005813AE" w:rsidP="005813AE">
            <w:pPr>
              <w:pStyle w:val="TableParagraph"/>
              <w:ind w:left="115" w:right="7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Перспективы </w:t>
            </w:r>
            <w:r>
              <w:rPr>
                <w:b/>
                <w:sz w:val="24"/>
              </w:rPr>
              <w:t xml:space="preserve">продвижения и </w:t>
            </w:r>
            <w:r>
              <w:rPr>
                <w:b/>
                <w:spacing w:val="-2"/>
                <w:sz w:val="24"/>
              </w:rPr>
              <w:t xml:space="preserve">закрепления </w:t>
            </w:r>
            <w:r>
              <w:rPr>
                <w:b/>
                <w:sz w:val="24"/>
              </w:rPr>
              <w:t xml:space="preserve">программы на разныхуровнях </w:t>
            </w:r>
            <w:r>
              <w:rPr>
                <w:b/>
                <w:spacing w:val="-2"/>
                <w:sz w:val="24"/>
              </w:rPr>
              <w:t>(устойчивость результата)</w:t>
            </w:r>
          </w:p>
        </w:tc>
        <w:tc>
          <w:tcPr>
            <w:tcW w:w="7194" w:type="dxa"/>
          </w:tcPr>
          <w:p w:rsidR="005813AE" w:rsidRDefault="005813AE" w:rsidP="005813AE">
            <w:pPr>
              <w:pStyle w:val="TableParagraph"/>
              <w:spacing w:line="254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Проектможетбытьтиражированвдругихобразовательных </w:t>
            </w:r>
            <w:r>
              <w:rPr>
                <w:spacing w:val="-2"/>
                <w:sz w:val="24"/>
              </w:rPr>
              <w:t>учреждениях.</w:t>
            </w:r>
          </w:p>
        </w:tc>
      </w:tr>
    </w:tbl>
    <w:p w:rsidR="00D832BA" w:rsidRDefault="00D832BA">
      <w:pPr>
        <w:pStyle w:val="TableParagraph"/>
        <w:spacing w:line="252" w:lineRule="auto"/>
        <w:jc w:val="both"/>
        <w:rPr>
          <w:sz w:val="24"/>
        </w:rPr>
        <w:sectPr w:rsidR="00D832BA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D832BA" w:rsidRDefault="00D832BA">
      <w:pPr>
        <w:pStyle w:val="TableParagraph"/>
        <w:rPr>
          <w:sz w:val="24"/>
        </w:rPr>
        <w:sectPr w:rsidR="00D832BA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D832BA" w:rsidRDefault="00D832BA">
      <w:pPr>
        <w:pStyle w:val="TableParagraph"/>
        <w:spacing w:line="270" w:lineRule="atLeast"/>
        <w:jc w:val="both"/>
        <w:rPr>
          <w:sz w:val="24"/>
        </w:rPr>
        <w:sectPr w:rsidR="00D832BA">
          <w:type w:val="continuous"/>
          <w:pgSz w:w="11910" w:h="16840"/>
          <w:pgMar w:top="1100" w:right="708" w:bottom="1260" w:left="1559" w:header="720" w:footer="720" w:gutter="0"/>
          <w:cols w:space="720"/>
        </w:sectPr>
      </w:pPr>
    </w:p>
    <w:p w:rsidR="00412CF8" w:rsidRDefault="00412CF8"/>
    <w:sectPr w:rsidR="00412CF8" w:rsidSect="00853ECE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0C1E"/>
    <w:multiLevelType w:val="hybridMultilevel"/>
    <w:tmpl w:val="19A883E6"/>
    <w:lvl w:ilvl="0" w:tplc="B364B7D6">
      <w:start w:val="5"/>
      <w:numFmt w:val="decimal"/>
      <w:lvlText w:val="%1."/>
      <w:lvlJc w:val="left"/>
      <w:pPr>
        <w:ind w:left="3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CE0192">
      <w:start w:val="1"/>
      <w:numFmt w:val="decimal"/>
      <w:lvlText w:val="%2."/>
      <w:lvlJc w:val="left"/>
      <w:pPr>
        <w:ind w:left="3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A88C36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3" w:tplc="9C40C6F8">
      <w:numFmt w:val="bullet"/>
      <w:lvlText w:val="•"/>
      <w:lvlJc w:val="left"/>
      <w:pPr>
        <w:ind w:left="2459" w:hanging="305"/>
      </w:pPr>
      <w:rPr>
        <w:rFonts w:hint="default"/>
        <w:lang w:val="ru-RU" w:eastAsia="en-US" w:bidi="ar-SA"/>
      </w:rPr>
    </w:lvl>
    <w:lvl w:ilvl="4" w:tplc="9344446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5" w:tplc="63AE73CC">
      <w:numFmt w:val="bullet"/>
      <w:lvlText w:val="•"/>
      <w:lvlJc w:val="left"/>
      <w:pPr>
        <w:ind w:left="3872" w:hanging="305"/>
      </w:pPr>
      <w:rPr>
        <w:rFonts w:hint="default"/>
        <w:lang w:val="ru-RU" w:eastAsia="en-US" w:bidi="ar-SA"/>
      </w:rPr>
    </w:lvl>
    <w:lvl w:ilvl="6" w:tplc="F5CA0270">
      <w:numFmt w:val="bullet"/>
      <w:lvlText w:val="•"/>
      <w:lvlJc w:val="left"/>
      <w:pPr>
        <w:ind w:left="4578" w:hanging="305"/>
      </w:pPr>
      <w:rPr>
        <w:rFonts w:hint="default"/>
        <w:lang w:val="ru-RU" w:eastAsia="en-US" w:bidi="ar-SA"/>
      </w:rPr>
    </w:lvl>
    <w:lvl w:ilvl="7" w:tplc="EB1C1902">
      <w:numFmt w:val="bullet"/>
      <w:lvlText w:val="•"/>
      <w:lvlJc w:val="left"/>
      <w:pPr>
        <w:ind w:left="5284" w:hanging="305"/>
      </w:pPr>
      <w:rPr>
        <w:rFonts w:hint="default"/>
        <w:lang w:val="ru-RU" w:eastAsia="en-US" w:bidi="ar-SA"/>
      </w:rPr>
    </w:lvl>
    <w:lvl w:ilvl="8" w:tplc="C8CCAEFC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</w:abstractNum>
  <w:abstractNum w:abstractNumId="1">
    <w:nsid w:val="31831915"/>
    <w:multiLevelType w:val="hybridMultilevel"/>
    <w:tmpl w:val="FB824F96"/>
    <w:lvl w:ilvl="0" w:tplc="C36A2D9E">
      <w:numFmt w:val="bullet"/>
      <w:lvlText w:val="-"/>
      <w:lvlJc w:val="left"/>
      <w:pPr>
        <w:ind w:left="11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E4CC2">
      <w:numFmt w:val="bullet"/>
      <w:lvlText w:val="•"/>
      <w:lvlJc w:val="left"/>
      <w:pPr>
        <w:ind w:left="826" w:hanging="224"/>
      </w:pPr>
      <w:rPr>
        <w:rFonts w:hint="default"/>
        <w:lang w:val="ru-RU" w:eastAsia="en-US" w:bidi="ar-SA"/>
      </w:rPr>
    </w:lvl>
    <w:lvl w:ilvl="2" w:tplc="093C8DE8">
      <w:numFmt w:val="bullet"/>
      <w:lvlText w:val="•"/>
      <w:lvlJc w:val="left"/>
      <w:pPr>
        <w:ind w:left="1532" w:hanging="224"/>
      </w:pPr>
      <w:rPr>
        <w:rFonts w:hint="default"/>
        <w:lang w:val="ru-RU" w:eastAsia="en-US" w:bidi="ar-SA"/>
      </w:rPr>
    </w:lvl>
    <w:lvl w:ilvl="3" w:tplc="81A61BBE">
      <w:numFmt w:val="bullet"/>
      <w:lvlText w:val="•"/>
      <w:lvlJc w:val="left"/>
      <w:pPr>
        <w:ind w:left="2239" w:hanging="224"/>
      </w:pPr>
      <w:rPr>
        <w:rFonts w:hint="default"/>
        <w:lang w:val="ru-RU" w:eastAsia="en-US" w:bidi="ar-SA"/>
      </w:rPr>
    </w:lvl>
    <w:lvl w:ilvl="4" w:tplc="B2A0133A">
      <w:numFmt w:val="bullet"/>
      <w:lvlText w:val="•"/>
      <w:lvlJc w:val="left"/>
      <w:pPr>
        <w:ind w:left="2945" w:hanging="224"/>
      </w:pPr>
      <w:rPr>
        <w:rFonts w:hint="default"/>
        <w:lang w:val="ru-RU" w:eastAsia="en-US" w:bidi="ar-SA"/>
      </w:rPr>
    </w:lvl>
    <w:lvl w:ilvl="5" w:tplc="EC3EABD2">
      <w:numFmt w:val="bullet"/>
      <w:lvlText w:val="•"/>
      <w:lvlJc w:val="left"/>
      <w:pPr>
        <w:ind w:left="3652" w:hanging="224"/>
      </w:pPr>
      <w:rPr>
        <w:rFonts w:hint="default"/>
        <w:lang w:val="ru-RU" w:eastAsia="en-US" w:bidi="ar-SA"/>
      </w:rPr>
    </w:lvl>
    <w:lvl w:ilvl="6" w:tplc="2DB4AD5A">
      <w:numFmt w:val="bullet"/>
      <w:lvlText w:val="•"/>
      <w:lvlJc w:val="left"/>
      <w:pPr>
        <w:ind w:left="4358" w:hanging="224"/>
      </w:pPr>
      <w:rPr>
        <w:rFonts w:hint="default"/>
        <w:lang w:val="ru-RU" w:eastAsia="en-US" w:bidi="ar-SA"/>
      </w:rPr>
    </w:lvl>
    <w:lvl w:ilvl="7" w:tplc="C286FF24">
      <w:numFmt w:val="bullet"/>
      <w:lvlText w:val="•"/>
      <w:lvlJc w:val="left"/>
      <w:pPr>
        <w:ind w:left="5064" w:hanging="224"/>
      </w:pPr>
      <w:rPr>
        <w:rFonts w:hint="default"/>
        <w:lang w:val="ru-RU" w:eastAsia="en-US" w:bidi="ar-SA"/>
      </w:rPr>
    </w:lvl>
    <w:lvl w:ilvl="8" w:tplc="ADA06CA2">
      <w:numFmt w:val="bullet"/>
      <w:lvlText w:val="•"/>
      <w:lvlJc w:val="left"/>
      <w:pPr>
        <w:ind w:left="5771" w:hanging="224"/>
      </w:pPr>
      <w:rPr>
        <w:rFonts w:hint="default"/>
        <w:lang w:val="ru-RU" w:eastAsia="en-US" w:bidi="ar-SA"/>
      </w:rPr>
    </w:lvl>
  </w:abstractNum>
  <w:abstractNum w:abstractNumId="2">
    <w:nsid w:val="446525EA"/>
    <w:multiLevelType w:val="hybridMultilevel"/>
    <w:tmpl w:val="7FDA2CA0"/>
    <w:lvl w:ilvl="0" w:tplc="50648298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E9ABA">
      <w:numFmt w:val="bullet"/>
      <w:lvlText w:val="•"/>
      <w:lvlJc w:val="left"/>
      <w:pPr>
        <w:ind w:left="826" w:hanging="288"/>
      </w:pPr>
      <w:rPr>
        <w:rFonts w:hint="default"/>
        <w:lang w:val="ru-RU" w:eastAsia="en-US" w:bidi="ar-SA"/>
      </w:rPr>
    </w:lvl>
    <w:lvl w:ilvl="2" w:tplc="5212D3C4">
      <w:numFmt w:val="bullet"/>
      <w:lvlText w:val="•"/>
      <w:lvlJc w:val="left"/>
      <w:pPr>
        <w:ind w:left="1532" w:hanging="288"/>
      </w:pPr>
      <w:rPr>
        <w:rFonts w:hint="default"/>
        <w:lang w:val="ru-RU" w:eastAsia="en-US" w:bidi="ar-SA"/>
      </w:rPr>
    </w:lvl>
    <w:lvl w:ilvl="3" w:tplc="ACA231C8">
      <w:numFmt w:val="bullet"/>
      <w:lvlText w:val="•"/>
      <w:lvlJc w:val="left"/>
      <w:pPr>
        <w:ind w:left="2239" w:hanging="288"/>
      </w:pPr>
      <w:rPr>
        <w:rFonts w:hint="default"/>
        <w:lang w:val="ru-RU" w:eastAsia="en-US" w:bidi="ar-SA"/>
      </w:rPr>
    </w:lvl>
    <w:lvl w:ilvl="4" w:tplc="4676862A">
      <w:numFmt w:val="bullet"/>
      <w:lvlText w:val="•"/>
      <w:lvlJc w:val="left"/>
      <w:pPr>
        <w:ind w:left="2945" w:hanging="288"/>
      </w:pPr>
      <w:rPr>
        <w:rFonts w:hint="default"/>
        <w:lang w:val="ru-RU" w:eastAsia="en-US" w:bidi="ar-SA"/>
      </w:rPr>
    </w:lvl>
    <w:lvl w:ilvl="5" w:tplc="8EC82FB2">
      <w:numFmt w:val="bullet"/>
      <w:lvlText w:val="•"/>
      <w:lvlJc w:val="left"/>
      <w:pPr>
        <w:ind w:left="3652" w:hanging="288"/>
      </w:pPr>
      <w:rPr>
        <w:rFonts w:hint="default"/>
        <w:lang w:val="ru-RU" w:eastAsia="en-US" w:bidi="ar-SA"/>
      </w:rPr>
    </w:lvl>
    <w:lvl w:ilvl="6" w:tplc="147C3EEE">
      <w:numFmt w:val="bullet"/>
      <w:lvlText w:val="•"/>
      <w:lvlJc w:val="left"/>
      <w:pPr>
        <w:ind w:left="4358" w:hanging="288"/>
      </w:pPr>
      <w:rPr>
        <w:rFonts w:hint="default"/>
        <w:lang w:val="ru-RU" w:eastAsia="en-US" w:bidi="ar-SA"/>
      </w:rPr>
    </w:lvl>
    <w:lvl w:ilvl="7" w:tplc="C0A63822">
      <w:numFmt w:val="bullet"/>
      <w:lvlText w:val="•"/>
      <w:lvlJc w:val="left"/>
      <w:pPr>
        <w:ind w:left="5064" w:hanging="288"/>
      </w:pPr>
      <w:rPr>
        <w:rFonts w:hint="default"/>
        <w:lang w:val="ru-RU" w:eastAsia="en-US" w:bidi="ar-SA"/>
      </w:rPr>
    </w:lvl>
    <w:lvl w:ilvl="8" w:tplc="F04884C4">
      <w:numFmt w:val="bullet"/>
      <w:lvlText w:val="•"/>
      <w:lvlJc w:val="left"/>
      <w:pPr>
        <w:ind w:left="5771" w:hanging="288"/>
      </w:pPr>
      <w:rPr>
        <w:rFonts w:hint="default"/>
        <w:lang w:val="ru-RU" w:eastAsia="en-US" w:bidi="ar-SA"/>
      </w:rPr>
    </w:lvl>
  </w:abstractNum>
  <w:abstractNum w:abstractNumId="3">
    <w:nsid w:val="55BF3EFB"/>
    <w:multiLevelType w:val="hybridMultilevel"/>
    <w:tmpl w:val="DCAA17F2"/>
    <w:lvl w:ilvl="0" w:tplc="E96E9DA8">
      <w:start w:val="1"/>
      <w:numFmt w:val="decimal"/>
      <w:lvlText w:val="%1."/>
      <w:lvlJc w:val="left"/>
      <w:pPr>
        <w:ind w:left="11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F2980C">
      <w:numFmt w:val="bullet"/>
      <w:lvlText w:val="-"/>
      <w:lvlJc w:val="left"/>
      <w:pPr>
        <w:ind w:left="1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162340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3" w:tplc="C29A1AFA">
      <w:numFmt w:val="bullet"/>
      <w:lvlText w:val="•"/>
      <w:lvlJc w:val="left"/>
      <w:pPr>
        <w:ind w:left="2239" w:hanging="197"/>
      </w:pPr>
      <w:rPr>
        <w:rFonts w:hint="default"/>
        <w:lang w:val="ru-RU" w:eastAsia="en-US" w:bidi="ar-SA"/>
      </w:rPr>
    </w:lvl>
    <w:lvl w:ilvl="4" w:tplc="3FA63ABE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5" w:tplc="1D1404FC">
      <w:numFmt w:val="bullet"/>
      <w:lvlText w:val="•"/>
      <w:lvlJc w:val="left"/>
      <w:pPr>
        <w:ind w:left="3652" w:hanging="197"/>
      </w:pPr>
      <w:rPr>
        <w:rFonts w:hint="default"/>
        <w:lang w:val="ru-RU" w:eastAsia="en-US" w:bidi="ar-SA"/>
      </w:rPr>
    </w:lvl>
    <w:lvl w:ilvl="6" w:tplc="7234AD3E">
      <w:numFmt w:val="bullet"/>
      <w:lvlText w:val="•"/>
      <w:lvlJc w:val="left"/>
      <w:pPr>
        <w:ind w:left="4358" w:hanging="197"/>
      </w:pPr>
      <w:rPr>
        <w:rFonts w:hint="default"/>
        <w:lang w:val="ru-RU" w:eastAsia="en-US" w:bidi="ar-SA"/>
      </w:rPr>
    </w:lvl>
    <w:lvl w:ilvl="7" w:tplc="D5B037FC">
      <w:numFmt w:val="bullet"/>
      <w:lvlText w:val="•"/>
      <w:lvlJc w:val="left"/>
      <w:pPr>
        <w:ind w:left="5064" w:hanging="197"/>
      </w:pPr>
      <w:rPr>
        <w:rFonts w:hint="default"/>
        <w:lang w:val="ru-RU" w:eastAsia="en-US" w:bidi="ar-SA"/>
      </w:rPr>
    </w:lvl>
    <w:lvl w:ilvl="8" w:tplc="18CCC17A">
      <w:numFmt w:val="bullet"/>
      <w:lvlText w:val="•"/>
      <w:lvlJc w:val="left"/>
      <w:pPr>
        <w:ind w:left="5771" w:hanging="197"/>
      </w:pPr>
      <w:rPr>
        <w:rFonts w:hint="default"/>
        <w:lang w:val="ru-RU" w:eastAsia="en-US" w:bidi="ar-SA"/>
      </w:rPr>
    </w:lvl>
  </w:abstractNum>
  <w:abstractNum w:abstractNumId="4">
    <w:nsid w:val="6391067A"/>
    <w:multiLevelType w:val="hybridMultilevel"/>
    <w:tmpl w:val="6E82EDCC"/>
    <w:lvl w:ilvl="0" w:tplc="5A087E22"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DCC756">
      <w:numFmt w:val="bullet"/>
      <w:lvlText w:val="•"/>
      <w:lvlJc w:val="left"/>
      <w:pPr>
        <w:ind w:left="826" w:hanging="173"/>
      </w:pPr>
      <w:rPr>
        <w:rFonts w:hint="default"/>
        <w:lang w:val="ru-RU" w:eastAsia="en-US" w:bidi="ar-SA"/>
      </w:rPr>
    </w:lvl>
    <w:lvl w:ilvl="2" w:tplc="E88E3556">
      <w:numFmt w:val="bullet"/>
      <w:lvlText w:val="•"/>
      <w:lvlJc w:val="left"/>
      <w:pPr>
        <w:ind w:left="1532" w:hanging="173"/>
      </w:pPr>
      <w:rPr>
        <w:rFonts w:hint="default"/>
        <w:lang w:val="ru-RU" w:eastAsia="en-US" w:bidi="ar-SA"/>
      </w:rPr>
    </w:lvl>
    <w:lvl w:ilvl="3" w:tplc="A3CC39A4">
      <w:numFmt w:val="bullet"/>
      <w:lvlText w:val="•"/>
      <w:lvlJc w:val="left"/>
      <w:pPr>
        <w:ind w:left="2239" w:hanging="173"/>
      </w:pPr>
      <w:rPr>
        <w:rFonts w:hint="default"/>
        <w:lang w:val="ru-RU" w:eastAsia="en-US" w:bidi="ar-SA"/>
      </w:rPr>
    </w:lvl>
    <w:lvl w:ilvl="4" w:tplc="CAA8299C">
      <w:numFmt w:val="bullet"/>
      <w:lvlText w:val="•"/>
      <w:lvlJc w:val="left"/>
      <w:pPr>
        <w:ind w:left="2945" w:hanging="173"/>
      </w:pPr>
      <w:rPr>
        <w:rFonts w:hint="default"/>
        <w:lang w:val="ru-RU" w:eastAsia="en-US" w:bidi="ar-SA"/>
      </w:rPr>
    </w:lvl>
    <w:lvl w:ilvl="5" w:tplc="92A41C60">
      <w:numFmt w:val="bullet"/>
      <w:lvlText w:val="•"/>
      <w:lvlJc w:val="left"/>
      <w:pPr>
        <w:ind w:left="3652" w:hanging="173"/>
      </w:pPr>
      <w:rPr>
        <w:rFonts w:hint="default"/>
        <w:lang w:val="ru-RU" w:eastAsia="en-US" w:bidi="ar-SA"/>
      </w:rPr>
    </w:lvl>
    <w:lvl w:ilvl="6" w:tplc="10DE55D0">
      <w:numFmt w:val="bullet"/>
      <w:lvlText w:val="•"/>
      <w:lvlJc w:val="left"/>
      <w:pPr>
        <w:ind w:left="4358" w:hanging="173"/>
      </w:pPr>
      <w:rPr>
        <w:rFonts w:hint="default"/>
        <w:lang w:val="ru-RU" w:eastAsia="en-US" w:bidi="ar-SA"/>
      </w:rPr>
    </w:lvl>
    <w:lvl w:ilvl="7" w:tplc="7FB0E780">
      <w:numFmt w:val="bullet"/>
      <w:lvlText w:val="•"/>
      <w:lvlJc w:val="left"/>
      <w:pPr>
        <w:ind w:left="5064" w:hanging="173"/>
      </w:pPr>
      <w:rPr>
        <w:rFonts w:hint="default"/>
        <w:lang w:val="ru-RU" w:eastAsia="en-US" w:bidi="ar-SA"/>
      </w:rPr>
    </w:lvl>
    <w:lvl w:ilvl="8" w:tplc="B4BAC3FE">
      <w:numFmt w:val="bullet"/>
      <w:lvlText w:val="•"/>
      <w:lvlJc w:val="left"/>
      <w:pPr>
        <w:ind w:left="5771" w:hanging="173"/>
      </w:pPr>
      <w:rPr>
        <w:rFonts w:hint="default"/>
        <w:lang w:val="ru-RU" w:eastAsia="en-US" w:bidi="ar-SA"/>
      </w:rPr>
    </w:lvl>
  </w:abstractNum>
  <w:abstractNum w:abstractNumId="5">
    <w:nsid w:val="71B73E73"/>
    <w:multiLevelType w:val="hybridMultilevel"/>
    <w:tmpl w:val="0F38497C"/>
    <w:lvl w:ilvl="0" w:tplc="6FB84294">
      <w:start w:val="1"/>
      <w:numFmt w:val="decimal"/>
      <w:lvlText w:val="%1."/>
      <w:lvlJc w:val="left"/>
      <w:pPr>
        <w:ind w:left="114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52B2BE">
      <w:numFmt w:val="bullet"/>
      <w:lvlText w:val="•"/>
      <w:lvlJc w:val="left"/>
      <w:pPr>
        <w:ind w:left="826" w:hanging="334"/>
      </w:pPr>
      <w:rPr>
        <w:rFonts w:hint="default"/>
        <w:lang w:val="ru-RU" w:eastAsia="en-US" w:bidi="ar-SA"/>
      </w:rPr>
    </w:lvl>
    <w:lvl w:ilvl="2" w:tplc="B7CA3826">
      <w:numFmt w:val="bullet"/>
      <w:lvlText w:val="•"/>
      <w:lvlJc w:val="left"/>
      <w:pPr>
        <w:ind w:left="1532" w:hanging="334"/>
      </w:pPr>
      <w:rPr>
        <w:rFonts w:hint="default"/>
        <w:lang w:val="ru-RU" w:eastAsia="en-US" w:bidi="ar-SA"/>
      </w:rPr>
    </w:lvl>
    <w:lvl w:ilvl="3" w:tplc="7978961A">
      <w:numFmt w:val="bullet"/>
      <w:lvlText w:val="•"/>
      <w:lvlJc w:val="left"/>
      <w:pPr>
        <w:ind w:left="2239" w:hanging="334"/>
      </w:pPr>
      <w:rPr>
        <w:rFonts w:hint="default"/>
        <w:lang w:val="ru-RU" w:eastAsia="en-US" w:bidi="ar-SA"/>
      </w:rPr>
    </w:lvl>
    <w:lvl w:ilvl="4" w:tplc="F760D526">
      <w:numFmt w:val="bullet"/>
      <w:lvlText w:val="•"/>
      <w:lvlJc w:val="left"/>
      <w:pPr>
        <w:ind w:left="2945" w:hanging="334"/>
      </w:pPr>
      <w:rPr>
        <w:rFonts w:hint="default"/>
        <w:lang w:val="ru-RU" w:eastAsia="en-US" w:bidi="ar-SA"/>
      </w:rPr>
    </w:lvl>
    <w:lvl w:ilvl="5" w:tplc="BC3A82C6">
      <w:numFmt w:val="bullet"/>
      <w:lvlText w:val="•"/>
      <w:lvlJc w:val="left"/>
      <w:pPr>
        <w:ind w:left="3652" w:hanging="334"/>
      </w:pPr>
      <w:rPr>
        <w:rFonts w:hint="default"/>
        <w:lang w:val="ru-RU" w:eastAsia="en-US" w:bidi="ar-SA"/>
      </w:rPr>
    </w:lvl>
    <w:lvl w:ilvl="6" w:tplc="617A08DA">
      <w:numFmt w:val="bullet"/>
      <w:lvlText w:val="•"/>
      <w:lvlJc w:val="left"/>
      <w:pPr>
        <w:ind w:left="4358" w:hanging="334"/>
      </w:pPr>
      <w:rPr>
        <w:rFonts w:hint="default"/>
        <w:lang w:val="ru-RU" w:eastAsia="en-US" w:bidi="ar-SA"/>
      </w:rPr>
    </w:lvl>
    <w:lvl w:ilvl="7" w:tplc="02BA115E">
      <w:numFmt w:val="bullet"/>
      <w:lvlText w:val="•"/>
      <w:lvlJc w:val="left"/>
      <w:pPr>
        <w:ind w:left="5064" w:hanging="334"/>
      </w:pPr>
      <w:rPr>
        <w:rFonts w:hint="default"/>
        <w:lang w:val="ru-RU" w:eastAsia="en-US" w:bidi="ar-SA"/>
      </w:rPr>
    </w:lvl>
    <w:lvl w:ilvl="8" w:tplc="93989DE6">
      <w:numFmt w:val="bullet"/>
      <w:lvlText w:val="•"/>
      <w:lvlJc w:val="left"/>
      <w:pPr>
        <w:ind w:left="5771" w:hanging="3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32BA"/>
    <w:rsid w:val="00412CF8"/>
    <w:rsid w:val="005813AE"/>
    <w:rsid w:val="005978E5"/>
    <w:rsid w:val="00853ECE"/>
    <w:rsid w:val="00A147A3"/>
    <w:rsid w:val="00D8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3ECE"/>
    <w:pPr>
      <w:ind w:left="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3ECE"/>
  </w:style>
  <w:style w:type="paragraph" w:customStyle="1" w:styleId="TableParagraph">
    <w:name w:val="Table Paragraph"/>
    <w:basedOn w:val="a"/>
    <w:uiPriority w:val="1"/>
    <w:qFormat/>
    <w:rsid w:val="00853ECE"/>
    <w:pPr>
      <w:ind w:left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Алена</cp:lastModifiedBy>
  <cp:revision>4</cp:revision>
  <dcterms:created xsi:type="dcterms:W3CDTF">2025-10-15T19:07:00Z</dcterms:created>
  <dcterms:modified xsi:type="dcterms:W3CDTF">2025-10-15T20:15:00Z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