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81C" w:rsidRPr="000039D4" w:rsidRDefault="00C9781C" w:rsidP="00C9781C">
      <w:pPr>
        <w:pStyle w:val="ConsPlusNormal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039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Приложение </w:t>
      </w:r>
    </w:p>
    <w:p w:rsidR="00C9781C" w:rsidRDefault="00C9781C" w:rsidP="00C97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781C" w:rsidRDefault="00C9781C" w:rsidP="00C978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C9781C" w:rsidRDefault="00C9781C" w:rsidP="00C978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Министерства образования</w:t>
      </w:r>
    </w:p>
    <w:p w:rsidR="00C9781C" w:rsidRDefault="00C9781C" w:rsidP="00C978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науки Российской Федерации</w:t>
      </w:r>
    </w:p>
    <w:p w:rsidR="00C9781C" w:rsidRDefault="00C9781C" w:rsidP="00C978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9 ноября 2015 г. № 1309</w:t>
      </w:r>
    </w:p>
    <w:p w:rsidR="00C9781C" w:rsidRDefault="00C9781C" w:rsidP="00C97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781C" w:rsidRDefault="00C9781C" w:rsidP="00C97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2"/>
      <w:bookmarkEnd w:id="0"/>
    </w:p>
    <w:p w:rsidR="00C9781C" w:rsidRDefault="00C9781C" w:rsidP="00C97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C9781C" w:rsidRDefault="00C9781C" w:rsidP="00C97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УСЛОВИЙ ДОСТУПНОСТИ ДЛЯ ИНВАЛИДОВ ОБЪЕКТОВ</w:t>
      </w:r>
    </w:p>
    <w:p w:rsidR="00C9781C" w:rsidRDefault="00C9781C" w:rsidP="00C97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ПРЕДОСТАВЛЯЕМЫХ УСЛУГ В СФЕРЕ ОБРАЗОВАНИЯ, А ТАКЖЕ</w:t>
      </w:r>
    </w:p>
    <w:p w:rsidR="00C9781C" w:rsidRDefault="00C9781C" w:rsidP="00C978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ОКАЗАНИЯ ИМ ПРИ ЭТОМ НЕОБХОДИМОЙ ПОМОЩИ</w:t>
      </w:r>
    </w:p>
    <w:p w:rsidR="00C9781C" w:rsidRDefault="00C9781C" w:rsidP="00C97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 (далее - организации); услуг в сфере образования, предоставляемых органами и организациями в соответствии с Федеральным </w:t>
      </w:r>
      <w:hyperlink r:id="rId4" w:history="1">
        <w:r>
          <w:rPr>
            <w:rStyle w:val="a3"/>
            <w:rFonts w:ascii="Times New Roman" w:hAnsi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от 27 июля 2010 г.     № 210-ФЗ «Об организации предоставления государственных и муниципальных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услуг»  (</w:t>
      </w:r>
      <w:proofErr w:type="gramEnd"/>
      <w:r>
        <w:rPr>
          <w:rFonts w:ascii="Times New Roman" w:hAnsi="Times New Roman" w:cs="Times New Roman"/>
          <w:sz w:val="24"/>
          <w:szCs w:val="24"/>
        </w:rPr>
        <w:t>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возможность беспрепятственного входа в объекты и выхода из них;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вспомогательных технологий, а также сменного кресла-коляски;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</w:t>
      </w:r>
      <w:r>
        <w:rPr>
          <w:rFonts w:ascii="Times New Roman" w:hAnsi="Times New Roman" w:cs="Times New Roman"/>
          <w:sz w:val="24"/>
          <w:szCs w:val="24"/>
        </w:rPr>
        <w:lastRenderedPageBreak/>
        <w:t>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обеспечение допуска на объект, в котором предоставляются услуги, собаки-проводника </w:t>
      </w:r>
    </w:p>
    <w:p w:rsidR="00C9781C" w:rsidRDefault="00C9781C" w:rsidP="00C97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документа, подтверждающего ее специальное обучение, выданного по </w:t>
      </w:r>
      <w:hyperlink r:id="rId5" w:history="1">
        <w:r>
          <w:rPr>
            <w:rStyle w:val="a3"/>
            <w:rFonts w:ascii="Times New Roman" w:hAnsi="Times New Roman"/>
            <w:sz w:val="24"/>
            <w:szCs w:val="24"/>
          </w:rPr>
          <w:t>форме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в </w:t>
      </w:r>
      <w:hyperlink r:id="rId6" w:history="1">
        <w:r>
          <w:rPr>
            <w:rStyle w:val="a3"/>
            <w:rFonts w:ascii="Times New Roman" w:hAnsi="Times New Roman"/>
            <w:sz w:val="24"/>
            <w:szCs w:val="24"/>
          </w:rPr>
          <w:t>порядке</w:t>
        </w:r>
      </w:hyperlink>
      <w:r>
        <w:rPr>
          <w:rFonts w:ascii="Times New Roman" w:hAnsi="Times New Roman" w:cs="Times New Roman"/>
          <w:sz w:val="24"/>
          <w:szCs w:val="24"/>
        </w:rPr>
        <w:t>, утвержденных приказом Министерства труда и социальной защиты Российской Федерации от 22 июня 2015 г. № 386н (зарегистрирован Министерством юстиции Российской   Федерации 21 июля 2015 г     регистрационный     № 38115).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тифлопереводчика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обеспечение предоставления услуг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C9781C" w:rsidRDefault="00C9781C" w:rsidP="00C9781C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и) условия доступности услуг в сфере образования для инвалидов, предусмотренные:</w:t>
      </w:r>
    </w:p>
    <w:p w:rsidR="00C9781C" w:rsidRDefault="00C9781C" w:rsidP="00C9781C">
      <w:pPr>
        <w:pStyle w:val="ConsPlusNormal"/>
        <w:ind w:firstLine="540"/>
        <w:jc w:val="both"/>
      </w:pPr>
      <w:hyperlink r:id="rId7" w:history="1">
        <w:r>
          <w:rPr>
            <w:rStyle w:val="a3"/>
            <w:rFonts w:ascii="Times New Roman" w:hAnsi="Times New Roman"/>
            <w:sz w:val="24"/>
            <w:szCs w:val="24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№  464 (зарегистрирован Министерством юстиции Российской Федерации 30 июля 2013 г., регистрационный № 29200), с изменениями, внесенными приказами Министерства образования и науки Российской Федерации от 22 января 2014 г. № 31 (зарегистрирован Министерством юстиции Российской Федерации 7 марта 2014 г., регистрационный № 31539) и от 15 декабря 2014 г. № 1580 (зарегистрирован Министерством юстиции Российской Федерации 15 января 2015 г., регистрационный № 35545);</w:t>
      </w:r>
    </w:p>
    <w:p w:rsidR="00C9781C" w:rsidRDefault="00C9781C" w:rsidP="00C9781C">
      <w:pPr>
        <w:pStyle w:val="ConsPlusNormal"/>
        <w:ind w:firstLine="540"/>
        <w:jc w:val="both"/>
      </w:pPr>
      <w:hyperlink r:id="rId8" w:history="1">
        <w:r>
          <w:rPr>
            <w:rStyle w:val="a3"/>
            <w:rFonts w:ascii="Times New Roman" w:hAnsi="Times New Roman"/>
            <w:sz w:val="24"/>
            <w:szCs w:val="24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№ 1008 </w:t>
      </w:r>
      <w:r>
        <w:rPr>
          <w:rFonts w:ascii="Times New Roman" w:hAnsi="Times New Roman" w:cs="Times New Roman"/>
          <w:sz w:val="24"/>
          <w:szCs w:val="24"/>
        </w:rPr>
        <w:lastRenderedPageBreak/>
        <w:t>(зарегистрирован Министерством юстиции Российской Федерации 27 ноября 2013 г., регистрационный № 30468);</w:t>
      </w:r>
    </w:p>
    <w:p w:rsidR="00C9781C" w:rsidRDefault="00C9781C" w:rsidP="00C9781C">
      <w:pPr>
        <w:pStyle w:val="ConsPlusNormal"/>
        <w:ind w:firstLine="540"/>
        <w:jc w:val="both"/>
      </w:pPr>
      <w:hyperlink r:id="rId9" w:history="1">
        <w:r>
          <w:rPr>
            <w:rStyle w:val="a3"/>
            <w:rFonts w:ascii="Times New Roman" w:hAnsi="Times New Roman"/>
            <w:sz w:val="24"/>
            <w:szCs w:val="24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№ 1014 (зарегистрирован Министерством юстиции Российской Федерации 26 сентября 2013 г., регистрационный 3 30038);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</w:t>
      </w:r>
    </w:p>
    <w:p w:rsidR="00C9781C" w:rsidRDefault="00C9781C" w:rsidP="00C9781C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>образования и науки Российской Федерации от 30 августа 2013 г. № 1015 (зарегистрирован Министерством юстиции Российской Федерации 1 октября 2013 г., регистрационный № 30067), с изменениями, внесенными приказами Министерства образования и науки Российской Федерации от 13 декабря 2013 г., № 1342 (зарегистрирован Министерством юстиции Российской Федерации 7 февраля 2014 г., регистрационный N 31250), от 28 мая 2014 г. № 598 (зарегистрирован Министерством юстиции Российской Федерации 1 августа 2014 г., регистрационный № 33406) и от 17 июля 2015 г. № 734 (зарегистрирован Министерством юстиции Российской Федерации 13 августа 2015 г., регистрационный № 38490);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программам магистратуры, утвержденным приказом Министерства образования и науки Российской Федерации от 19 декабря 2013 г. № 1367 (зарегистрирован Министерством юстиции Российской Федерации 24 февраля 2014 г., регистрационный № 31402), с изменениями, внесенными приказом Министерства образования и науки Российской Федерации от 15 января 2015 г. № 7 (зарегистрирован Министерством юстиции Российской Федерации 11 февраля 2015 г., регистрационный № 35965).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 инвалидов, установленных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статьей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 ноября 1995 г. № 181-ФЗ "О социальной защите инвалидов в Российской Федерации", а также норм и правил, предусмотренных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пунктом 41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№ 1521.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соответственно - обследование и паспортизация, Паспорт доступности).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Паспорт доступности содержит следующие разделы: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краткая характеристика объекта и предоставляемых на нем услуг;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</w:t>
      </w:r>
      <w:hyperlink r:id="rId14" w:anchor="Par72" w:history="1">
        <w:r>
          <w:rPr>
            <w:rStyle w:val="a3"/>
            <w:rFonts w:ascii="Times New Roman" w:hAnsi="Times New Roman"/>
            <w:sz w:val="24"/>
            <w:szCs w:val="24"/>
          </w:rPr>
          <w:t>пунктом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 </w:t>
      </w:r>
      <w:hyperlink r:id="rId15" w:anchor="Par89" w:history="1">
        <w:r>
          <w:rPr>
            <w:rStyle w:val="a3"/>
            <w:rFonts w:ascii="Times New Roman" w:hAnsi="Times New Roman"/>
            <w:sz w:val="24"/>
            <w:szCs w:val="24"/>
          </w:rPr>
          <w:t>пунктом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Для проведения обследования и паспортизации распорядительным актом органа или </w:t>
      </w:r>
    </w:p>
    <w:p w:rsidR="00C9781C" w:rsidRDefault="00C9781C" w:rsidP="00C97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2"/>
      <w:bookmarkEnd w:id="1"/>
      <w:r>
        <w:rPr>
          <w:rFonts w:ascii="Times New Roman" w:hAnsi="Times New Roman" w:cs="Times New Roman"/>
          <w:sz w:val="24"/>
          <w:szCs w:val="24"/>
        </w:rP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выделенные стоянки автотранспортных средств для инвалидов;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сменные кресла-коляски;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адаптированные лифты;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поручни;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пандусы;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подъемные платформы (аппарели);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раздвижные двери;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доступные входные группы;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доступные санитарно-гигиенические помещения;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9"/>
      <w:bookmarkEnd w:id="2"/>
      <w:r>
        <w:rPr>
          <w:rFonts w:ascii="Times New Roman" w:hAnsi="Times New Roman" w:cs="Times New Roman"/>
          <w:sz w:val="24"/>
          <w:szCs w:val="24"/>
        </w:rP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удельный вес услуг в сфере образования, предоставляемых с использованием русского жестового языка, допуском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от общего количества предоставляемых услуг в сфере образования;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удельный вес услуг в сфере образования, предоставляемых инвалидам с сопровождением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>, от общего количества предоставляемых услуг в сфере образования;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«разумного приспособления»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Конвенции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инвалидов от 13 декабря 2006 г. предложения по принятию управленческих решений, в том числе: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частью 4 статьи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 ноября 1995 г. № 181-ФЗ «О социальной защите инвалидов в Российской Федерации»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доступности органа утверждается руководителем органа.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частью 4 статьи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 ноября 1995 г. № 181-ФЗ «О социальной защите инвалидов в Российской Федерации» 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Органы и организации, предоставляющие услуги в сфере образования, с использованием показателей, предусмотренных </w:t>
      </w:r>
      <w:hyperlink r:id="rId19" w:anchor="Par72" w:history="1">
        <w:r>
          <w:rPr>
            <w:rStyle w:val="a3"/>
            <w:rFonts w:ascii="Times New Roman" w:hAnsi="Times New Roman"/>
            <w:sz w:val="24"/>
            <w:szCs w:val="24"/>
          </w:rPr>
          <w:t>пунктами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" w:anchor="Par89" w:history="1">
        <w:r>
          <w:rPr>
            <w:rStyle w:val="a3"/>
            <w:rFonts w:ascii="Times New Roman" w:hAnsi="Times New Roman"/>
            <w:sz w:val="24"/>
            <w:szCs w:val="24"/>
          </w:rPr>
          <w:t>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а также на основании представленных Паспортов доступности разрабатывают и утверждают планы мероприятий (далее – «дорожные карты») по повышению значений показателей доступности для инвалидов объектов и услуг в соответствии с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Правилами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№ 599.</w:t>
      </w:r>
    </w:p>
    <w:p w:rsidR="00C9781C" w:rsidRDefault="00C9781C" w:rsidP="00C978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«Дорожные карты»,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C9781C" w:rsidRDefault="00C9781C" w:rsidP="00C97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781C" w:rsidRDefault="00C9781C" w:rsidP="00C978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781C" w:rsidRDefault="00C9781C" w:rsidP="00C9781C">
      <w:pPr>
        <w:spacing w:line="240" w:lineRule="auto"/>
        <w:ind w:left="709" w:firstLine="0"/>
        <w:rPr>
          <w:color w:val="000000"/>
          <w:sz w:val="28"/>
          <w:szCs w:val="28"/>
        </w:rPr>
      </w:pPr>
    </w:p>
    <w:p w:rsidR="00C9781C" w:rsidRDefault="00C9781C" w:rsidP="00C9781C">
      <w:pPr>
        <w:spacing w:line="240" w:lineRule="auto"/>
        <w:ind w:left="709" w:firstLine="0"/>
        <w:rPr>
          <w:color w:val="000000"/>
          <w:sz w:val="28"/>
          <w:szCs w:val="28"/>
        </w:rPr>
      </w:pPr>
    </w:p>
    <w:p w:rsidR="00C9781C" w:rsidRDefault="00C9781C" w:rsidP="00C9781C">
      <w:pPr>
        <w:spacing w:line="240" w:lineRule="auto"/>
        <w:ind w:left="709" w:firstLine="0"/>
        <w:rPr>
          <w:color w:val="000000"/>
          <w:sz w:val="28"/>
          <w:szCs w:val="28"/>
        </w:rPr>
      </w:pPr>
    </w:p>
    <w:p w:rsidR="00C9781C" w:rsidRDefault="00C9781C" w:rsidP="00C9781C">
      <w:pPr>
        <w:spacing w:line="240" w:lineRule="auto"/>
        <w:ind w:left="709" w:firstLine="0"/>
        <w:rPr>
          <w:color w:val="000000"/>
          <w:sz w:val="28"/>
          <w:szCs w:val="28"/>
        </w:rPr>
      </w:pPr>
    </w:p>
    <w:p w:rsidR="00C9781C" w:rsidRDefault="00C9781C" w:rsidP="00C9781C">
      <w:pPr>
        <w:spacing w:line="240" w:lineRule="auto"/>
        <w:ind w:left="709" w:firstLine="0"/>
        <w:rPr>
          <w:color w:val="000000"/>
          <w:sz w:val="28"/>
          <w:szCs w:val="28"/>
        </w:rPr>
      </w:pPr>
    </w:p>
    <w:p w:rsidR="00C9781C" w:rsidRDefault="00C9781C" w:rsidP="00C9781C">
      <w:pPr>
        <w:spacing w:line="240" w:lineRule="auto"/>
        <w:ind w:left="709" w:firstLine="0"/>
        <w:rPr>
          <w:color w:val="000000"/>
          <w:sz w:val="28"/>
          <w:szCs w:val="28"/>
        </w:rPr>
      </w:pPr>
    </w:p>
    <w:p w:rsidR="00C9781C" w:rsidRDefault="00C9781C" w:rsidP="00C9781C">
      <w:pPr>
        <w:spacing w:line="240" w:lineRule="auto"/>
        <w:ind w:left="709" w:firstLine="0"/>
        <w:rPr>
          <w:color w:val="000000"/>
          <w:sz w:val="28"/>
          <w:szCs w:val="28"/>
        </w:rPr>
      </w:pPr>
    </w:p>
    <w:p w:rsidR="00AF595F" w:rsidRDefault="00C9781C">
      <w:bookmarkStart w:id="3" w:name="_GoBack"/>
      <w:bookmarkEnd w:id="3"/>
    </w:p>
    <w:sectPr w:rsidR="00AF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81C"/>
    <w:rsid w:val="00C160DE"/>
    <w:rsid w:val="00C9781C"/>
    <w:rsid w:val="00D9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EFA78-3F7E-45FC-B259-E2534175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1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9781C"/>
    <w:rPr>
      <w:color w:val="0000FF"/>
      <w:u w:val="single"/>
    </w:rPr>
  </w:style>
  <w:style w:type="paragraph" w:customStyle="1" w:styleId="ConsPlusTitle">
    <w:name w:val="ConsPlusTitle"/>
    <w:rsid w:val="00C9781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ConsPlusNormal">
    <w:name w:val="ConsPlusNormal"/>
    <w:rsid w:val="00C9781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250FCE202002195225E28C17641E7B41A3B8F91F27BB0E2EAEDE7632C77D874101C9A0E5DB894DgA01N" TargetMode="External"/><Relationship Id="rId13" Type="http://schemas.openxmlformats.org/officeDocument/2006/relationships/hyperlink" Target="consultantplus://offline/ref=BD250FCE202002195225E28C17641E7B41AEBAFF1E29BB0E2EAEDE7632C77D874101C9A0E5DB8945gA09N" TargetMode="External"/><Relationship Id="rId18" Type="http://schemas.openxmlformats.org/officeDocument/2006/relationships/hyperlink" Target="consultantplus://offline/ref=BD250FCE202002195225E28C17641E7B41AEBCFF1E28BB0E2EAEDE7632C77D874101C9A3E3gD0F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D250FCE202002195225E28C17641E7B41AEBCFA1226BB0E2EAEDE7632C77D874101C9A0E5DB894DgA02N" TargetMode="External"/><Relationship Id="rId7" Type="http://schemas.openxmlformats.org/officeDocument/2006/relationships/hyperlink" Target="consultantplus://offline/ref=BD250FCE202002195225E28C17641E7B41A1B9F8112DBB0E2EAEDE7632C77D874101C9A0E5DB894DgA01N" TargetMode="External"/><Relationship Id="rId12" Type="http://schemas.openxmlformats.org/officeDocument/2006/relationships/hyperlink" Target="consultantplus://offline/ref=BD250FCE202002195225E28C17641E7B41AEBCFF1E28BB0E2EAEDE7632C77D874101C9A3E3gD09N" TargetMode="External"/><Relationship Id="rId17" Type="http://schemas.openxmlformats.org/officeDocument/2006/relationships/hyperlink" Target="consultantplus://offline/ref=BD250FCE202002195225E28C17641E7B41AEBCFF1E28BB0E2EAEDE7632C77D874101C9A3E3gD0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D250FCE202002195225E78314641E7B43A1B8F81624E60426F7D274g305N" TargetMode="External"/><Relationship Id="rId20" Type="http://schemas.openxmlformats.org/officeDocument/2006/relationships/hyperlink" Target="../../&#1096;&#1082;&#1086;&#1083;&#1072;%20&#1041;&#1077;&#1088;&#1077;&#1079;&#1086;&#1088;&#1103;&#1076;&#1089;&#1082;&#1072;&#1103;/Desktop/&#1055;&#1040;&#1057;&#1055;&#1054;&#1056;&#1058;%20&#1044;&#1054;&#1057;&#1058;&#1059;&#1055;&#1053;&#1040;&#1071;%20&#1057;&#1056;&#1045;&#1044;&#1040;/&#1087;&#1072;&#1089;&#1087;&#1086;&#1088;&#1090;%20&#1076;&#1086;&#1089;&#1090;&#1091;&#1087;&#1085;&#1086;&#1089;&#1090;&#1080;%20(&#1086;&#1073;&#1098;&#1077;&#1082;&#1090;&#1072;%20&#1089;&#1086;&#1094;&#1080;&#1072;&#1083;&#1100;&#1085;&#1086;&#1081;%20&#1080;&#1085;&#1092;&#1088;&#1072;&#1089;&#1090;&#1088;&#1091;&#1082;&#1090;&#1091;&#1088;&#1099;)%202018%20&#1075;.do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D250FCE202002195225E28C17641E7B41AEBEFD1E29BB0E2EAEDE7632C77D874101C9A0E5DB894FgA08N" TargetMode="External"/><Relationship Id="rId11" Type="http://schemas.openxmlformats.org/officeDocument/2006/relationships/hyperlink" Target="consultantplus://offline/ref=BD250FCE202002195225E28C17641E7B41A1B8FA112DBB0E2EAEDE7632C77D874101C9A0E5DB894DgA00N" TargetMode="External"/><Relationship Id="rId5" Type="http://schemas.openxmlformats.org/officeDocument/2006/relationships/hyperlink" Target="consultantplus://offline/ref=BD250FCE202002195225E28C17641E7B41AEBEFD1E29BB0E2EAEDE7632C77D874101C9A0E5DB894DgA02N" TargetMode="External"/><Relationship Id="rId15" Type="http://schemas.openxmlformats.org/officeDocument/2006/relationships/hyperlink" Target="../../&#1096;&#1082;&#1086;&#1083;&#1072;%20&#1041;&#1077;&#1088;&#1077;&#1079;&#1086;&#1088;&#1103;&#1076;&#1089;&#1082;&#1072;&#1103;/Desktop/&#1055;&#1040;&#1057;&#1055;&#1054;&#1056;&#1058;%20&#1044;&#1054;&#1057;&#1058;&#1059;&#1055;&#1053;&#1040;&#1071;%20&#1057;&#1056;&#1045;&#1044;&#1040;/&#1087;&#1072;&#1089;&#1087;&#1086;&#1088;&#1090;%20&#1076;&#1086;&#1089;&#1090;&#1091;&#1087;&#1085;&#1086;&#1089;&#1090;&#1080;%20(&#1086;&#1073;&#1098;&#1077;&#1082;&#1090;&#1072;%20&#1089;&#1086;&#1094;&#1080;&#1072;&#1083;&#1100;&#1085;&#1086;&#1081;%20&#1080;&#1085;&#1092;&#1088;&#1072;&#1089;&#1090;&#1088;&#1091;&#1082;&#1090;&#1091;&#1088;&#1099;)%202018%20&#1075;.doc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D250FCE202002195225E28C17641E7B41AEB9FC1F28BB0E2EAEDE7632C77D874101C9A0E5DB894DgA00N" TargetMode="External"/><Relationship Id="rId19" Type="http://schemas.openxmlformats.org/officeDocument/2006/relationships/hyperlink" Target="../../&#1096;&#1082;&#1086;&#1083;&#1072;%20&#1041;&#1077;&#1088;&#1077;&#1079;&#1086;&#1088;&#1103;&#1076;&#1089;&#1082;&#1072;&#1103;/Desktop/&#1055;&#1040;&#1057;&#1055;&#1054;&#1056;&#1058;%20&#1044;&#1054;&#1057;&#1058;&#1059;&#1055;&#1053;&#1040;&#1071;%20&#1057;&#1056;&#1045;&#1044;&#1040;/&#1087;&#1072;&#1089;&#1087;&#1086;&#1088;&#1090;%20&#1076;&#1086;&#1089;&#1090;&#1091;&#1087;&#1085;&#1086;&#1089;&#1090;&#1080;%20(&#1086;&#1073;&#1098;&#1077;&#1082;&#1090;&#1072;%20&#1089;&#1086;&#1094;&#1080;&#1072;&#1083;&#1100;&#1085;&#1086;&#1081;%20&#1080;&#1085;&#1092;&#1088;&#1072;&#1089;&#1090;&#1088;&#1091;&#1082;&#1090;&#1091;&#1088;&#1099;)%202018%20&#1075;.doc" TargetMode="External"/><Relationship Id="rId4" Type="http://schemas.openxmlformats.org/officeDocument/2006/relationships/hyperlink" Target="consultantplus://offline/ref=BD250FCE202002195225E28C17641E7B41AEBEF91E29BB0E2EAEDE7632gC07N" TargetMode="External"/><Relationship Id="rId9" Type="http://schemas.openxmlformats.org/officeDocument/2006/relationships/hyperlink" Target="consultantplus://offline/ref=BD250FCE202002195225E28C17641E7B41A3BFFF1E28BB0E2EAEDE7632C77D874101C9A0E5DB894DgA01N" TargetMode="External"/><Relationship Id="rId14" Type="http://schemas.openxmlformats.org/officeDocument/2006/relationships/hyperlink" Target="../../&#1096;&#1082;&#1086;&#1083;&#1072;%20&#1041;&#1077;&#1088;&#1077;&#1079;&#1086;&#1088;&#1103;&#1076;&#1089;&#1082;&#1072;&#1103;/Desktop/&#1055;&#1040;&#1057;&#1055;&#1054;&#1056;&#1058;%20&#1044;&#1054;&#1057;&#1058;&#1059;&#1055;&#1053;&#1040;&#1071;%20&#1057;&#1056;&#1045;&#1044;&#1040;/&#1087;&#1072;&#1089;&#1087;&#1086;&#1088;&#1090;%20&#1076;&#1086;&#1089;&#1090;&#1091;&#1087;&#1085;&#1086;&#1089;&#1090;&#1080;%20(&#1086;&#1073;&#1098;&#1077;&#1082;&#1090;&#1072;%20&#1089;&#1086;&#1094;&#1080;&#1072;&#1083;&#1100;&#1085;&#1086;&#1081;%20&#1080;&#1085;&#1092;&#1088;&#1072;&#1089;&#1090;&#1088;&#1091;&#1082;&#1090;&#1091;&#1088;&#1099;)%202018%20&#1075;.do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3433</Words>
  <Characters>19569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2020-12-08T01:15:00Z</dcterms:created>
  <dcterms:modified xsi:type="dcterms:W3CDTF">2020-12-08T01:15:00Z</dcterms:modified>
</cp:coreProperties>
</file>