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0B" w:rsidRPr="00496A0B" w:rsidRDefault="00496A0B" w:rsidP="00496A0B">
      <w:pPr>
        <w:spacing w:after="225" w:line="240" w:lineRule="auto"/>
        <w:outlineLvl w:val="1"/>
        <w:rPr>
          <w:rFonts w:ascii="Merriweather Sans" w:eastAsia="Times New Roman" w:hAnsi="Merriweather Sans" w:cs="Arial"/>
          <w:color w:val="294A70"/>
          <w:sz w:val="30"/>
          <w:szCs w:val="30"/>
          <w:lang w:eastAsia="ru-RU"/>
        </w:rPr>
      </w:pPr>
      <w:r w:rsidRPr="00496A0B">
        <w:rPr>
          <w:rFonts w:ascii="Merriweather Sans" w:eastAsia="Times New Roman" w:hAnsi="Merriweather Sans" w:cs="Arial"/>
          <w:b/>
          <w:bCs/>
          <w:color w:val="294A70"/>
          <w:sz w:val="30"/>
          <w:szCs w:val="30"/>
          <w:lang w:eastAsia="ru-RU"/>
        </w:rPr>
        <w:t>Анализ результатов мониторинга</w:t>
      </w:r>
      <w:r w:rsidR="006B497C">
        <w:rPr>
          <w:rFonts w:ascii="Merriweather Sans" w:eastAsia="Times New Roman" w:hAnsi="Merriweather Sans" w:cs="Arial"/>
          <w:b/>
          <w:bCs/>
          <w:color w:val="294A70"/>
          <w:sz w:val="30"/>
          <w:szCs w:val="30"/>
          <w:lang w:eastAsia="ru-RU"/>
        </w:rPr>
        <w:t xml:space="preserve"> эффективности руководителей</w:t>
      </w:r>
    </w:p>
    <w:p w:rsidR="00496A0B" w:rsidRPr="00496A0B" w:rsidRDefault="00496A0B" w:rsidP="00496A0B">
      <w:pPr>
        <w:spacing w:after="225" w:line="240" w:lineRule="auto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Комплексный анализ результатов мониторинга муниципальных  показателей обеспечивает: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анализ результатов уровня </w:t>
      </w:r>
      <w:proofErr w:type="spellStart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сформированности</w:t>
      </w:r>
      <w:proofErr w:type="spellEnd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 профессиональных компетенций руководителей образовательных организаций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анализ качества управленческой деятельности руководителей образовательных организаций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анализ базовой подготовки </w:t>
      </w:r>
      <w:proofErr w:type="gramStart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обучающихся</w:t>
      </w:r>
      <w:proofErr w:type="gramEnd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 в образовательной организации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анализ подготовки </w:t>
      </w:r>
      <w:proofErr w:type="gramStart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обучающихся</w:t>
      </w:r>
      <w:proofErr w:type="gramEnd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 высокого уровня в образовательной организации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анализ организации получения образования </w:t>
      </w:r>
      <w:proofErr w:type="gramStart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обучающимися</w:t>
      </w:r>
      <w:proofErr w:type="gramEnd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 с ОВЗ в образовательной организации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анализ объективности результатов внешней оценки в образовательной организации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анализ условий осуществления образовательной деятельности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анализ организации профессиональной ориентации и дополнительного образования </w:t>
      </w:r>
      <w:proofErr w:type="gramStart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обучающихся</w:t>
      </w:r>
      <w:proofErr w:type="gramEnd"/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 xml:space="preserve"> в образовательной организации</w:t>
      </w:r>
    </w:p>
    <w:p w:rsidR="00496A0B" w:rsidRPr="00496A0B" w:rsidRDefault="00496A0B" w:rsidP="00496A0B">
      <w:pPr>
        <w:numPr>
          <w:ilvl w:val="0"/>
          <w:numId w:val="1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анализ формирования резерва управленческих кадров анализ результатов оценки компетенций руководителей образовательных организаций</w:t>
      </w:r>
    </w:p>
    <w:p w:rsidR="00496A0B" w:rsidRPr="00496A0B" w:rsidRDefault="00496A0B" w:rsidP="00496A0B">
      <w:pPr>
        <w:spacing w:after="225" w:line="240" w:lineRule="auto"/>
        <w:outlineLvl w:val="1"/>
        <w:rPr>
          <w:rFonts w:ascii="Merriweather Sans" w:eastAsia="Times New Roman" w:hAnsi="Merriweather Sans" w:cs="Arial"/>
          <w:color w:val="294A70"/>
          <w:sz w:val="30"/>
          <w:szCs w:val="30"/>
          <w:lang w:eastAsia="ru-RU"/>
        </w:rPr>
      </w:pPr>
      <w:r w:rsidRPr="00496A0B">
        <w:rPr>
          <w:rFonts w:ascii="Merriweather Sans" w:eastAsia="Times New Roman" w:hAnsi="Merriweather Sans" w:cs="Arial"/>
          <w:b/>
          <w:bCs/>
          <w:color w:val="294A70"/>
          <w:sz w:val="30"/>
          <w:szCs w:val="30"/>
          <w:lang w:eastAsia="ru-RU"/>
        </w:rPr>
        <w:t>Адресные рекомендации по результатам анализа</w:t>
      </w:r>
    </w:p>
    <w:p w:rsidR="00496A0B" w:rsidRPr="00496A0B" w:rsidRDefault="00496A0B" w:rsidP="00496A0B">
      <w:pPr>
        <w:spacing w:after="225" w:line="240" w:lineRule="auto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496A0B" w:rsidRPr="00496A0B" w:rsidRDefault="00496A0B" w:rsidP="00496A0B">
      <w:pPr>
        <w:numPr>
          <w:ilvl w:val="0"/>
          <w:numId w:val="2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педагогам образовательных организаций</w:t>
      </w:r>
    </w:p>
    <w:p w:rsidR="00496A0B" w:rsidRPr="00496A0B" w:rsidRDefault="00496A0B" w:rsidP="00496A0B">
      <w:pPr>
        <w:numPr>
          <w:ilvl w:val="0"/>
          <w:numId w:val="2"/>
        </w:numPr>
        <w:spacing w:after="225" w:line="240" w:lineRule="auto"/>
        <w:ind w:left="-225"/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</w:pPr>
      <w:r w:rsidRPr="00496A0B">
        <w:rPr>
          <w:rFonts w:ascii="Open Sans" w:eastAsia="Times New Roman" w:hAnsi="Open Sans" w:cs="Arial"/>
          <w:color w:val="666666"/>
          <w:sz w:val="21"/>
          <w:szCs w:val="21"/>
          <w:lang w:eastAsia="ru-RU"/>
        </w:rPr>
        <w:t>руководителям образовательных организаций</w:t>
      </w:r>
    </w:p>
    <w:p w:rsidR="00496A0B" w:rsidRDefault="00496A0B" w:rsidP="00496A0B">
      <w:pPr>
        <w:pStyle w:val="2"/>
        <w:rPr>
          <w:rFonts w:cs="Arial"/>
        </w:rPr>
      </w:pPr>
      <w:r>
        <w:rPr>
          <w:rStyle w:val="a3"/>
          <w:rFonts w:cs="Arial"/>
        </w:rPr>
        <w:t>Меры, мероприятия</w:t>
      </w:r>
    </w:p>
    <w:p w:rsidR="00496A0B" w:rsidRDefault="00496A0B" w:rsidP="00496A0B">
      <w:pPr>
        <w:pStyle w:val="a4"/>
        <w:rPr>
          <w:rFonts w:ascii="Open Sans" w:hAnsi="Open Sans" w:cs="Arial"/>
        </w:rPr>
      </w:pPr>
      <w:r>
        <w:rPr>
          <w:rFonts w:ascii="Open Sans" w:hAnsi="Open Sans" w:cs="Arial"/>
        </w:rPr>
        <w:t xml:space="preserve">Комплекс мер, направленный на совершенствование </w:t>
      </w:r>
      <w:proofErr w:type="gramStart"/>
      <w:r>
        <w:rPr>
          <w:rFonts w:ascii="Open Sans" w:hAnsi="Open Sans" w:cs="Arial"/>
        </w:rPr>
        <w:t>системы мониторинга эффективности деятельности руководителей всех образовательных организаций</w:t>
      </w:r>
      <w:proofErr w:type="gramEnd"/>
      <w:r>
        <w:rPr>
          <w:rFonts w:ascii="Open Sans" w:hAnsi="Open Sans" w:cs="Arial"/>
        </w:rPr>
        <w:t>:</w:t>
      </w:r>
    </w:p>
    <w:p w:rsidR="00496A0B" w:rsidRDefault="00496A0B" w:rsidP="00496A0B">
      <w:pPr>
        <w:pStyle w:val="a4"/>
        <w:numPr>
          <w:ilvl w:val="0"/>
          <w:numId w:val="3"/>
        </w:numPr>
        <w:ind w:left="0"/>
        <w:rPr>
          <w:rFonts w:ascii="Open Sans" w:hAnsi="Open Sans" w:cs="Arial"/>
        </w:rPr>
      </w:pPr>
      <w:r>
        <w:rPr>
          <w:rFonts w:ascii="Open Sans" w:hAnsi="Open Sans" w:cs="Arial"/>
        </w:rPr>
        <w:t>организация и проведение профессиональных конкурсов для руководителей образовательных организаций</w:t>
      </w:r>
    </w:p>
    <w:p w:rsidR="00496A0B" w:rsidRDefault="00496A0B" w:rsidP="00496A0B">
      <w:pPr>
        <w:pStyle w:val="a4"/>
        <w:numPr>
          <w:ilvl w:val="0"/>
          <w:numId w:val="3"/>
        </w:numPr>
        <w:ind w:left="0"/>
        <w:rPr>
          <w:rFonts w:ascii="Open Sans" w:hAnsi="Open Sans" w:cs="Arial"/>
        </w:rPr>
      </w:pPr>
      <w:r>
        <w:rPr>
          <w:rFonts w:ascii="Open Sans" w:hAnsi="Open Sans" w:cs="Arial"/>
        </w:rPr>
        <w:t xml:space="preserve">организация </w:t>
      </w:r>
      <w:proofErr w:type="spellStart"/>
      <w:r>
        <w:rPr>
          <w:rFonts w:ascii="Open Sans" w:hAnsi="Open Sans" w:cs="Arial"/>
        </w:rPr>
        <w:t>стажировочной</w:t>
      </w:r>
      <w:proofErr w:type="spellEnd"/>
      <w:r>
        <w:rPr>
          <w:rFonts w:ascii="Open Sans" w:hAnsi="Open Sans" w:cs="Arial"/>
        </w:rPr>
        <w:t xml:space="preserve"> деятельности для руководителей образовательных организаций по вопросам управления качеством образования</w:t>
      </w:r>
    </w:p>
    <w:p w:rsidR="00496A0B" w:rsidRDefault="00496A0B" w:rsidP="00496A0B">
      <w:pPr>
        <w:pStyle w:val="a4"/>
        <w:numPr>
          <w:ilvl w:val="0"/>
          <w:numId w:val="3"/>
        </w:numPr>
        <w:ind w:left="0"/>
        <w:rPr>
          <w:rFonts w:ascii="Open Sans" w:hAnsi="Open Sans" w:cs="Arial"/>
        </w:rPr>
      </w:pPr>
      <w:r>
        <w:rPr>
          <w:rFonts w:ascii="Open Sans" w:hAnsi="Open Sans" w:cs="Arial"/>
        </w:rPr>
        <w:t>организация сетевого взаимодействия для руководителей образовательных организаций</w:t>
      </w:r>
    </w:p>
    <w:p w:rsidR="00496A0B" w:rsidRDefault="00496A0B" w:rsidP="00496A0B">
      <w:pPr>
        <w:pStyle w:val="a4"/>
        <w:numPr>
          <w:ilvl w:val="0"/>
          <w:numId w:val="3"/>
        </w:numPr>
        <w:ind w:left="0"/>
        <w:rPr>
          <w:rFonts w:ascii="Open Sans" w:hAnsi="Open Sans" w:cs="Arial"/>
        </w:rPr>
      </w:pPr>
      <w:r>
        <w:rPr>
          <w:rFonts w:ascii="Open Sans" w:hAnsi="Open Sans" w:cs="Arial"/>
        </w:rPr>
        <w:t>проведение процедур, направленных на выявление и устранение профессиональных дефицитов руководителей образовательных организаций</w:t>
      </w:r>
    </w:p>
    <w:p w:rsidR="00496A0B" w:rsidRDefault="00496A0B" w:rsidP="00496A0B">
      <w:pPr>
        <w:pStyle w:val="2"/>
        <w:rPr>
          <w:rFonts w:cs="Arial"/>
        </w:rPr>
      </w:pPr>
      <w:r>
        <w:rPr>
          <w:rStyle w:val="a3"/>
          <w:rFonts w:cs="Arial"/>
        </w:rPr>
        <w:t>Управленческие решения</w:t>
      </w:r>
    </w:p>
    <w:p w:rsidR="00496A0B" w:rsidRDefault="00496A0B" w:rsidP="00496A0B">
      <w:pPr>
        <w:pStyle w:val="a4"/>
        <w:rPr>
          <w:rFonts w:ascii="Open Sans" w:hAnsi="Open Sans" w:cs="Arial"/>
        </w:rPr>
      </w:pPr>
      <w:r>
        <w:rPr>
          <w:rFonts w:ascii="Open Sans" w:hAnsi="Open Sans" w:cs="Arial"/>
        </w:rPr>
        <w:t>Управленческие решения, направленные на совершенствование системы мониторинга эффективности деятельности руководителей всех образовательных организаций</w:t>
      </w:r>
      <w:proofErr w:type="gramStart"/>
      <w:r>
        <w:rPr>
          <w:rFonts w:ascii="Open Sans" w:hAnsi="Open Sans" w:cs="Arial"/>
        </w:rPr>
        <w:t xml:space="preserve"> :</w:t>
      </w:r>
      <w:proofErr w:type="gramEnd"/>
    </w:p>
    <w:p w:rsidR="00496A0B" w:rsidRDefault="00496A0B" w:rsidP="00496A0B">
      <w:pPr>
        <w:pStyle w:val="a4"/>
        <w:numPr>
          <w:ilvl w:val="0"/>
          <w:numId w:val="4"/>
        </w:numPr>
        <w:ind w:left="0"/>
        <w:rPr>
          <w:rFonts w:ascii="Open Sans" w:hAnsi="Open Sans" w:cs="Arial"/>
        </w:rPr>
      </w:pPr>
      <w:r>
        <w:rPr>
          <w:rFonts w:ascii="Open Sans" w:hAnsi="Open Sans" w:cs="Arial"/>
        </w:rPr>
        <w:t xml:space="preserve">формирование резерва управленческих кадров руководителей образовательных организаций </w:t>
      </w:r>
    </w:p>
    <w:p w:rsidR="00496A0B" w:rsidRDefault="00496A0B" w:rsidP="00496A0B">
      <w:pPr>
        <w:pStyle w:val="a4"/>
        <w:numPr>
          <w:ilvl w:val="0"/>
          <w:numId w:val="4"/>
        </w:numPr>
        <w:ind w:left="0"/>
        <w:rPr>
          <w:rFonts w:ascii="Open Sans" w:hAnsi="Open Sans" w:cs="Arial"/>
        </w:rPr>
      </w:pPr>
      <w:r>
        <w:rPr>
          <w:rFonts w:ascii="Open Sans" w:hAnsi="Open Sans" w:cs="Arial"/>
        </w:rPr>
        <w:t xml:space="preserve">создание и ежегодное наполнение информационной </w:t>
      </w:r>
      <w:proofErr w:type="gramStart"/>
      <w:r>
        <w:rPr>
          <w:rFonts w:ascii="Open Sans" w:hAnsi="Open Sans" w:cs="Arial"/>
        </w:rPr>
        <w:t>системы резерва управленческих кадров руководителей образовательных организаций</w:t>
      </w:r>
      <w:proofErr w:type="gramEnd"/>
    </w:p>
    <w:p w:rsidR="00CF6E5D" w:rsidRDefault="006B497C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68AA"/>
    <w:multiLevelType w:val="multilevel"/>
    <w:tmpl w:val="F3C8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680C0C"/>
    <w:multiLevelType w:val="multilevel"/>
    <w:tmpl w:val="BA9E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9809B9"/>
    <w:multiLevelType w:val="multilevel"/>
    <w:tmpl w:val="5E6A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613B14"/>
    <w:multiLevelType w:val="multilevel"/>
    <w:tmpl w:val="81C2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A0B"/>
    <w:rsid w:val="00335836"/>
    <w:rsid w:val="00496A0B"/>
    <w:rsid w:val="00690EFC"/>
    <w:rsid w:val="006B497C"/>
    <w:rsid w:val="00706CE7"/>
    <w:rsid w:val="00950B2C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2">
    <w:name w:val="heading 2"/>
    <w:basedOn w:val="a"/>
    <w:link w:val="20"/>
    <w:uiPriority w:val="9"/>
    <w:qFormat/>
    <w:rsid w:val="00496A0B"/>
    <w:pPr>
      <w:spacing w:after="225" w:line="240" w:lineRule="auto"/>
      <w:outlineLvl w:val="1"/>
    </w:pPr>
    <w:rPr>
      <w:rFonts w:ascii="Merriweather Sans" w:eastAsia="Times New Roman" w:hAnsi="Merriweather Sans" w:cs="Times New Roman"/>
      <w:color w:val="294A7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A0B"/>
    <w:rPr>
      <w:rFonts w:ascii="Merriweather Sans" w:eastAsia="Times New Roman" w:hAnsi="Merriweather Sans" w:cs="Times New Roman"/>
      <w:color w:val="294A70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496A0B"/>
    <w:rPr>
      <w:b/>
      <w:bCs/>
    </w:rPr>
  </w:style>
  <w:style w:type="paragraph" w:styleId="a4">
    <w:name w:val="Normal (Web)"/>
    <w:basedOn w:val="a"/>
    <w:uiPriority w:val="99"/>
    <w:semiHidden/>
    <w:unhideWhenUsed/>
    <w:rsid w:val="00496A0B"/>
    <w:pPr>
      <w:spacing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character" w:styleId="a5">
    <w:name w:val="Hyperlink"/>
    <w:basedOn w:val="a0"/>
    <w:uiPriority w:val="99"/>
    <w:semiHidden/>
    <w:unhideWhenUsed/>
    <w:rsid w:val="00496A0B"/>
    <w:rPr>
      <w:color w:val="294A70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4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6254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6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472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2021-07-12T11:08:00Z</dcterms:created>
  <dcterms:modified xsi:type="dcterms:W3CDTF">2021-07-12T11:17:00Z</dcterms:modified>
</cp:coreProperties>
</file>