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2A3" w:rsidRPr="00285433" w:rsidRDefault="002E52A3" w:rsidP="002E52A3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5433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2E52A3" w:rsidRPr="00285433" w:rsidRDefault="002E52A3" w:rsidP="002E52A3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E52A3" w:rsidRPr="00285433" w:rsidRDefault="002E52A3" w:rsidP="002E52A3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5433">
        <w:rPr>
          <w:rFonts w:ascii="Times New Roman" w:hAnsi="Times New Roman"/>
          <w:b/>
          <w:bCs/>
          <w:color w:val="000000"/>
          <w:sz w:val="28"/>
          <w:szCs w:val="28"/>
        </w:rPr>
        <w:t>НОРМАТИВНЫЕ ОСНОВЫ ФОРМИРОВАНИЯ УЧЕБНОГО ПЛАНА</w:t>
      </w:r>
    </w:p>
    <w:p w:rsidR="002E52A3" w:rsidRDefault="002E52A3" w:rsidP="002E52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5433">
        <w:rPr>
          <w:rFonts w:ascii="Times New Roman" w:hAnsi="Times New Roman"/>
          <w:color w:val="000000"/>
          <w:sz w:val="28"/>
          <w:szCs w:val="28"/>
        </w:rPr>
        <w:t xml:space="preserve">Учебный план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2A3">
        <w:rPr>
          <w:rFonts w:ascii="Times New Roman" w:hAnsi="Times New Roman"/>
          <w:color w:val="000000"/>
          <w:sz w:val="28"/>
          <w:szCs w:val="28"/>
        </w:rPr>
        <w:t>38.02.01 Экономика и бухгалтерский учет (по отраслям)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5433">
        <w:rPr>
          <w:rFonts w:ascii="Times New Roman" w:hAnsi="Times New Roman"/>
          <w:color w:val="000000"/>
          <w:sz w:val="28"/>
          <w:szCs w:val="28"/>
        </w:rPr>
        <w:t>разработан на основе следующих документов:</w:t>
      </w:r>
    </w:p>
    <w:p w:rsidR="007C6710" w:rsidRPr="00503B22" w:rsidRDefault="007C6710" w:rsidP="007C67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767AF">
        <w:rPr>
          <w:rFonts w:ascii="Times New Roman" w:hAnsi="Times New Roman"/>
          <w:color w:val="000000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C6710" w:rsidRPr="00503B22" w:rsidRDefault="007C6710" w:rsidP="007C6710">
      <w:pPr>
        <w:pStyle w:val="ConsPlusNormal"/>
        <w:numPr>
          <w:ilvl w:val="0"/>
          <w:numId w:val="4"/>
        </w:numPr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03B22">
        <w:rPr>
          <w:rFonts w:ascii="Times New Roman" w:hAnsi="Times New Roman"/>
          <w:color w:val="000000"/>
          <w:sz w:val="28"/>
          <w:szCs w:val="28"/>
        </w:rPr>
        <w:t xml:space="preserve">Приказ от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февраля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г. N </w:t>
      </w:r>
      <w:r>
        <w:rPr>
          <w:rFonts w:ascii="Times New Roman" w:hAnsi="Times New Roman"/>
          <w:color w:val="000000"/>
          <w:sz w:val="28"/>
          <w:szCs w:val="28"/>
        </w:rPr>
        <w:t xml:space="preserve">69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«О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б утверждении федерального государственного образовательного стандарта среднего профессионального образования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2A3">
        <w:rPr>
          <w:rFonts w:ascii="Times New Roman" w:hAnsi="Times New Roman"/>
          <w:color w:val="000000"/>
          <w:sz w:val="28"/>
          <w:szCs w:val="28"/>
        </w:rPr>
        <w:t>38.02.01 Экономика и бухгалтерский учет (по отраслям)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в ред. Приказов </w:t>
      </w:r>
      <w:proofErr w:type="spellStart"/>
      <w:r w:rsidRPr="00503B2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503B22">
        <w:rPr>
          <w:rFonts w:ascii="Times New Roman" w:hAnsi="Times New Roman"/>
          <w:color w:val="000000"/>
          <w:sz w:val="28"/>
          <w:szCs w:val="28"/>
        </w:rPr>
        <w:t xml:space="preserve"> России от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17.12.2020 </w:t>
      </w:r>
      <w:hyperlink r:id="rId5">
        <w:r w:rsidRPr="00503B22">
          <w:rPr>
            <w:rFonts w:ascii="Times New Roman" w:hAnsi="Times New Roman"/>
            <w:color w:val="000000"/>
            <w:sz w:val="28"/>
            <w:szCs w:val="28"/>
          </w:rPr>
          <w:t>N 747</w:t>
        </w:r>
      </w:hyperlink>
      <w:r w:rsidRPr="00503B2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от 01.09.2022 </w:t>
      </w:r>
      <w:hyperlink r:id="rId6">
        <w:r w:rsidRPr="00503B22">
          <w:rPr>
            <w:rFonts w:ascii="Times New Roman" w:hAnsi="Times New Roman"/>
            <w:color w:val="000000"/>
            <w:sz w:val="28"/>
            <w:szCs w:val="28"/>
          </w:rPr>
          <w:t>N 796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503B22">
        <w:rPr>
          <w:rFonts w:ascii="Times New Roman" w:hAnsi="Times New Roman"/>
          <w:color w:val="000000"/>
          <w:sz w:val="28"/>
          <w:szCs w:val="28"/>
        </w:rPr>
        <w:t>Зарегистрировано в Минюсте России 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февраля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г. N </w:t>
      </w:r>
      <w:r>
        <w:rPr>
          <w:rFonts w:ascii="Times New Roman" w:hAnsi="Times New Roman"/>
          <w:color w:val="000000"/>
          <w:sz w:val="28"/>
          <w:szCs w:val="28"/>
        </w:rPr>
        <w:t>50137)</w:t>
      </w:r>
    </w:p>
    <w:p w:rsidR="007C6710" w:rsidRPr="009E2FC6" w:rsidRDefault="007C6710" w:rsidP="007C67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2FC6">
        <w:rPr>
          <w:rFonts w:ascii="Times New Roman" w:hAnsi="Times New Roman"/>
          <w:color w:val="000000"/>
          <w:sz w:val="28"/>
          <w:szCs w:val="28"/>
        </w:rPr>
        <w:t xml:space="preserve">Приказ Министерства просвещения Российской Федерации от 01.09.2022 № 796 "О внесении изменений в федеральные государственные </w:t>
      </w:r>
      <w:proofErr w:type="spellStart"/>
      <w:r w:rsidRPr="009E2FC6">
        <w:rPr>
          <w:rFonts w:ascii="Times New Roman" w:hAnsi="Times New Roman"/>
          <w:color w:val="000000"/>
          <w:sz w:val="28"/>
          <w:szCs w:val="28"/>
        </w:rPr>
        <w:t>бразовательные</w:t>
      </w:r>
      <w:proofErr w:type="spellEnd"/>
      <w:r w:rsidRPr="009E2FC6">
        <w:rPr>
          <w:rFonts w:ascii="Times New Roman" w:hAnsi="Times New Roman"/>
          <w:color w:val="000000"/>
          <w:sz w:val="28"/>
          <w:szCs w:val="28"/>
        </w:rPr>
        <w:t xml:space="preserve"> стандарты среднего профессионального образования" (Зарегистрирован 11.10.2022 № 70461)</w:t>
      </w:r>
    </w:p>
    <w:p w:rsidR="007C6710" w:rsidRPr="0008632A" w:rsidRDefault="007C6710" w:rsidP="007C67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8632A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 21.09.2022 № 70167)</w:t>
      </w:r>
    </w:p>
    <w:p w:rsidR="007C6710" w:rsidRPr="00C80150" w:rsidRDefault="007C6710" w:rsidP="007C67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 (с изменениями и дополнениями)</w:t>
      </w:r>
    </w:p>
    <w:p w:rsidR="007C6710" w:rsidRDefault="007C6710" w:rsidP="007C67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14.10.2022 № 906 "Об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Порядка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заполнения,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учета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выдачи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дипломов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среднем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образовании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дубликатов"</w:t>
      </w:r>
    </w:p>
    <w:p w:rsidR="007C6710" w:rsidRPr="00817A77" w:rsidRDefault="007C6710" w:rsidP="007C67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Приказ Минобрнауки России от 27.12.2016 N 1663 "Об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бюджета" (Зарегистрировано в Минюсте России 24.01.2017 N 45376)</w:t>
      </w:r>
    </w:p>
    <w:p w:rsidR="007C6710" w:rsidRDefault="007C6710" w:rsidP="007C67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РФ от 8 ноября 2021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г. N 800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>
        <w:rPr>
          <w:rFonts w:ascii="Times New Roman" w:hAnsi="Times New Roman"/>
          <w:color w:val="000000"/>
          <w:sz w:val="28"/>
          <w:szCs w:val="28"/>
        </w:rPr>
        <w:t xml:space="preserve"> (с изменениями и дополнениями)</w:t>
      </w:r>
    </w:p>
    <w:p w:rsidR="007C6710" w:rsidRPr="0007274E" w:rsidRDefault="007C6710" w:rsidP="007C671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274E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министерство образования и науки российской федерации </w:t>
      </w:r>
      <w:r w:rsidRPr="0007274E">
        <w:rPr>
          <w:rFonts w:ascii="Times New Roman" w:hAnsi="Times New Roman"/>
          <w:color w:val="000000"/>
          <w:sz w:val="28"/>
          <w:szCs w:val="28"/>
        </w:rPr>
        <w:lastRenderedPageBreak/>
        <w:t xml:space="preserve">от 17 мая 2012 г. N 413 «Об утверждении федерального государственного образовательного стандарта среднего общего образования» </w:t>
      </w:r>
      <w:r>
        <w:rPr>
          <w:color w:val="392C69"/>
        </w:rPr>
        <w:t>(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в ред. Приказов </w:t>
      </w:r>
      <w:r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инобрнауки России от 29.12.2014 </w:t>
      </w:r>
      <w:hyperlink r:id="rId7">
        <w:r w:rsidRPr="0007274E">
          <w:rPr>
            <w:rFonts w:ascii="Times New Roman" w:hAnsi="Times New Roman"/>
            <w:color w:val="000000"/>
            <w:sz w:val="28"/>
            <w:szCs w:val="28"/>
          </w:rPr>
          <w:t>N 1645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31.12.2015 </w:t>
      </w:r>
      <w:hyperlink r:id="rId8">
        <w:r w:rsidRPr="0007274E">
          <w:rPr>
            <w:rFonts w:ascii="Times New Roman" w:hAnsi="Times New Roman"/>
            <w:color w:val="000000"/>
            <w:sz w:val="28"/>
            <w:szCs w:val="28"/>
          </w:rPr>
          <w:t>N 1578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29.06.2017 </w:t>
      </w:r>
      <w:hyperlink r:id="rId9">
        <w:r w:rsidRPr="0007274E">
          <w:rPr>
            <w:rFonts w:ascii="Times New Roman" w:hAnsi="Times New Roman"/>
            <w:color w:val="000000"/>
            <w:sz w:val="28"/>
            <w:szCs w:val="28"/>
          </w:rPr>
          <w:t>N 613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Приказов </w:t>
      </w:r>
      <w:proofErr w:type="spellStart"/>
      <w:r w:rsidRPr="0007274E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07274E">
        <w:rPr>
          <w:rFonts w:ascii="Times New Roman" w:hAnsi="Times New Roman"/>
          <w:color w:val="000000"/>
          <w:sz w:val="28"/>
          <w:szCs w:val="28"/>
        </w:rPr>
        <w:t xml:space="preserve"> России от 24.09.2020 </w:t>
      </w:r>
      <w:hyperlink r:id="rId10">
        <w:r w:rsidRPr="0007274E">
          <w:rPr>
            <w:rFonts w:ascii="Times New Roman" w:hAnsi="Times New Roman"/>
            <w:color w:val="000000"/>
            <w:sz w:val="28"/>
            <w:szCs w:val="28"/>
          </w:rPr>
          <w:t>N 519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11.12.2020 </w:t>
      </w:r>
      <w:hyperlink r:id="rId11">
        <w:r w:rsidRPr="0007274E">
          <w:rPr>
            <w:rFonts w:ascii="Times New Roman" w:hAnsi="Times New Roman"/>
            <w:color w:val="000000"/>
            <w:sz w:val="28"/>
            <w:szCs w:val="28"/>
          </w:rPr>
          <w:t>N 712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12.08.2022 </w:t>
      </w:r>
      <w:hyperlink r:id="rId12">
        <w:r w:rsidRPr="0007274E">
          <w:rPr>
            <w:rFonts w:ascii="Times New Roman" w:hAnsi="Times New Roman"/>
            <w:color w:val="000000"/>
            <w:sz w:val="28"/>
            <w:szCs w:val="28"/>
          </w:rPr>
          <w:t>N 732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 (Зарегистрировано в Минюсте России 07.06.2012 N 24480)</w:t>
      </w:r>
    </w:p>
    <w:p w:rsidR="007C6710" w:rsidRPr="00817A77" w:rsidRDefault="007C6710" w:rsidP="007C67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</w:t>
      </w:r>
    </w:p>
    <w:p w:rsidR="007C6710" w:rsidRPr="00817A77" w:rsidRDefault="007C6710" w:rsidP="007C67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(вместе с "СанПиН 1.2.3685-21. Санитарные правила и нормы...") (Зарегистрировано в Минюсте России 29.01.2021 N 62296)</w:t>
      </w:r>
    </w:p>
    <w:p w:rsidR="007C6710" w:rsidRPr="00817A77" w:rsidRDefault="007C6710" w:rsidP="007C67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С учетом:</w:t>
      </w:r>
    </w:p>
    <w:p w:rsidR="007C6710" w:rsidRDefault="007C6710" w:rsidP="007C67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ПООП</w:t>
      </w:r>
    </w:p>
    <w:p w:rsidR="002E52A3" w:rsidRPr="00F36FD5" w:rsidRDefault="007C6710" w:rsidP="0074359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6FD5">
        <w:rPr>
          <w:rFonts w:ascii="Times New Roman" w:hAnsi="Times New Roman"/>
          <w:color w:val="000000"/>
          <w:sz w:val="28"/>
          <w:szCs w:val="28"/>
        </w:rPr>
        <w:t xml:space="preserve">Профессиональный </w:t>
      </w:r>
      <w:hyperlink r:id="rId13">
        <w:r w:rsidRPr="00F36FD5">
          <w:rPr>
            <w:rFonts w:ascii="Times New Roman" w:hAnsi="Times New Roman"/>
            <w:color w:val="000000"/>
            <w:sz w:val="28"/>
            <w:szCs w:val="28"/>
          </w:rPr>
          <w:t>стандарт</w:t>
        </w:r>
      </w:hyperlink>
      <w:r w:rsidRPr="00F36FD5">
        <w:rPr>
          <w:rFonts w:ascii="Times New Roman" w:hAnsi="Times New Roman"/>
          <w:color w:val="000000"/>
          <w:sz w:val="28"/>
          <w:szCs w:val="28"/>
        </w:rPr>
        <w:t xml:space="preserve"> "</w:t>
      </w:r>
      <w:r w:rsidR="00F36FD5">
        <w:rPr>
          <w:rFonts w:ascii="Times New Roman" w:hAnsi="Times New Roman"/>
          <w:color w:val="000000"/>
          <w:sz w:val="28"/>
          <w:szCs w:val="28"/>
        </w:rPr>
        <w:t>Кассир</w:t>
      </w:r>
      <w:r w:rsidRPr="00F36FD5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F36FD5" w:rsidRPr="00F36FD5">
        <w:rPr>
          <w:rFonts w:ascii="Times New Roman" w:hAnsi="Times New Roman"/>
          <w:color w:val="000000"/>
          <w:sz w:val="28"/>
          <w:szCs w:val="28"/>
        </w:rPr>
        <w:t>утвержден приказом Министерства образования и науки Российской Федерации от 2 июля 2013 г. N 513 (зарегистрирован Министерством юстиции Российской Федерации 8 августа 2013 г., регистрационный N 29322), с изменениями, внесенными приказами Министерства образования и науки Российской Федерации от 16 декабря 2013 г. N 1348 (зарегистрирован Министерством юстиции Российской 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31953), от 27 июня 2014 г. N 695 (зарегистрирован Министерством юстиции Российской Федерации 22 июля 2014 г., регистрационный N 33205), от 3 февраля 2017 г. N 106 (зарегистрирован Министерством юстиции Российской Федерации 11 апреля 2017 г., регистрационный N 46339).</w:t>
      </w:r>
    </w:p>
    <w:p w:rsidR="007D6C9A" w:rsidRPr="00285433" w:rsidRDefault="007D6C9A" w:rsidP="007D6C9A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85433">
        <w:rPr>
          <w:rFonts w:ascii="Times New Roman" w:hAnsi="Times New Roman" w:cs="Times New Roman"/>
          <w:color w:val="000000"/>
          <w:sz w:val="28"/>
          <w:szCs w:val="28"/>
        </w:rPr>
        <w:t>2. ОБЩИЕ ПОЛОЖЕНИЯ</w:t>
      </w:r>
    </w:p>
    <w:p w:rsidR="007D6C9A" w:rsidRPr="00285433" w:rsidRDefault="007D6C9A" w:rsidP="007D6C9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85433">
        <w:rPr>
          <w:rFonts w:ascii="Times New Roman" w:hAnsi="Times New Roman"/>
          <w:color w:val="000000"/>
          <w:sz w:val="28"/>
          <w:szCs w:val="28"/>
        </w:rPr>
        <w:t xml:space="preserve">Содержание образования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2A3">
        <w:rPr>
          <w:rFonts w:ascii="Times New Roman" w:hAnsi="Times New Roman"/>
          <w:color w:val="000000"/>
          <w:sz w:val="28"/>
          <w:szCs w:val="28"/>
        </w:rPr>
        <w:t>38.02.01 Экономика и бухгалтерский учет (по отраслям)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(далее - </w:t>
      </w:r>
      <w:r>
        <w:rPr>
          <w:rFonts w:ascii="Times New Roman" w:hAnsi="Times New Roman"/>
          <w:color w:val="000000"/>
          <w:sz w:val="28"/>
          <w:szCs w:val="28"/>
        </w:rPr>
        <w:t>специальность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). определяется образовательной программой, разработанной в соответствии с ФГОС СПО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09.02.06 Сетевое и системное администрирование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с учетом примерной основной образовательной программы (далее - ОПОП) "Об утверждении профессионального стандарта </w:t>
      </w:r>
      <w:r w:rsidRPr="00D77082">
        <w:rPr>
          <w:rFonts w:ascii="Times New Roman" w:hAnsi="Times New Roman"/>
          <w:color w:val="000000"/>
          <w:sz w:val="28"/>
          <w:szCs w:val="28"/>
        </w:rPr>
        <w:t>Системный администратор информационно-коммуникационных систем"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и предполагает освоение следующих видов деятельности:</w:t>
      </w:r>
    </w:p>
    <w:p w:rsidR="00CF3C7C" w:rsidRPr="00CF3C7C" w:rsidRDefault="00CF3C7C" w:rsidP="00CF3C7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F3C7C">
        <w:rPr>
          <w:rFonts w:ascii="Times New Roman" w:hAnsi="Times New Roman"/>
          <w:color w:val="000000"/>
          <w:sz w:val="28"/>
          <w:szCs w:val="28"/>
        </w:rPr>
        <w:lastRenderedPageBreak/>
        <w:t>Документирование хозяйственных операций и ведение бухгалтерского учета активов организации</w:t>
      </w:r>
    </w:p>
    <w:p w:rsidR="00CF3C7C" w:rsidRPr="00CF3C7C" w:rsidRDefault="00CF3C7C" w:rsidP="00CF3C7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F3C7C">
        <w:rPr>
          <w:rFonts w:ascii="Times New Roman" w:hAnsi="Times New Roman"/>
          <w:color w:val="000000"/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CF3C7C" w:rsidRPr="00CF3C7C" w:rsidRDefault="00CF3C7C" w:rsidP="00CF3C7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F3C7C">
        <w:rPr>
          <w:rFonts w:ascii="Times New Roman" w:hAnsi="Times New Roman"/>
          <w:color w:val="000000"/>
          <w:sz w:val="28"/>
          <w:szCs w:val="28"/>
        </w:rPr>
        <w:t>Проведение расчетов с бюджетом и внебюджетными фондами</w:t>
      </w:r>
    </w:p>
    <w:p w:rsidR="00CF3C7C" w:rsidRPr="00CF3C7C" w:rsidRDefault="00CF3C7C" w:rsidP="00CF3C7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F3C7C">
        <w:rPr>
          <w:rFonts w:ascii="Times New Roman" w:hAnsi="Times New Roman"/>
          <w:color w:val="000000"/>
          <w:sz w:val="28"/>
          <w:szCs w:val="28"/>
        </w:rPr>
        <w:t>Составление и использование бухгалтерской (финансовой) отчетности</w:t>
      </w:r>
    </w:p>
    <w:p w:rsidR="007D6C9A" w:rsidRPr="00494BF9" w:rsidRDefault="007D6C9A" w:rsidP="007D6C9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4BF9">
        <w:rPr>
          <w:rFonts w:ascii="Times New Roman" w:hAnsi="Times New Roman"/>
          <w:color w:val="000000"/>
          <w:sz w:val="28"/>
          <w:szCs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технологий, составляет:</w:t>
      </w:r>
    </w:p>
    <w:p w:rsidR="007D6C9A" w:rsidRPr="00494BF9" w:rsidRDefault="007D6C9A" w:rsidP="007D6C9A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4BF9">
        <w:rPr>
          <w:rFonts w:ascii="Times New Roman" w:hAnsi="Times New Roman"/>
          <w:color w:val="000000"/>
          <w:sz w:val="28"/>
          <w:szCs w:val="28"/>
        </w:rPr>
        <w:t xml:space="preserve">на базе основного общего образования -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494BF9">
        <w:rPr>
          <w:rFonts w:ascii="Times New Roman" w:hAnsi="Times New Roman"/>
          <w:color w:val="000000"/>
          <w:sz w:val="28"/>
          <w:szCs w:val="28"/>
        </w:rPr>
        <w:t xml:space="preserve"> года 10 месяцев;</w:t>
      </w:r>
    </w:p>
    <w:p w:rsidR="007D6C9A" w:rsidRPr="00494BF9" w:rsidRDefault="007D6C9A" w:rsidP="007D6C9A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4BF9">
        <w:rPr>
          <w:rFonts w:ascii="Times New Roman" w:hAnsi="Times New Roman"/>
          <w:color w:val="000000"/>
          <w:sz w:val="28"/>
          <w:szCs w:val="28"/>
        </w:rPr>
        <w:t xml:space="preserve">на базе среднего общего образования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494BF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494BF9">
        <w:rPr>
          <w:rFonts w:ascii="Times New Roman" w:hAnsi="Times New Roman"/>
          <w:color w:val="000000"/>
          <w:sz w:val="28"/>
          <w:szCs w:val="28"/>
        </w:rPr>
        <w:t>год 10 месяцев;</w:t>
      </w:r>
    </w:p>
    <w:p w:rsidR="007D6C9A" w:rsidRPr="00745A8B" w:rsidRDefault="007D6C9A" w:rsidP="007D6C9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5A8B">
        <w:rPr>
          <w:rFonts w:ascii="Times New Roman" w:hAnsi="Times New Roman"/>
          <w:color w:val="000000"/>
          <w:sz w:val="28"/>
          <w:szCs w:val="28"/>
        </w:rPr>
        <w:t xml:space="preserve">Образовательная программа, реализуемая на базе основного общего образования, разрабатывается </w:t>
      </w:r>
      <w:r w:rsidRPr="00817A77">
        <w:rPr>
          <w:rFonts w:ascii="Times New Roman" w:hAnsi="Times New Roman"/>
          <w:color w:val="000000"/>
          <w:sz w:val="28"/>
          <w:szCs w:val="28"/>
        </w:rPr>
        <w:t>БУ «Белоярский политехнический колледж»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A8B">
        <w:rPr>
          <w:rFonts w:ascii="Times New Roman" w:hAnsi="Times New Roman"/>
          <w:color w:val="000000"/>
          <w:sz w:val="28"/>
          <w:szCs w:val="28"/>
        </w:rPr>
        <w:t>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7D6C9A" w:rsidRDefault="007D6C9A" w:rsidP="007D6C9A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69"/>
      <w:bookmarkEnd w:id="0"/>
      <w:r w:rsidRPr="00817A77">
        <w:rPr>
          <w:rFonts w:ascii="Times New Roman" w:hAnsi="Times New Roman"/>
          <w:color w:val="000000"/>
          <w:sz w:val="28"/>
          <w:szCs w:val="28"/>
        </w:rPr>
        <w:t>БУ «Белоярский политехнический колледж»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A8B">
        <w:rPr>
          <w:rFonts w:ascii="Times New Roman" w:hAnsi="Times New Roman"/>
          <w:color w:val="000000"/>
          <w:sz w:val="28"/>
          <w:szCs w:val="28"/>
        </w:rPr>
        <w:t xml:space="preserve">разрабатывает образовательную программу в соответствии с выбранной квалификацией специалиста среднего звена, указанной в </w:t>
      </w:r>
      <w:hyperlink r:id="rId14" w:tooltip="Приказ Минобрнауки России от 29.10.2013 N 1199 (ред. от 03.12.2019) &quot;Об утверждении перечней профессий и специальностей среднего профессионального образования&quot; (Зарегистрировано в Минюсте России 26.12.2013 N 30861){КонсультантПлюс}" w:history="1">
        <w:r w:rsidRPr="00745A8B">
          <w:rPr>
            <w:rFonts w:ascii="Times New Roman" w:hAnsi="Times New Roman"/>
            <w:color w:val="000000"/>
            <w:sz w:val="28"/>
            <w:szCs w:val="28"/>
          </w:rPr>
          <w:t>Перечне</w:t>
        </w:r>
      </w:hyperlink>
      <w:r w:rsidRPr="00745A8B">
        <w:rPr>
          <w:rFonts w:ascii="Times New Roman" w:hAnsi="Times New Roman"/>
          <w:color w:val="000000"/>
          <w:sz w:val="28"/>
          <w:szCs w:val="28"/>
        </w:rP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 и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</w:p>
    <w:p w:rsidR="002E52A3" w:rsidRDefault="002E52A3"/>
    <w:p w:rsidR="002E52A3" w:rsidRPr="002E52A3" w:rsidRDefault="002E52A3" w:rsidP="007D6C9A">
      <w:pPr>
        <w:pStyle w:val="s16"/>
        <w:shd w:val="clear" w:color="auto" w:fill="FFFFFF"/>
        <w:spacing w:before="0" w:beforeAutospacing="0" w:after="0" w:afterAutospacing="0"/>
        <w:jc w:val="center"/>
        <w:rPr>
          <w:i/>
          <w:iCs/>
          <w:color w:val="22272F"/>
          <w:sz w:val="28"/>
          <w:szCs w:val="28"/>
        </w:rPr>
      </w:pPr>
      <w:r w:rsidRPr="002E52A3">
        <w:rPr>
          <w:i/>
          <w:iCs/>
          <w:color w:val="22272F"/>
          <w:sz w:val="28"/>
          <w:szCs w:val="28"/>
        </w:rPr>
        <w:t>Кассир торгового зала</w:t>
      </w:r>
    </w:p>
    <w:p w:rsidR="002E52A3" w:rsidRPr="002E52A3" w:rsidRDefault="002E52A3" w:rsidP="007D6C9A">
      <w:pPr>
        <w:pStyle w:val="s16"/>
        <w:shd w:val="clear" w:color="auto" w:fill="FFFFFF"/>
        <w:spacing w:before="0" w:beforeAutospacing="0" w:after="0" w:afterAutospacing="0"/>
        <w:jc w:val="center"/>
        <w:rPr>
          <w:i/>
          <w:iCs/>
          <w:color w:val="22272F"/>
          <w:sz w:val="28"/>
          <w:szCs w:val="28"/>
        </w:rPr>
      </w:pPr>
      <w:r w:rsidRPr="002E52A3">
        <w:rPr>
          <w:i/>
          <w:iCs/>
          <w:color w:val="22272F"/>
          <w:sz w:val="28"/>
          <w:szCs w:val="28"/>
        </w:rPr>
        <w:t>Контролер-кассир</w:t>
      </w:r>
    </w:p>
    <w:p w:rsidR="00422484" w:rsidRPr="00A92A74" w:rsidRDefault="00422484" w:rsidP="0042248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92A74">
        <w:rPr>
          <w:rFonts w:ascii="Times New Roman" w:hAnsi="Times New Roman"/>
          <w:color w:val="000000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2E6756" w:rsidRPr="00817A77" w:rsidRDefault="002E6756" w:rsidP="002E6756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3. СТРУКТУРА УЧЕБНОГО ПЛАНА</w:t>
      </w:r>
    </w:p>
    <w:p w:rsidR="002E6756" w:rsidRDefault="002E6756" w:rsidP="002E6756">
      <w:pPr>
        <w:pStyle w:val="ConsPlusNormal"/>
        <w:jc w:val="both"/>
      </w:pPr>
    </w:p>
    <w:p w:rsidR="002E6756" w:rsidRPr="005C3E8C" w:rsidRDefault="002E6756" w:rsidP="002E675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Образовательная программа имеет следующую структуру:</w:t>
      </w:r>
    </w:p>
    <w:p w:rsidR="002E6756" w:rsidRPr="005C3E8C" w:rsidRDefault="002E6756" w:rsidP="002E675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общий гуманитарный и социально-экономический цикл;</w:t>
      </w:r>
    </w:p>
    <w:p w:rsidR="002E6756" w:rsidRPr="005C3E8C" w:rsidRDefault="002E6756" w:rsidP="002E675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математический и общий естественнонаучный цикл;</w:t>
      </w:r>
    </w:p>
    <w:p w:rsidR="002E6756" w:rsidRPr="005C3E8C" w:rsidRDefault="002E6756" w:rsidP="002E675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общепрофессиональный цикл;</w:t>
      </w:r>
    </w:p>
    <w:p w:rsidR="002E6756" w:rsidRPr="005C3E8C" w:rsidRDefault="002E6756" w:rsidP="002E675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lastRenderedPageBreak/>
        <w:t>профессиональный цикл;</w:t>
      </w:r>
    </w:p>
    <w:p w:rsidR="002E6756" w:rsidRDefault="002E6756" w:rsidP="002E6756">
      <w:pPr>
        <w:pStyle w:val="ConsPlusNormal"/>
        <w:jc w:val="both"/>
      </w:pPr>
    </w:p>
    <w:p w:rsidR="002E6756" w:rsidRDefault="002E6756" w:rsidP="002E6756">
      <w:pPr>
        <w:pStyle w:val="ConsPlusNormal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248E7">
        <w:rPr>
          <w:rFonts w:ascii="Times New Roman" w:hAnsi="Times New Roman"/>
          <w:b/>
          <w:bCs/>
          <w:color w:val="000000"/>
          <w:sz w:val="28"/>
          <w:szCs w:val="28"/>
        </w:rPr>
        <w:t>Структура и объем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2254"/>
        <w:gridCol w:w="2255"/>
      </w:tblGrid>
      <w:tr w:rsidR="002E6756" w:rsidRPr="002E6756" w:rsidTr="005C2E26">
        <w:tc>
          <w:tcPr>
            <w:tcW w:w="4562" w:type="dxa"/>
            <w:vMerge w:val="restart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Структура образовательной программы</w:t>
            </w:r>
          </w:p>
        </w:tc>
        <w:tc>
          <w:tcPr>
            <w:tcW w:w="4509" w:type="dxa"/>
            <w:gridSpan w:val="2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в академических часах</w:t>
            </w:r>
          </w:p>
        </w:tc>
      </w:tr>
      <w:tr w:rsidR="002E6756" w:rsidRPr="002E6756" w:rsidTr="005C2E26">
        <w:tc>
          <w:tcPr>
            <w:tcW w:w="4562" w:type="dxa"/>
            <w:vMerge/>
          </w:tcPr>
          <w:p w:rsidR="002E6756" w:rsidRPr="002E6756" w:rsidRDefault="002E675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при получении квалификации специалиста среднего звена "бухгалтер"</w:t>
            </w:r>
          </w:p>
        </w:tc>
        <w:tc>
          <w:tcPr>
            <w:tcW w:w="2255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при получении квалификации специалиста среднего звена "бухгалтер, специалист по налогообложению"</w:t>
            </w:r>
          </w:p>
        </w:tc>
      </w:tr>
      <w:tr w:rsidR="002E6756" w:rsidRPr="002E6756" w:rsidTr="005C2E26">
        <w:tc>
          <w:tcPr>
            <w:tcW w:w="4562" w:type="dxa"/>
          </w:tcPr>
          <w:p w:rsidR="002E6756" w:rsidRPr="002E6756" w:rsidRDefault="002E675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Общий гуманитарный и социально-экономический цикл</w:t>
            </w:r>
          </w:p>
        </w:tc>
        <w:tc>
          <w:tcPr>
            <w:tcW w:w="2254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не менее 324</w:t>
            </w:r>
          </w:p>
        </w:tc>
        <w:tc>
          <w:tcPr>
            <w:tcW w:w="2255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не менее 668</w:t>
            </w:r>
          </w:p>
        </w:tc>
      </w:tr>
      <w:tr w:rsidR="002E6756" w:rsidRPr="002E6756" w:rsidTr="005C2E26">
        <w:tc>
          <w:tcPr>
            <w:tcW w:w="4562" w:type="dxa"/>
          </w:tcPr>
          <w:p w:rsidR="002E6756" w:rsidRPr="002E6756" w:rsidRDefault="002E675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Математический и общий естественнонаучный цикл</w:t>
            </w:r>
          </w:p>
        </w:tc>
        <w:tc>
          <w:tcPr>
            <w:tcW w:w="2254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не менее 108</w:t>
            </w:r>
          </w:p>
        </w:tc>
        <w:tc>
          <w:tcPr>
            <w:tcW w:w="2255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не менее 108</w:t>
            </w:r>
          </w:p>
        </w:tc>
      </w:tr>
      <w:tr w:rsidR="002E6756" w:rsidRPr="002E6756" w:rsidTr="005C2E26">
        <w:tc>
          <w:tcPr>
            <w:tcW w:w="4562" w:type="dxa"/>
          </w:tcPr>
          <w:p w:rsidR="002E6756" w:rsidRPr="002E6756" w:rsidRDefault="002E675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2254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не менее 468</w:t>
            </w:r>
          </w:p>
        </w:tc>
        <w:tc>
          <w:tcPr>
            <w:tcW w:w="2255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не менее 504</w:t>
            </w:r>
          </w:p>
        </w:tc>
      </w:tr>
      <w:tr w:rsidR="002E6756" w:rsidRPr="002E6756" w:rsidTr="005C2E26">
        <w:tc>
          <w:tcPr>
            <w:tcW w:w="4562" w:type="dxa"/>
          </w:tcPr>
          <w:p w:rsidR="002E6756" w:rsidRPr="002E6756" w:rsidRDefault="002E675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Профессиональный цикл</w:t>
            </w:r>
          </w:p>
        </w:tc>
        <w:tc>
          <w:tcPr>
            <w:tcW w:w="2254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не менее 1008</w:t>
            </w:r>
          </w:p>
        </w:tc>
        <w:tc>
          <w:tcPr>
            <w:tcW w:w="2255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не менее 1636</w:t>
            </w:r>
          </w:p>
        </w:tc>
      </w:tr>
      <w:tr w:rsidR="002E6756" w:rsidRPr="002E6756" w:rsidTr="005C2E26">
        <w:tc>
          <w:tcPr>
            <w:tcW w:w="4562" w:type="dxa"/>
          </w:tcPr>
          <w:p w:rsidR="002E6756" w:rsidRPr="002E6756" w:rsidRDefault="002E675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254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55" w:type="dxa"/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2E6756" w:rsidRPr="002E6756" w:rsidTr="005C2E26">
        <w:tc>
          <w:tcPr>
            <w:tcW w:w="9071" w:type="dxa"/>
            <w:gridSpan w:val="3"/>
          </w:tcPr>
          <w:p w:rsidR="002E6756" w:rsidRPr="002E6756" w:rsidRDefault="002E6756" w:rsidP="005C2E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Общий объем образовательной программы:</w:t>
            </w:r>
          </w:p>
        </w:tc>
      </w:tr>
      <w:tr w:rsidR="002E6756" w:rsidRPr="002E6756" w:rsidTr="005C2E26">
        <w:tblPrEx>
          <w:tblBorders>
            <w:insideH w:val="nil"/>
          </w:tblBorders>
        </w:tblPrEx>
        <w:tc>
          <w:tcPr>
            <w:tcW w:w="4562" w:type="dxa"/>
            <w:tcBorders>
              <w:bottom w:val="nil"/>
            </w:tcBorders>
          </w:tcPr>
          <w:p w:rsidR="002E6756" w:rsidRPr="002E6756" w:rsidRDefault="002E6756" w:rsidP="005C2E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2254" w:type="dxa"/>
            <w:tcBorders>
              <w:bottom w:val="nil"/>
            </w:tcBorders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2952</w:t>
            </w:r>
          </w:p>
        </w:tc>
        <w:tc>
          <w:tcPr>
            <w:tcW w:w="2255" w:type="dxa"/>
            <w:tcBorders>
              <w:bottom w:val="nil"/>
            </w:tcBorders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</w:tr>
      <w:tr w:rsidR="002E6756" w:rsidRPr="002E6756" w:rsidTr="005C2E2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6756" w:rsidRPr="002E6756" w:rsidRDefault="002E6756" w:rsidP="005C2E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5">
              <w:r w:rsidRPr="002E675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2E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E675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17.12.2020 N 747)</w:t>
            </w:r>
          </w:p>
        </w:tc>
      </w:tr>
      <w:tr w:rsidR="002E6756" w:rsidRPr="002E6756" w:rsidTr="005C2E26">
        <w:tblPrEx>
          <w:tblBorders>
            <w:insideH w:val="nil"/>
          </w:tblBorders>
        </w:tblPrEx>
        <w:tc>
          <w:tcPr>
            <w:tcW w:w="4562" w:type="dxa"/>
            <w:tcBorders>
              <w:bottom w:val="nil"/>
            </w:tcBorders>
          </w:tcPr>
          <w:p w:rsidR="002E6756" w:rsidRPr="002E6756" w:rsidRDefault="002E6756" w:rsidP="005C2E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254" w:type="dxa"/>
            <w:tcBorders>
              <w:bottom w:val="nil"/>
            </w:tcBorders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4428</w:t>
            </w:r>
          </w:p>
        </w:tc>
        <w:tc>
          <w:tcPr>
            <w:tcW w:w="2255" w:type="dxa"/>
            <w:tcBorders>
              <w:bottom w:val="nil"/>
            </w:tcBorders>
          </w:tcPr>
          <w:p w:rsidR="002E6756" w:rsidRPr="002E6756" w:rsidRDefault="002E6756" w:rsidP="005C2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5904</w:t>
            </w:r>
          </w:p>
        </w:tc>
      </w:tr>
      <w:tr w:rsidR="002E6756" w:rsidRPr="002E6756" w:rsidTr="005C2E2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6756" w:rsidRPr="002E6756" w:rsidRDefault="002E6756" w:rsidP="005C2E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56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6">
              <w:r w:rsidRPr="002E675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2E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75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E675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17.12.2020 N 747)</w:t>
            </w:r>
          </w:p>
        </w:tc>
      </w:tr>
    </w:tbl>
    <w:p w:rsidR="002E52A3" w:rsidRDefault="002E52A3"/>
    <w:p w:rsidR="00AA0726" w:rsidRDefault="00AA0726" w:rsidP="00AA07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A0726">
        <w:rPr>
          <w:rFonts w:ascii="Times New Roman" w:hAnsi="Times New Roman" w:cs="Times New Roman"/>
          <w:i/>
          <w:iCs/>
          <w:sz w:val="28"/>
          <w:szCs w:val="28"/>
        </w:rPr>
        <w:t>Бухгалтер</w:t>
      </w:r>
    </w:p>
    <w:p w:rsidR="0036176B" w:rsidRPr="00817A77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Учебный план включает:</w:t>
      </w:r>
    </w:p>
    <w:p w:rsidR="0036176B" w:rsidRDefault="0036176B" w:rsidP="0036176B">
      <w:pPr>
        <w:pStyle w:val="ConsPlusNormal"/>
        <w:numPr>
          <w:ilvl w:val="0"/>
          <w:numId w:val="9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среднее общее образование;</w:t>
      </w:r>
    </w:p>
    <w:p w:rsidR="0036176B" w:rsidRDefault="0036176B" w:rsidP="0036176B">
      <w:pPr>
        <w:pStyle w:val="ConsPlusNormal"/>
        <w:numPr>
          <w:ilvl w:val="0"/>
          <w:numId w:val="9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D6979">
        <w:rPr>
          <w:rFonts w:ascii="Times New Roman" w:hAnsi="Times New Roman" w:cs="Times New Roman"/>
          <w:color w:val="000000"/>
          <w:sz w:val="28"/>
          <w:szCs w:val="28"/>
        </w:rPr>
        <w:t>бщий гуманитарный и социально-экономический учебный цикл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6176B" w:rsidRPr="00817A77" w:rsidRDefault="0036176B" w:rsidP="0036176B">
      <w:pPr>
        <w:pStyle w:val="ConsPlusNormal"/>
        <w:numPr>
          <w:ilvl w:val="0"/>
          <w:numId w:val="9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D6979">
        <w:rPr>
          <w:rFonts w:ascii="Times New Roman" w:hAnsi="Times New Roman" w:cs="Times New Roman"/>
          <w:color w:val="000000"/>
          <w:sz w:val="28"/>
          <w:szCs w:val="28"/>
        </w:rPr>
        <w:t>атематический и общий естественнонаучный учебный цикл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6176B" w:rsidRPr="00817A77" w:rsidRDefault="0036176B" w:rsidP="0036176B">
      <w:pPr>
        <w:pStyle w:val="ConsPlusNormal"/>
        <w:numPr>
          <w:ilvl w:val="0"/>
          <w:numId w:val="9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общепрофессиональные дисциплины;</w:t>
      </w:r>
    </w:p>
    <w:p w:rsidR="0036176B" w:rsidRPr="00817A77" w:rsidRDefault="0036176B" w:rsidP="0036176B">
      <w:pPr>
        <w:pStyle w:val="ConsPlusNormal"/>
        <w:numPr>
          <w:ilvl w:val="0"/>
          <w:numId w:val="9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профессиональные модули;</w:t>
      </w:r>
    </w:p>
    <w:p w:rsidR="0036176B" w:rsidRPr="00817A77" w:rsidRDefault="0036176B" w:rsidP="0036176B">
      <w:pPr>
        <w:pStyle w:val="ConsPlusNormal"/>
        <w:numPr>
          <w:ilvl w:val="0"/>
          <w:numId w:val="9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учебную и производственную практики;</w:t>
      </w:r>
    </w:p>
    <w:p w:rsidR="0036176B" w:rsidRPr="00817A77" w:rsidRDefault="0036176B" w:rsidP="0036176B">
      <w:pPr>
        <w:pStyle w:val="ConsPlusNormal"/>
        <w:numPr>
          <w:ilvl w:val="0"/>
          <w:numId w:val="9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производственную практику;</w:t>
      </w:r>
    </w:p>
    <w:p w:rsidR="0036176B" w:rsidRPr="00817A77" w:rsidRDefault="0036176B" w:rsidP="0036176B">
      <w:pPr>
        <w:pStyle w:val="ConsPlusNormal"/>
        <w:numPr>
          <w:ilvl w:val="0"/>
          <w:numId w:val="9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государственную итоговую аттестацию.</w:t>
      </w:r>
    </w:p>
    <w:p w:rsidR="0036176B" w:rsidRPr="00817A77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образовательной программы выделены обязательная часть и часть, формируемая участниками образовательных отношений (вариативная часть).</w:t>
      </w:r>
    </w:p>
    <w:p w:rsidR="0036176B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компетенций: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 xml:space="preserve">ОК 02. Использовать современные средства поиска, анализа и интерпретации </w:t>
      </w:r>
      <w:proofErr w:type="gramStart"/>
      <w:r w:rsidRPr="00F34366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gramEnd"/>
      <w:r w:rsidRPr="00F34366">
        <w:rPr>
          <w:rFonts w:ascii="Times New Roman" w:hAnsi="Times New Roman" w:cs="Times New Roman"/>
          <w:color w:val="000000"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04. Эффективно взаимодействовать и работать в коллективе и команде;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36176B" w:rsidRPr="00F34366" w:rsidRDefault="0036176B" w:rsidP="0036176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66">
        <w:rPr>
          <w:rFonts w:ascii="Times New Roman" w:hAnsi="Times New Roman" w:cs="Times New Roman"/>
          <w:color w:val="000000"/>
          <w:sz w:val="28"/>
          <w:szCs w:val="28"/>
        </w:rPr>
        <w:t xml:space="preserve">(п. 3.2 в ред. </w:t>
      </w:r>
      <w:hyperlink r:id="rId17">
        <w:r w:rsidRPr="00F34366">
          <w:rPr>
            <w:rFonts w:ascii="Times New Roman" w:hAnsi="Times New Roman" w:cs="Times New Roman"/>
            <w:color w:val="000000"/>
            <w:sz w:val="28"/>
            <w:szCs w:val="28"/>
          </w:rPr>
          <w:t>Приказа</w:t>
        </w:r>
      </w:hyperlink>
      <w:r w:rsidRPr="00F34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36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34366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01.09.2022 N 796)</w:t>
      </w:r>
    </w:p>
    <w:p w:rsidR="0036176B" w:rsidRDefault="0036176B" w:rsidP="00361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76B">
        <w:rPr>
          <w:rFonts w:ascii="Times New Roman" w:hAnsi="Times New Roman" w:cs="Times New Roman"/>
          <w:b/>
          <w:bCs/>
          <w:sz w:val="28"/>
          <w:szCs w:val="28"/>
        </w:rPr>
        <w:t>Документирование хозяйственных операций и ведение бухгалтерского учета активов организации: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1.3. Проводить учет денежных средств, оформлять денежные и кассовые документы;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lastRenderedPageBreak/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76B">
        <w:rPr>
          <w:rFonts w:ascii="Times New Roman" w:hAnsi="Times New Roman" w:cs="Times New Roman"/>
          <w:b/>
          <w:bCs/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организации: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2.1. Формировать бухгалтерские проводки по учету источников активов организации на основе рабочего плана счетов бухгалтерского учета;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2.2. Выполнять поручения руководства в составе комиссии по инвентаризации активов в местах их хранения;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2.5. Проводить процедуры инвентаризации финансовых обязательств организации;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76B">
        <w:rPr>
          <w:rFonts w:ascii="Times New Roman" w:hAnsi="Times New Roman" w:cs="Times New Roman"/>
          <w:b/>
          <w:bCs/>
          <w:sz w:val="28"/>
          <w:szCs w:val="28"/>
        </w:rPr>
        <w:t>Проведение расчетов с бюджетом и внебюджетными фондами: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3.1. Формировать бухгалтерские проводки по начислению и перечислению налогов и сборов в бюджеты различных уровней;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3.3. 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76B">
        <w:rPr>
          <w:rFonts w:ascii="Times New Roman" w:hAnsi="Times New Roman" w:cs="Times New Roman"/>
          <w:b/>
          <w:bCs/>
          <w:sz w:val="28"/>
          <w:szCs w:val="28"/>
        </w:rPr>
        <w:t>Составление и использование бухгалтерской (финансовой) отчетности: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4.2. Составлять формы бухгалтерской (финансовой) отчетности в установленные законодательством сроки;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 xml:space="preserve"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</w:t>
      </w:r>
      <w:r w:rsidRPr="00E6576B">
        <w:rPr>
          <w:rFonts w:ascii="Times New Roman" w:hAnsi="Times New Roman" w:cs="Times New Roman"/>
          <w:sz w:val="28"/>
          <w:szCs w:val="28"/>
        </w:rPr>
        <w:lastRenderedPageBreak/>
        <w:t>статистической отчетности в установленные законодательством сроки;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4.5. Принимать участие в составлении бизнес-плана;</w:t>
      </w:r>
    </w:p>
    <w:p w:rsidR="00E6576B" w:rsidRP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E6576B" w:rsidRDefault="00E6576B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76B">
        <w:rPr>
          <w:rFonts w:ascii="Times New Roman" w:hAnsi="Times New Roman" w:cs="Times New Roman"/>
          <w:sz w:val="28"/>
          <w:szCs w:val="28"/>
        </w:rPr>
        <w:t>ПК 4.7. Проводить мониторинг устранения менеджментом выявленных нарушений, недостатков и рисков.</w:t>
      </w:r>
    </w:p>
    <w:p w:rsidR="00B61D90" w:rsidRPr="00294FF4" w:rsidRDefault="00B61D90" w:rsidP="00B6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</w:p>
    <w:p w:rsidR="00B61D90" w:rsidRPr="00294FF4" w:rsidRDefault="00B61D90" w:rsidP="00B6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Обязательная часть общего гуманитарного и социально-экономического цикла образовательной программы 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94FF4">
        <w:rPr>
          <w:rFonts w:ascii="Times New Roman" w:hAnsi="Times New Roman" w:cs="Times New Roman"/>
          <w:sz w:val="28"/>
          <w:szCs w:val="28"/>
        </w:rPr>
        <w:t xml:space="preserve"> изучение следующих обязательных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B61D90" w:rsidRPr="00294FF4" w:rsidRDefault="00B61D90" w:rsidP="00B6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Общий объем дисциплины "Физическая культура" не менее 16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294FF4">
        <w:rPr>
          <w:rFonts w:ascii="Times New Roman" w:hAnsi="Times New Roman" w:cs="Times New Roman"/>
          <w:sz w:val="28"/>
          <w:szCs w:val="28"/>
        </w:rPr>
        <w:t xml:space="preserve">академических часов. </w:t>
      </w:r>
    </w:p>
    <w:p w:rsidR="00B61D90" w:rsidRPr="00294FF4" w:rsidRDefault="00B61D90" w:rsidP="00B6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B61D90" w:rsidRDefault="00B61D90" w:rsidP="00B6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B61D90" w:rsidRDefault="00B61D90" w:rsidP="00B6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D90" w:rsidRDefault="00B61D90" w:rsidP="00B6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387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B61D90" w:rsidRPr="00E6576B" w:rsidRDefault="00B61D90" w:rsidP="00E65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E358C6" w:rsidRPr="00E358C6" w:rsidTr="005C2E26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знаниям, умениям, практическому опыту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понятие первичной бухгалтерской документации;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определение первичных бухгалтерских документов;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и признаки группировки первичных бухгалтерских документов;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таксировки и </w:t>
            </w:r>
            <w:proofErr w:type="spellStart"/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контировки</w:t>
            </w:r>
            <w:proofErr w:type="spellEnd"/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бухгалтерских документов;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регистров бухгалтерского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правила и сроки хранения первичной бухгалтерской документации;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инструкцию по применению плана счетов бухгалтерского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принципы и цели разработки рабочего плана счетов бухгалтерского учета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кассовых операций, денежных документов и переводов в пути;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денежных средств на расчетных и специальных счетах;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особенности учета кассовых операций в иностранной валюте и операций по валютным счетам;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оформления денежных и кассовых документов, заполнения кассовой книги;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правила заполнения отчета кассира в бухгалтерию;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понятие и классификацию основных средств;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оценку и переоценку основных средств;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поступления основных средств;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выбытия и аренды основных средств;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амортизации основных средств;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особенности учета арендованных и сданных в аренду основных средств;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понятие и классификацию нематериальных активов;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поступления и выбытия нематериальных активов;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амортизацию нематериальных активов;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долгосрочных инвестиций;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финансовых вложений и ценных бумаг;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материально-производственных запасов: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понятие, классификацию и оценку материально-производственных запасов;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поступления и расхода материально-производственных запасов;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материалов на складе и в бухгалтерии;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синтетический учет движения материалов;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транспортно-заготовительных расходов;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затрат на производство и калькулирование себестоимости: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учета производственных затрат и их классификацию;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сводный учет затрат на производство, обслуживание производства и управление;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особенности учета и распределения затрат вспомогательных производств;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потерь и непроизводственных расходов;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и оценку незавершенного производства;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калькуляцию себестоимости продукции;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характеристику готовой продукции, оценку и синтетический учет;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технологию реализации готовой продукции (работ, услуг);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выручки от реализации продукции (работ, услуг);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расходов по реализации продукции, выполнению работ и оказанию услуг;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дебиторской и кредиторской задолженности и формы расчетов;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расчетов с работниками по прочим операциям и расчетов с подотчетными лицами.</w:t>
            </w:r>
          </w:p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группировку первичных бухгалтерских документов по ряду признаков;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таксировку и </w:t>
            </w:r>
            <w:proofErr w:type="spellStart"/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контировку</w:t>
            </w:r>
            <w:proofErr w:type="spellEnd"/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бухгалтерских документов;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организовывать документооборот;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разбираться в номенклатуре дел;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заносить данные по сгруппированным документам в регистры бухгалтерского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передавать первичные бухгалтерские документы в текущий бухгалтерский архив;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исправлять ошибки в первичных бухгалтерских документах;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конструировать поэтапно рабочий план счетов бухгалтерского учета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кассовых операций, денежных документов и переводов в пути;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денежных средств на расчетных и специальных счетах;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оформлять денежные и кассовые документы;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заполнять кассовую книгу и отчет кассира в бухгалтерию;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основных средств;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нематериальных активов;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долгосрочных инвестиций;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финансовых вложений и ценных бумаг;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материально-производственных запасов;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затрат на производство и калькулирование себестоимости;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готовой продукции и ее реализации;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текущих операций и расчетов;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труда и заработной платы;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финансовых результатов и использования прибыли;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собственного капитала;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кредитов и займов.</w:t>
            </w:r>
          </w:p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документировании хозяйственных операций и ведении бухгалтерского учета активов организации.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труда и его оплаты;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удержаний из заработной платы работников;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финансовых результатов и использования прибыли;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финансовых результатов по обычным видам деятельности;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финансовых результатов по прочим видам деятельности;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нераспределенной прибыли;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собственного капитала: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уставного капитала;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резервного капитала и целевого финансирования;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кредитов и займов;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основные понятия инвентаризации активов;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характеристику объектов, подлежащих инвентаризации;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цели и периодичность проведения инвентаризации имущества;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задачи и состав инвентаризационной комиссии;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лиц, ответственных за подготовительный этап для подбора документации, необходимой для проведения </w:t>
            </w: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приемы физического подсчета активов;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инвентаризационных описей и сроки передачи их в бухгалтерию;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процедуру составления акта по результатам инвентаризации;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инвентаризации дебиторской и кредиторской задолженности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инвентаризации расчетов;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технологию определения реального состояния расчетов;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инвентаризации недостач и потерь от порчи ценностей;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ведения бухгалтерского учета источников формирования имущества;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по инвентаризации активов и обязательств;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рассчитывать заработную плату сотрудников;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сумму удержаний из заработной платы сотрудников;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нераспределенной прибыли;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собственного капитала;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уставного капитала;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резервного капитала и целевого финансирования;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учет кредитов и займов;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цели и периодичность проведения инвентаризации;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специальной терминологией при проведении инвентаризации активов;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активов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составлять инвентаризационные описи;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физический подсчет активов;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составлять акт по результатам инвентаризации;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выверку финансовых обязательств;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участвовать в инвентаризации дебиторской и кредиторской задолженности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инвентаризацию расчетов;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реальное состояние расчетов;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ведении бухгалтерского учета источников формирования активов, выполнении работ по инвентаризации активов и </w:t>
            </w: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выполнении контрольных процедур и их документировании;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подготовке оформления завершающих материалов по результатам внутреннего контроля.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расчетов с бюджетом и внебюджетными фондами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виды и порядок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систему налогов Российской Федерации;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элементы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источники уплаты налогов, сборов, пошлин;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оформление бухгалтерскими проводками начисления и перечисления сумм налогов и сборов;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аналитический учет по счету 68 "Расчеты по налогам и сборам";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платежных поручений по перечислению налогов и сборов;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</w:t>
            </w:r>
            <w:hyperlink r:id="rId18">
              <w:r w:rsidRPr="00E35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</w:t>
              </w:r>
            </w:hyperlink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классификации, порядок их присвоения для налога, штрафа и пени;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образец заполнения платежных поручений по перечислению налогов, сборов и пошлин;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учет расчетов по социальному страхованию и обеспечению;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аналитический учет по счету 69 "Расчеты по социальному страхованию";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и сроки исчисления страховых взносов в ФНС России и государственные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и сроки представления отчетности в системе ФНС России и внебюджетного фонда;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особенности зачисления сумм страховых взносов в государственные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средств внебюджетных фондов;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образец заполнения платежных поручений по перечислению страховых взносов во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виды и порядок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ориентироваться в системе налогов Российской Федерации;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выделять элементы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источники уплаты налогов, сборов, пошлин;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оформлять бухгалтерскими проводками начисления и перечисления сумм налогов и сборов;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организовывать аналитический учет по счету 68 "Расчеты по налогам и сборам";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заполнять платежные поручения по перечислению налогов и сборов;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выбирать для платежных поручений по видам налогов соответствующие реквизиты;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выбирать коды бюджетной классификации для определенных налогов, штрафов и пени;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пользоваться образцом заполнения платежных поручений по перечислению налогов, сборов и пошлин;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учет расчетов по социальному страхованию и обеспечению;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осуществлять аналитический учет по счету 69 "Расчеты по социальному страхованию";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средства внебюджетных фондов по направлениям, определенным законодательством;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выбирать для платежных поручений по видам страховых взносов соответствующие реквизиты;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оформлять платежные поручения по штрафам и пеням внебюджетных фондов;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19">
              <w:r w:rsidRPr="00E35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ОКАТО</w:t>
              </w:r>
            </w:hyperlink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, основания платежа, страхового периода, номера документа, даты документа;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проведении расчетов с бюджетом и внебюджетными фондами.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 отражения нарастающим итогом на счетах бухгалтерского учета данных за отчетный период;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методы обобщения информации о хозяйственных операциях организации за отчетный период;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составления шахматной таблицы и </w:t>
            </w:r>
            <w:proofErr w:type="spellStart"/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-сальдовой ведомости;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методы определения результатов хозяйственной деятельности за отчетный период;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требования к бухгалтерской отчетности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 и содержание форм бухгалтерской отчетности;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бухгалтерский баланс, отчет о финансовых результатах как основные формы бухгалтерской отчетности;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методы группировки и перенесения обобщенной учетной информации из </w:t>
            </w:r>
            <w:proofErr w:type="spellStart"/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-сальдовой ведомости в формы бухгалтерской отчетности;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процедуру составления приложений к бухгалтерскому балансу и отчету о финансовых результатах;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отражения изменений в учетной политике в целях бухгалтерского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получения аудиторского заключения в случае необходимости;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бухгалтерской отчетности;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формы налоговых деклараций по налогам и сборам в бюджет и инструкции по их заполнению;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форму отчетов по страховым взносам в ФНС России и государственные внебюджетные фонды и инструкцию по ее заполнению;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форму статистической отчетности и инструкцию по ее заполнению;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содержание новых форм налоговых деклараций по налогам и сборам и новых инструкций по их заполнению;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методы финансового анализа;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виды и приемы финансового анализа;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процедуры анализа бухгалтерского баланса: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процедуры анализа ликвидности бухгалтерского баланса;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расчета финансовых коэффициентов для оценки платежеспособности;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состав критериев оценки несостоятельности (банкротства) </w:t>
            </w: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процедуры анализа показателей финансовой устойчивости;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процедуры анализа отчета о финансовых результатах;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принципы и методы общей оценки деловой активности организации, технологию расчета и анализа финансового цикла;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процедуры анализа уровня и динамики финансовых результатов по показателям отчетности;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процедуры анализа влияния факторов на прибыль;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международные стандарты финансовой отчетности (МСФО) и Директивы Европейского Сообщества о консолидированной отчетности.</w:t>
            </w:r>
          </w:p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выявлять и оценивать риски объекта внутреннего контроля и риски собственных ошибок;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формировать информационную базу, отражающую ход устранения выявленных контрольными процедурами недостатков;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программы и сроки проведения финансового анализа экономического субъекта и осуществлять контроль их </w:t>
            </w: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соблюдения, определять состав и формат аналитических отчетов;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формировать аналитические отчеты и представлять их заинтересованным пользователям;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результаты хозяйственной деятельности за отчетный период;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закрывать бухгалтерские регистры и заполнять формы бухгалтерской отчетности в установленные законодательством сроки;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устанавливать идентичность показателей бухгалтерских отчетов;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осваивать новые формы бухгалтерской отчетности;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составлении бухгалтерской отчетности и использовании ее </w:t>
            </w: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анализа финансового состояния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составлении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участии в счетной проверке бухгалтерской отчетности;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анализе информации о финансовом положении организации, ее платежеспособности и доходности;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применении налоговых льгот;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разработке учетной политики в целях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составлении бухгалтерской (финансовой) отчетности по Международным стандартам финансовой отчетности.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налогового учета и налогового планирования в организации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организации и ведению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алгоритм разработки учетной политики в целях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утверждения учетной налоговой политики приказом руководителя;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местонахождение положений учетной политики в тексте приказа или в приложении к приказу;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применения учетной политики последовательно, от одного налогового периода к другому;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случаи изменения учетной политики в целях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срок действия учетной политики;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учетной политики для налогов разных видов;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общий принцип учетной политики для организации и ее подразделений;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структуру учетной политики;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случаи отражения в учетной политике формирования налоговой базы;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учетной политики в целях налогообложения в налоговые органы;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первичные учетные документы и регистры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расчет налоговой базы;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суммы доходов и расходов;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доли расходов, учитываемых для целей налогообложения в текущем налоговом (отчетном) периоде;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расчета суммы остатка расходов (убытков), подлежащую отнесению на расходы в следующих налоговых периодах;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сумм создаваемых резервов, а также сумму задолженности по расчетам с бюджетом по налогу на прибыль;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контроля правильности заполнения налоговых деклараций;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специальные системы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налоговые льготы при исчислении величины налогов и сборов;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основы налогового планирования;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процесс разработки учетной политики организации в целях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схемы минимизации налогов;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технологию разработки схем налоговой оптимизации деятельности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понятие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цели осуществления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ведения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отражение данных налогового учета при предоставлении документов в налоговые органы;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вопросы доначисления неуплаченных налогов и взыскания штрафных санкций налоговыми органами;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 и структуру регистров налогового учета: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первичные бухгалтерские документы;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аналитические регистры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расчет налоговой базы;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налогового учета, определяемые Налоговым </w:t>
            </w:r>
            <w:hyperlink r:id="rId20">
              <w:r w:rsidRPr="00E35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расчета налоговой базы по налогу на добавленную стоимость;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расчета налоговой базы по налогу на прибыль;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расчета налоговой базы по налогу на доходы физических лиц;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схемы оптимизации налогообложения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схемы минимизации налогов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понятие и виды налоговых льгот;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необлагаемый налогом минимум дохода;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налоговые скидки (для отдельных организаций);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изъятие из основного дохода некоторых расходов (представительских расходов, безнадежных долгов);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порядок возврата ранее уплаченных налогов;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понятие "налоговая амнистия";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условия полного освобождения от уплаты некоторых налогов;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льготы по налогу на прибыль и налогу на имущество;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общие условия применения льгот по налогу на имущество и налогу на прибыль;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понятие "вложения";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правила расчета суммы вложений для применения льготы;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основания для прекращения применения льготы и его последствия;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льготы по налогу на прибыль;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льготы по налогу на имущество. уметь: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участвовать в разработке учетной политики в целях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участвовать в подготовке утверждения учетной налоговой политики;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размещать положения учетной политики в тексте приказа или в приложении к приказу;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применять учетную политику последовательно, от одного налогового периода к другому;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вносить изменения в учетную политику в целях налогообложения;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срок действия учетной политики;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применять особенности учетной политики для налогов разных видов;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руководствоваться принципами учетной политики для организации и ее подразделений;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структуру учетной политики;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отражать в учетной политике особенности формирования налоговой базы;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представлять учетную политику в целях налогообложения в налоговые органы;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ориентироваться в понятиях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определять цели осуществления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налаживать порядок ведения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отражать данные налогового учета при предоставлении документов в налоговые органы;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доначислять неуплаченные налоги и уплачивать штрафные санкции налоговым органам;</w:t>
            </w:r>
          </w:p>
        </w:tc>
      </w:tr>
      <w:tr w:rsidR="00E358C6" w:rsidRPr="00E358C6" w:rsidTr="005C2E26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формировать состав и структуру регистров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составлять первичные бухгалтерские документы;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составлять аналитические регистры налогового учета;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рассчитывать налоговую базу для исчисления налогов и сборов;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элементы налогового учета, предусмотренные Налоговым </w:t>
            </w:r>
            <w:hyperlink r:id="rId21">
              <w:r w:rsidRPr="00E35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E35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рассчитывать налоговую базу по налогу на добавленную стоимость;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рассчитывать налоговую базу по налогу на прибыль;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рассчитывать налоговую базу по налогу на доходы физических лиц;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составлять схемы оптимизации налогообложения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составлять схемы минимизации налогов организации.</w:t>
            </w:r>
          </w:p>
          <w:p w:rsidR="00E358C6" w:rsidRPr="00E358C6" w:rsidRDefault="00E358C6" w:rsidP="005C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осуществлении налогового учета и налогового планирования в организации;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применении налоговых льгот;</w:t>
            </w:r>
          </w:p>
          <w:p w:rsidR="00E358C6" w:rsidRPr="00E358C6" w:rsidRDefault="00E358C6" w:rsidP="005C2E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6">
              <w:rPr>
                <w:rFonts w:ascii="Times New Roman" w:hAnsi="Times New Roman" w:cs="Times New Roman"/>
                <w:sz w:val="24"/>
                <w:szCs w:val="24"/>
              </w:rPr>
              <w:t>разработке учетной политики в целях налогообложения.</w:t>
            </w:r>
          </w:p>
        </w:tc>
      </w:tr>
    </w:tbl>
    <w:p w:rsidR="0004272A" w:rsidRPr="00817A77" w:rsidRDefault="0004272A" w:rsidP="00042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4692816"/>
      <w:r w:rsidRPr="00817A77">
        <w:rPr>
          <w:rFonts w:ascii="Times New Roman" w:hAnsi="Times New Roman" w:cs="Times New Roman"/>
          <w:sz w:val="28"/>
          <w:szCs w:val="28"/>
        </w:rPr>
        <w:t xml:space="preserve">Объем обязательной части без учета объема государственной итоговой аттестации составляет </w:t>
      </w:r>
      <w:r>
        <w:rPr>
          <w:rFonts w:ascii="Times New Roman" w:hAnsi="Times New Roman" w:cs="Times New Roman"/>
          <w:sz w:val="28"/>
          <w:szCs w:val="28"/>
        </w:rPr>
        <w:t>69,74</w:t>
      </w:r>
      <w:r w:rsidRPr="00817A77">
        <w:rPr>
          <w:rFonts w:ascii="Times New Roman" w:hAnsi="Times New Roman" w:cs="Times New Roman"/>
          <w:sz w:val="28"/>
          <w:szCs w:val="28"/>
        </w:rPr>
        <w:t xml:space="preserve">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04272A" w:rsidRDefault="0004272A" w:rsidP="00042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Вариативная часть образовательной программы объемом </w:t>
      </w:r>
      <w:r>
        <w:rPr>
          <w:rFonts w:ascii="Times New Roman" w:hAnsi="Times New Roman" w:cs="Times New Roman"/>
          <w:sz w:val="28"/>
          <w:szCs w:val="28"/>
        </w:rPr>
        <w:t xml:space="preserve">30,26 </w:t>
      </w:r>
      <w:r w:rsidRPr="00817A77">
        <w:rPr>
          <w:rFonts w:ascii="Times New Roman" w:hAnsi="Times New Roman" w:cs="Times New Roman"/>
          <w:sz w:val="28"/>
          <w:szCs w:val="28"/>
        </w:rPr>
        <w:t xml:space="preserve">процентов от общего объема времени, отведенного на освоение образовательной </w:t>
      </w:r>
      <w:r w:rsidRPr="00817A77">
        <w:rPr>
          <w:rFonts w:ascii="Times New Roman" w:hAnsi="Times New Roman" w:cs="Times New Roman"/>
          <w:sz w:val="28"/>
          <w:szCs w:val="28"/>
        </w:rPr>
        <w:lastRenderedPageBreak/>
        <w:t>программы, использована для развития общих и профессиональных компетенций</w:t>
      </w:r>
    </w:p>
    <w:bookmarkEnd w:id="1"/>
    <w:p w:rsidR="0004272A" w:rsidRPr="00817A77" w:rsidRDefault="0004272A" w:rsidP="0004272A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Вариативная часть представлена в виде:</w:t>
      </w:r>
    </w:p>
    <w:tbl>
      <w:tblPr>
        <w:tblStyle w:val="a4"/>
        <w:tblW w:w="10078" w:type="dxa"/>
        <w:tblLook w:val="04A0" w:firstRow="1" w:lastRow="0" w:firstColumn="1" w:lastColumn="0" w:noHBand="0" w:noVBand="1"/>
      </w:tblPr>
      <w:tblGrid>
        <w:gridCol w:w="1576"/>
        <w:gridCol w:w="7095"/>
        <w:gridCol w:w="1407"/>
      </w:tblGrid>
      <w:tr w:rsidR="005628A4" w:rsidRPr="00817A77" w:rsidTr="005C2E26">
        <w:trPr>
          <w:trHeight w:val="706"/>
        </w:trPr>
        <w:tc>
          <w:tcPr>
            <w:tcW w:w="1576" w:type="dxa"/>
            <w:noWrap/>
            <w:hideMark/>
          </w:tcPr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Индекс</w:t>
            </w:r>
          </w:p>
        </w:tc>
        <w:tc>
          <w:tcPr>
            <w:tcW w:w="7095" w:type="dxa"/>
            <w:hideMark/>
          </w:tcPr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циклов, разделов,</w:t>
            </w: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дисциплин, профессиональных модулей, МДК, практик</w:t>
            </w:r>
          </w:p>
        </w:tc>
        <w:tc>
          <w:tcPr>
            <w:tcW w:w="1407" w:type="dxa"/>
            <w:hideMark/>
          </w:tcPr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Вар. часть</w:t>
            </w:r>
          </w:p>
        </w:tc>
      </w:tr>
      <w:tr w:rsidR="005628A4" w:rsidRPr="00817A77" w:rsidTr="005C2E26">
        <w:trPr>
          <w:trHeight w:val="225"/>
        </w:trPr>
        <w:tc>
          <w:tcPr>
            <w:tcW w:w="1576" w:type="dxa"/>
            <w:noWrap/>
            <w:hideMark/>
          </w:tcPr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7095" w:type="dxa"/>
            <w:hideMark/>
          </w:tcPr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1407" w:type="dxa"/>
            <w:noWrap/>
          </w:tcPr>
          <w:p w:rsidR="005628A4" w:rsidRPr="00817A77" w:rsidRDefault="00432CDF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828</w:t>
            </w:r>
          </w:p>
        </w:tc>
      </w:tr>
      <w:tr w:rsidR="005628A4" w:rsidRPr="00817A77" w:rsidTr="005C2E26">
        <w:trPr>
          <w:trHeight w:val="225"/>
        </w:trPr>
        <w:tc>
          <w:tcPr>
            <w:tcW w:w="1576" w:type="dxa"/>
            <w:noWrap/>
            <w:vAlign w:val="center"/>
            <w:hideMark/>
          </w:tcPr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ОПЦ</w:t>
            </w:r>
          </w:p>
        </w:tc>
        <w:tc>
          <w:tcPr>
            <w:tcW w:w="7095" w:type="dxa"/>
            <w:vAlign w:val="center"/>
            <w:hideMark/>
          </w:tcPr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1407" w:type="dxa"/>
            <w:noWrap/>
          </w:tcPr>
          <w:p w:rsidR="005628A4" w:rsidRPr="00817A77" w:rsidRDefault="00432CDF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114</w:t>
            </w:r>
          </w:p>
        </w:tc>
      </w:tr>
      <w:tr w:rsidR="00432CDF" w:rsidRPr="00817A77" w:rsidTr="005C2E26">
        <w:trPr>
          <w:trHeight w:val="210"/>
        </w:trPr>
        <w:tc>
          <w:tcPr>
            <w:tcW w:w="1576" w:type="dxa"/>
            <w:noWrap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7095" w:type="dxa"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Налоги и налогообложение</w:t>
            </w:r>
          </w:p>
        </w:tc>
        <w:tc>
          <w:tcPr>
            <w:tcW w:w="1407" w:type="dxa"/>
            <w:noWrap/>
          </w:tcPr>
          <w:p w:rsidR="00432CDF" w:rsidRPr="00817A77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32CDF" w:rsidRPr="00323154" w:rsidTr="005C2E26">
        <w:trPr>
          <w:trHeight w:val="210"/>
        </w:trPr>
        <w:tc>
          <w:tcPr>
            <w:tcW w:w="1576" w:type="dxa"/>
            <w:noWrap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7095" w:type="dxa"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Аудит</w:t>
            </w:r>
          </w:p>
        </w:tc>
        <w:tc>
          <w:tcPr>
            <w:tcW w:w="1407" w:type="dxa"/>
            <w:noWrap/>
            <w:vAlign w:val="center"/>
          </w:tcPr>
          <w:p w:rsidR="00432CDF" w:rsidRPr="00323154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32CDF" w:rsidRPr="00323154" w:rsidTr="005C2E26">
        <w:trPr>
          <w:trHeight w:val="210"/>
        </w:trPr>
        <w:tc>
          <w:tcPr>
            <w:tcW w:w="1576" w:type="dxa"/>
            <w:noWrap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7095" w:type="dxa"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 технологии в профессиональной деятельности / Адаптивные информационные технологии в профессиональной деятельности</w:t>
            </w:r>
          </w:p>
        </w:tc>
        <w:tc>
          <w:tcPr>
            <w:tcW w:w="1407" w:type="dxa"/>
            <w:noWrap/>
            <w:vAlign w:val="center"/>
          </w:tcPr>
          <w:p w:rsidR="00432CDF" w:rsidRPr="00323154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432CDF" w:rsidRPr="00323154" w:rsidTr="005C2E26">
        <w:trPr>
          <w:trHeight w:val="210"/>
        </w:trPr>
        <w:tc>
          <w:tcPr>
            <w:tcW w:w="1576" w:type="dxa"/>
            <w:noWrap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ОП.09</w:t>
            </w:r>
          </w:p>
        </w:tc>
        <w:tc>
          <w:tcPr>
            <w:tcW w:w="7095" w:type="dxa"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407" w:type="dxa"/>
            <w:noWrap/>
            <w:vAlign w:val="center"/>
          </w:tcPr>
          <w:p w:rsidR="00432CDF" w:rsidRPr="00323154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32CDF" w:rsidRPr="00323154" w:rsidTr="005C2E26">
        <w:trPr>
          <w:trHeight w:val="210"/>
        </w:trPr>
        <w:tc>
          <w:tcPr>
            <w:tcW w:w="1576" w:type="dxa"/>
            <w:noWrap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7095" w:type="dxa"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Правовое обеспечение профессиональной деятельности / Социальная адаптация и основы социально-правовых знаний</w:t>
            </w:r>
          </w:p>
        </w:tc>
        <w:tc>
          <w:tcPr>
            <w:tcW w:w="1407" w:type="dxa"/>
            <w:noWrap/>
            <w:vAlign w:val="center"/>
          </w:tcPr>
          <w:p w:rsidR="00432CDF" w:rsidRPr="00323154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432CDF" w:rsidRPr="00323154" w:rsidTr="005C2E26">
        <w:trPr>
          <w:trHeight w:val="210"/>
        </w:trPr>
        <w:tc>
          <w:tcPr>
            <w:tcW w:w="1576" w:type="dxa"/>
            <w:noWrap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ОП.11</w:t>
            </w:r>
          </w:p>
        </w:tc>
        <w:tc>
          <w:tcPr>
            <w:tcW w:w="7095" w:type="dxa"/>
            <w:vAlign w:val="center"/>
          </w:tcPr>
          <w:p w:rsidR="00432CDF" w:rsidRPr="00432CDF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F">
              <w:rPr>
                <w:rFonts w:ascii="Times New Roman" w:hAnsi="Times New Roman"/>
                <w:color w:val="000000"/>
                <w:sz w:val="28"/>
                <w:szCs w:val="28"/>
              </w:rPr>
              <w:t>Статистика</w:t>
            </w:r>
          </w:p>
        </w:tc>
        <w:tc>
          <w:tcPr>
            <w:tcW w:w="1407" w:type="dxa"/>
            <w:noWrap/>
            <w:vAlign w:val="center"/>
          </w:tcPr>
          <w:p w:rsidR="00432CDF" w:rsidRPr="00323154" w:rsidRDefault="00432CDF" w:rsidP="00432C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5628A4" w:rsidRPr="00817A77" w:rsidTr="005C2E26">
        <w:trPr>
          <w:trHeight w:val="225"/>
        </w:trPr>
        <w:tc>
          <w:tcPr>
            <w:tcW w:w="1576" w:type="dxa"/>
            <w:noWrap/>
            <w:hideMark/>
          </w:tcPr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ПЦ</w:t>
            </w:r>
          </w:p>
        </w:tc>
        <w:tc>
          <w:tcPr>
            <w:tcW w:w="7095" w:type="dxa"/>
            <w:hideMark/>
          </w:tcPr>
          <w:p w:rsidR="005628A4" w:rsidRPr="00817A77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цикл</w:t>
            </w:r>
          </w:p>
        </w:tc>
        <w:tc>
          <w:tcPr>
            <w:tcW w:w="1407" w:type="dxa"/>
            <w:noWrap/>
            <w:hideMark/>
          </w:tcPr>
          <w:p w:rsidR="005628A4" w:rsidRPr="00817A77" w:rsidRDefault="00DA623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714</w:t>
            </w:r>
          </w:p>
        </w:tc>
      </w:tr>
      <w:tr w:rsidR="00DA6234" w:rsidRPr="00817A77" w:rsidTr="005C2E26">
        <w:trPr>
          <w:trHeight w:val="435"/>
        </w:trPr>
        <w:tc>
          <w:tcPr>
            <w:tcW w:w="1576" w:type="dxa"/>
            <w:noWrap/>
            <w:vAlign w:val="center"/>
            <w:hideMark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ПМ.01</w:t>
            </w:r>
          </w:p>
        </w:tc>
        <w:tc>
          <w:tcPr>
            <w:tcW w:w="7095" w:type="dxa"/>
            <w:vAlign w:val="center"/>
            <w:hideMark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1407" w:type="dxa"/>
            <w:noWrap/>
            <w:hideMark/>
          </w:tcPr>
          <w:p w:rsidR="00DA6234" w:rsidRPr="00817A77" w:rsidRDefault="00DA6234" w:rsidP="00DA623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A6234" w:rsidRPr="00817A77" w:rsidTr="005C2E26">
        <w:trPr>
          <w:trHeight w:val="630"/>
        </w:trPr>
        <w:tc>
          <w:tcPr>
            <w:tcW w:w="1576" w:type="dxa"/>
            <w:noWrap/>
            <w:vAlign w:val="center"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7095" w:type="dxa"/>
            <w:vAlign w:val="center"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Практические основы бухгалтерского учета активов организации</w:t>
            </w:r>
          </w:p>
        </w:tc>
        <w:tc>
          <w:tcPr>
            <w:tcW w:w="1407" w:type="dxa"/>
            <w:noWrap/>
          </w:tcPr>
          <w:p w:rsidR="00DA6234" w:rsidRPr="00817A77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DA6234" w:rsidRPr="00817A77" w:rsidTr="005C2E26">
        <w:trPr>
          <w:trHeight w:val="435"/>
        </w:trPr>
        <w:tc>
          <w:tcPr>
            <w:tcW w:w="1576" w:type="dxa"/>
            <w:noWrap/>
            <w:vAlign w:val="center"/>
            <w:hideMark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7095" w:type="dxa"/>
            <w:vAlign w:val="center"/>
            <w:hideMark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1407" w:type="dxa"/>
            <w:noWrap/>
            <w:hideMark/>
          </w:tcPr>
          <w:p w:rsidR="00DA6234" w:rsidRPr="00817A77" w:rsidRDefault="00DA6234" w:rsidP="00DA623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  <w:tr w:rsidR="00DA6234" w:rsidRPr="00817A77" w:rsidTr="00DA6234">
        <w:trPr>
          <w:trHeight w:val="809"/>
        </w:trPr>
        <w:tc>
          <w:tcPr>
            <w:tcW w:w="1576" w:type="dxa"/>
            <w:noWrap/>
            <w:vAlign w:val="center"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7095" w:type="dxa"/>
            <w:vAlign w:val="center"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color w:val="000000"/>
                <w:sz w:val="28"/>
                <w:szCs w:val="28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1407" w:type="dxa"/>
            <w:noWrap/>
          </w:tcPr>
          <w:p w:rsidR="00DA6234" w:rsidRPr="00817A77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DA6234" w:rsidRPr="00806B21" w:rsidTr="005C2E26">
        <w:trPr>
          <w:trHeight w:val="630"/>
        </w:trPr>
        <w:tc>
          <w:tcPr>
            <w:tcW w:w="1576" w:type="dxa"/>
            <w:noWrap/>
            <w:vAlign w:val="center"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7095" w:type="dxa"/>
            <w:vAlign w:val="center"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color w:val="000000"/>
                <w:sz w:val="28"/>
                <w:szCs w:val="28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1407" w:type="dxa"/>
            <w:noWrap/>
          </w:tcPr>
          <w:p w:rsidR="00DA6234" w:rsidRPr="00806B21" w:rsidRDefault="00DA6234" w:rsidP="00DA6234">
            <w:pPr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20</w:t>
            </w:r>
          </w:p>
        </w:tc>
      </w:tr>
      <w:tr w:rsidR="005628A4" w:rsidRPr="00817A77" w:rsidTr="005C2E26">
        <w:trPr>
          <w:trHeight w:val="645"/>
        </w:trPr>
        <w:tc>
          <w:tcPr>
            <w:tcW w:w="1576" w:type="dxa"/>
            <w:noWrap/>
            <w:vAlign w:val="center"/>
            <w:hideMark/>
          </w:tcPr>
          <w:p w:rsidR="005628A4" w:rsidRPr="004C7CDD" w:rsidRDefault="005628A4" w:rsidP="005C2E2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C7C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ПМ.03</w:t>
            </w:r>
          </w:p>
        </w:tc>
        <w:tc>
          <w:tcPr>
            <w:tcW w:w="7095" w:type="dxa"/>
            <w:vAlign w:val="center"/>
            <w:hideMark/>
          </w:tcPr>
          <w:p w:rsidR="005628A4" w:rsidRPr="004C7CDD" w:rsidRDefault="00DA6234" w:rsidP="005C2E2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Проведение расчетов с бюджетом и внебюджетными фондами</w:t>
            </w:r>
          </w:p>
        </w:tc>
        <w:tc>
          <w:tcPr>
            <w:tcW w:w="1407" w:type="dxa"/>
            <w:noWrap/>
            <w:hideMark/>
          </w:tcPr>
          <w:p w:rsidR="005628A4" w:rsidRPr="00817A77" w:rsidRDefault="00DA623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DA6234" w:rsidRPr="00817A77" w:rsidTr="005C2E26">
        <w:trPr>
          <w:trHeight w:val="420"/>
        </w:trPr>
        <w:tc>
          <w:tcPr>
            <w:tcW w:w="1576" w:type="dxa"/>
            <w:noWrap/>
            <w:vAlign w:val="center"/>
            <w:hideMark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7095" w:type="dxa"/>
            <w:vAlign w:val="center"/>
            <w:hideMark/>
          </w:tcPr>
          <w:p w:rsidR="00DA6234" w:rsidRPr="00DA6234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3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расчетов с бюджетом и внебюджетными фондами</w:t>
            </w:r>
          </w:p>
        </w:tc>
        <w:tc>
          <w:tcPr>
            <w:tcW w:w="1407" w:type="dxa"/>
            <w:noWrap/>
          </w:tcPr>
          <w:p w:rsidR="00DA6234" w:rsidRPr="00817A77" w:rsidRDefault="00DA6234" w:rsidP="00DA62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5628A4" w:rsidRPr="006F23D4" w:rsidTr="005C2E26">
        <w:trPr>
          <w:trHeight w:val="435"/>
        </w:trPr>
        <w:tc>
          <w:tcPr>
            <w:tcW w:w="1576" w:type="dxa"/>
            <w:noWrap/>
            <w:vAlign w:val="center"/>
          </w:tcPr>
          <w:p w:rsidR="005628A4" w:rsidRPr="00881126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ПМ.04</w:t>
            </w:r>
          </w:p>
        </w:tc>
        <w:tc>
          <w:tcPr>
            <w:tcW w:w="7095" w:type="dxa"/>
            <w:vAlign w:val="center"/>
          </w:tcPr>
          <w:p w:rsidR="005628A4" w:rsidRPr="00881126" w:rsidRDefault="007A422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A422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1407" w:type="dxa"/>
            <w:noWrap/>
          </w:tcPr>
          <w:p w:rsidR="005628A4" w:rsidRPr="006F23D4" w:rsidRDefault="007A422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160</w:t>
            </w:r>
          </w:p>
        </w:tc>
      </w:tr>
      <w:tr w:rsidR="007A4224" w:rsidTr="005C2E26">
        <w:trPr>
          <w:trHeight w:val="435"/>
        </w:trPr>
        <w:tc>
          <w:tcPr>
            <w:tcW w:w="1576" w:type="dxa"/>
            <w:noWrap/>
            <w:vAlign w:val="center"/>
          </w:tcPr>
          <w:p w:rsidR="007A4224" w:rsidRPr="007A4224" w:rsidRDefault="007A4224" w:rsidP="007A42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224">
              <w:rPr>
                <w:rFonts w:ascii="Times New Roman" w:hAnsi="Times New Roman"/>
                <w:color w:val="000000"/>
                <w:sz w:val="28"/>
                <w:szCs w:val="28"/>
              </w:rPr>
              <w:t>МДК.04.01</w:t>
            </w:r>
          </w:p>
        </w:tc>
        <w:tc>
          <w:tcPr>
            <w:tcW w:w="7095" w:type="dxa"/>
            <w:vAlign w:val="center"/>
          </w:tcPr>
          <w:p w:rsidR="007A4224" w:rsidRPr="007A4224" w:rsidRDefault="007A4224" w:rsidP="007A42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224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составления бухгалтерской отчетности</w:t>
            </w:r>
          </w:p>
        </w:tc>
        <w:tc>
          <w:tcPr>
            <w:tcW w:w="1407" w:type="dxa"/>
            <w:noWrap/>
          </w:tcPr>
          <w:p w:rsidR="007A4224" w:rsidRDefault="007A4224" w:rsidP="007A42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</w:tr>
      <w:tr w:rsidR="007A4224" w:rsidTr="005C2E26">
        <w:trPr>
          <w:trHeight w:val="435"/>
        </w:trPr>
        <w:tc>
          <w:tcPr>
            <w:tcW w:w="1576" w:type="dxa"/>
            <w:noWrap/>
            <w:vAlign w:val="center"/>
          </w:tcPr>
          <w:p w:rsidR="007A4224" w:rsidRPr="007A4224" w:rsidRDefault="007A4224" w:rsidP="007A42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224">
              <w:rPr>
                <w:rFonts w:ascii="Times New Roman" w:hAnsi="Times New Roman"/>
                <w:color w:val="000000"/>
                <w:sz w:val="28"/>
                <w:szCs w:val="28"/>
              </w:rPr>
              <w:t>МДК.04.02</w:t>
            </w:r>
          </w:p>
        </w:tc>
        <w:tc>
          <w:tcPr>
            <w:tcW w:w="7095" w:type="dxa"/>
            <w:vAlign w:val="center"/>
          </w:tcPr>
          <w:p w:rsidR="007A4224" w:rsidRPr="007A4224" w:rsidRDefault="007A4224" w:rsidP="007A42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224">
              <w:rPr>
                <w:rFonts w:ascii="Times New Roman" w:hAnsi="Times New Roman"/>
                <w:color w:val="000000"/>
                <w:sz w:val="28"/>
                <w:szCs w:val="28"/>
              </w:rPr>
              <w:t>Основы анализа бухгалтерской отчетности</w:t>
            </w:r>
          </w:p>
        </w:tc>
        <w:tc>
          <w:tcPr>
            <w:tcW w:w="1407" w:type="dxa"/>
            <w:noWrap/>
          </w:tcPr>
          <w:p w:rsidR="007A4224" w:rsidRDefault="007A4224" w:rsidP="007A42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5628A4" w:rsidTr="005C2E26">
        <w:trPr>
          <w:trHeight w:val="435"/>
        </w:trPr>
        <w:tc>
          <w:tcPr>
            <w:tcW w:w="1576" w:type="dxa"/>
            <w:noWrap/>
            <w:vAlign w:val="center"/>
          </w:tcPr>
          <w:p w:rsidR="005628A4" w:rsidRPr="00881126" w:rsidRDefault="005628A4" w:rsidP="005C2E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УП.04.01</w:t>
            </w:r>
          </w:p>
        </w:tc>
        <w:tc>
          <w:tcPr>
            <w:tcW w:w="7095" w:type="dxa"/>
            <w:vAlign w:val="center"/>
          </w:tcPr>
          <w:p w:rsidR="005628A4" w:rsidRPr="00881126" w:rsidRDefault="005628A4" w:rsidP="005C2E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126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5628A4" w:rsidRDefault="007A4224" w:rsidP="005C2E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5628A4" w:rsidRPr="00F268E4" w:rsidTr="005C2E26">
        <w:trPr>
          <w:trHeight w:val="435"/>
        </w:trPr>
        <w:tc>
          <w:tcPr>
            <w:tcW w:w="1576" w:type="dxa"/>
            <w:noWrap/>
            <w:vAlign w:val="center"/>
          </w:tcPr>
          <w:p w:rsidR="005628A4" w:rsidRPr="00B84EA3" w:rsidRDefault="005628A4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ПМ.05</w:t>
            </w:r>
          </w:p>
        </w:tc>
        <w:tc>
          <w:tcPr>
            <w:tcW w:w="7095" w:type="dxa"/>
            <w:vAlign w:val="center"/>
          </w:tcPr>
          <w:p w:rsidR="005628A4" w:rsidRPr="00B84EA3" w:rsidRDefault="00080F76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0F7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Выполнение работ по профессии "Кассир"</w:t>
            </w:r>
          </w:p>
        </w:tc>
        <w:tc>
          <w:tcPr>
            <w:tcW w:w="1407" w:type="dxa"/>
            <w:noWrap/>
          </w:tcPr>
          <w:p w:rsidR="005628A4" w:rsidRPr="00F268E4" w:rsidRDefault="00080F76" w:rsidP="005C2E2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136</w:t>
            </w:r>
          </w:p>
        </w:tc>
      </w:tr>
      <w:tr w:rsidR="00080F76" w:rsidTr="005C2E26">
        <w:trPr>
          <w:trHeight w:val="435"/>
        </w:trPr>
        <w:tc>
          <w:tcPr>
            <w:tcW w:w="1576" w:type="dxa"/>
            <w:noWrap/>
            <w:vAlign w:val="center"/>
          </w:tcPr>
          <w:p w:rsidR="00080F76" w:rsidRPr="00080F76" w:rsidRDefault="00080F76" w:rsidP="00080F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F7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МДК.05.01</w:t>
            </w:r>
          </w:p>
        </w:tc>
        <w:tc>
          <w:tcPr>
            <w:tcW w:w="7095" w:type="dxa"/>
            <w:vAlign w:val="center"/>
          </w:tcPr>
          <w:p w:rsidR="00080F76" w:rsidRPr="00080F76" w:rsidRDefault="00080F76" w:rsidP="00080F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F7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 по профессии "Кассир"</w:t>
            </w:r>
          </w:p>
        </w:tc>
        <w:tc>
          <w:tcPr>
            <w:tcW w:w="1407" w:type="dxa"/>
            <w:noWrap/>
          </w:tcPr>
          <w:p w:rsidR="00080F76" w:rsidRDefault="00080F76" w:rsidP="00080F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080F76" w:rsidTr="005C2E26">
        <w:trPr>
          <w:trHeight w:val="435"/>
        </w:trPr>
        <w:tc>
          <w:tcPr>
            <w:tcW w:w="1576" w:type="dxa"/>
            <w:noWrap/>
            <w:vAlign w:val="center"/>
          </w:tcPr>
          <w:p w:rsidR="00080F76" w:rsidRPr="00080F76" w:rsidRDefault="00080F76" w:rsidP="00080F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F76">
              <w:rPr>
                <w:rFonts w:ascii="Times New Roman" w:hAnsi="Times New Roman"/>
                <w:color w:val="000000"/>
                <w:sz w:val="28"/>
                <w:szCs w:val="28"/>
              </w:rPr>
              <w:t>МДК.05.02</w:t>
            </w:r>
          </w:p>
        </w:tc>
        <w:tc>
          <w:tcPr>
            <w:tcW w:w="7095" w:type="dxa"/>
            <w:vAlign w:val="center"/>
          </w:tcPr>
          <w:p w:rsidR="00080F76" w:rsidRPr="00080F76" w:rsidRDefault="00080F76" w:rsidP="00080F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F7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работы на контрольно-кассовой технике и расчетов с покупателями</w:t>
            </w:r>
          </w:p>
        </w:tc>
        <w:tc>
          <w:tcPr>
            <w:tcW w:w="1407" w:type="dxa"/>
            <w:noWrap/>
          </w:tcPr>
          <w:p w:rsidR="00080F76" w:rsidRDefault="00080F76" w:rsidP="00080F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5628A4" w:rsidRPr="00B84EA3" w:rsidTr="005C2E26">
        <w:trPr>
          <w:trHeight w:val="435"/>
        </w:trPr>
        <w:tc>
          <w:tcPr>
            <w:tcW w:w="1576" w:type="dxa"/>
            <w:noWrap/>
            <w:vAlign w:val="center"/>
          </w:tcPr>
          <w:p w:rsidR="005628A4" w:rsidRPr="00B84EA3" w:rsidRDefault="005628A4" w:rsidP="005C2E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УП.05.01</w:t>
            </w:r>
          </w:p>
        </w:tc>
        <w:tc>
          <w:tcPr>
            <w:tcW w:w="7095" w:type="dxa"/>
            <w:vAlign w:val="center"/>
          </w:tcPr>
          <w:p w:rsidR="005628A4" w:rsidRPr="00B84EA3" w:rsidRDefault="005628A4" w:rsidP="005C2E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4EA3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5628A4" w:rsidRPr="00B84EA3" w:rsidRDefault="005628A4" w:rsidP="005C2E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5628A4" w:rsidRPr="00817A77" w:rsidRDefault="005628A4" w:rsidP="00562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При освоении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5628A4" w:rsidRPr="00817A77" w:rsidRDefault="005628A4" w:rsidP="005628A4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Обязательная часть общепрофессионального цикла образовательной программы предусматривает изучение следующих дисциплин: 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Экономика организации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Финансы, денежное обращение и кредит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Налоги и налогообложение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Основы бухгалтерского учета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Аудит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Основы предпринимательской деятельности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Информационные технологии в профессиональной деятельности / Адаптивные информационные технологии в профессиональной деятельности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Безопасность жизнедеятельности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Правовое обеспечение профессиональной деятельности / Социальная адаптация и основы социально-правовых знаний</w:t>
      </w:r>
    </w:p>
    <w:p w:rsidR="005628A4" w:rsidRPr="005628A4" w:rsidRDefault="005628A4" w:rsidP="005628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A4">
        <w:rPr>
          <w:rFonts w:ascii="Times New Roman" w:hAnsi="Times New Roman" w:cs="Times New Roman"/>
          <w:color w:val="000000"/>
          <w:sz w:val="28"/>
          <w:szCs w:val="28"/>
        </w:rPr>
        <w:t>Статистика</w:t>
      </w:r>
    </w:p>
    <w:p w:rsidR="005B3DAA" w:rsidRPr="00817A77" w:rsidRDefault="005B3DAA" w:rsidP="005B3D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Профессиональный цикл образовательной программы включает профессиональные модули, сформированные в соответствии с видами деятельности:</w:t>
      </w: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4926"/>
      </w:tblGrid>
      <w:tr w:rsidR="00432CD4" w:rsidRPr="00817A77" w:rsidTr="005C2E2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Pr="00817A77" w:rsidRDefault="00432CD4" w:rsidP="005C2E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Pr="00817A77" w:rsidRDefault="00432CD4" w:rsidP="005C2E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</w:tr>
      <w:tr w:rsidR="00432CD4" w:rsidRPr="00817A77" w:rsidTr="005C2E2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Pr="005A0E20" w:rsidRDefault="00432CD4" w:rsidP="00432C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4">
              <w:rPr>
                <w:rFonts w:ascii="Times New Roman" w:hAnsi="Times New Roman"/>
                <w:color w:val="000000"/>
                <w:sz w:val="28"/>
                <w:szCs w:val="28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Pr="00B836A1" w:rsidRDefault="00432CD4" w:rsidP="00432CD4">
            <w:pPr>
              <w:spacing w:after="0" w:line="240" w:lineRule="auto"/>
              <w:ind w:firstLine="58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ПМ.01 </w:t>
            </w:r>
            <w:r w:rsidR="003105FA" w:rsidRP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432CD4" w:rsidRPr="00817A77" w:rsidTr="005C2E2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Pr="005A0E20" w:rsidRDefault="00432CD4" w:rsidP="00432C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4">
              <w:rPr>
                <w:rFonts w:ascii="Times New Roman" w:hAnsi="Times New Roman"/>
                <w:color w:val="000000"/>
                <w:sz w:val="28"/>
                <w:szCs w:val="28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Default="00432CD4" w:rsidP="00432CD4">
            <w:pPr>
              <w:ind w:firstLine="58"/>
            </w:pPr>
            <w:r w:rsidRPr="00F53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05FA" w:rsidRP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432CD4" w:rsidRPr="00817A77" w:rsidTr="005C2E2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Pr="005A0E20" w:rsidRDefault="00432CD4" w:rsidP="00432C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расчетов с бюджетом и внебюджетными фондами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Default="00432CD4" w:rsidP="00432CD4">
            <w:pPr>
              <w:ind w:firstLine="58"/>
            </w:pPr>
            <w:r w:rsidRPr="00F53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05FA" w:rsidRP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Проведение расчетов с бюджетом и внебюджетными фондами</w:t>
            </w:r>
          </w:p>
        </w:tc>
      </w:tr>
      <w:tr w:rsidR="00432CD4" w:rsidRPr="00817A77" w:rsidTr="005C2E2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Pr="005A0E20" w:rsidRDefault="00432CD4" w:rsidP="00432C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Составление и использование бухгалтерской (финансовой) отчетности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Default="00432CD4" w:rsidP="00432CD4">
            <w:pPr>
              <w:ind w:firstLine="58"/>
            </w:pPr>
            <w:r w:rsidRPr="00F53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</w:t>
            </w:r>
            <w:proofErr w:type="gramStart"/>
            <w:r w:rsidRPr="00F53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F53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05FA" w:rsidRP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Составление</w:t>
            </w:r>
            <w:proofErr w:type="gramEnd"/>
            <w:r w:rsidR="003105FA" w:rsidRP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и использование бухгалтерской (финансовой) отчетности</w:t>
            </w:r>
          </w:p>
        </w:tc>
      </w:tr>
      <w:tr w:rsidR="00432CD4" w:rsidRPr="00817A77" w:rsidTr="005C2E2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Pr="00463ADD" w:rsidRDefault="00432CD4" w:rsidP="005C2E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CD4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работы на контрольно-кассовой технике и расчетов с покупателями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4" w:rsidRDefault="00432CD4" w:rsidP="005C2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53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05FA" w:rsidRPr="003105F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</w:tc>
      </w:tr>
    </w:tbl>
    <w:p w:rsidR="007241C1" w:rsidRPr="00817A77" w:rsidRDefault="007241C1" w:rsidP="007241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определенной учебным планом.</w:t>
      </w:r>
    </w:p>
    <w:p w:rsidR="007241C1" w:rsidRPr="00817A77" w:rsidRDefault="007241C1" w:rsidP="007241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В качестве форм промежуточной аттестации использованы:</w:t>
      </w:r>
    </w:p>
    <w:p w:rsidR="007241C1" w:rsidRPr="00817A77" w:rsidRDefault="007241C1" w:rsidP="007241C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Экзамены (в т.ч. комплексные)</w:t>
      </w:r>
    </w:p>
    <w:p w:rsidR="007241C1" w:rsidRPr="00817A77" w:rsidRDefault="007241C1" w:rsidP="007241C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Зачеты</w:t>
      </w:r>
    </w:p>
    <w:p w:rsidR="007241C1" w:rsidRPr="00817A77" w:rsidRDefault="007241C1" w:rsidP="007241C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Дифференцированные зачеты (в т.ч. Комплексные)</w:t>
      </w:r>
    </w:p>
    <w:p w:rsidR="007241C1" w:rsidRDefault="007241C1" w:rsidP="007241C1">
      <w:pPr>
        <w:pStyle w:val="ConsPlusNormal"/>
        <w:numPr>
          <w:ilvl w:val="0"/>
          <w:numId w:val="10"/>
        </w:numPr>
        <w:adjustRightInd w:val="0"/>
        <w:jc w:val="both"/>
      </w:pPr>
      <w:r w:rsidRPr="00817A77">
        <w:rPr>
          <w:rFonts w:ascii="Times New Roman" w:hAnsi="Times New Roman"/>
          <w:color w:val="000000"/>
          <w:sz w:val="28"/>
          <w:szCs w:val="28"/>
        </w:rPr>
        <w:t>Итоговая контрольная работа.</w:t>
      </w:r>
    </w:p>
    <w:p w:rsidR="007241C1" w:rsidRPr="00C24F52" w:rsidRDefault="007241C1" w:rsidP="007241C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4F52">
        <w:rPr>
          <w:rFonts w:ascii="Times New Roman" w:hAnsi="Times New Roman"/>
          <w:color w:val="000000"/>
          <w:sz w:val="28"/>
          <w:szCs w:val="28"/>
        </w:rPr>
        <w:t>Государственная итоговая аттестация проводится в форме демонстрационного экзамена и защиты дипломного проекта (работы)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4F52">
        <w:rPr>
          <w:rFonts w:ascii="Times New Roman" w:hAnsi="Times New Roman"/>
          <w:color w:val="000000"/>
          <w:sz w:val="28"/>
          <w:szCs w:val="28"/>
        </w:rPr>
        <w:t xml:space="preserve">(п. 2.9 в ред. </w:t>
      </w:r>
      <w:hyperlink r:id="rId22">
        <w:r w:rsidRPr="00C24F52">
          <w:rPr>
            <w:rFonts w:ascii="Times New Roman" w:hAnsi="Times New Roman"/>
            <w:color w:val="000000"/>
            <w:sz w:val="28"/>
            <w:szCs w:val="28"/>
          </w:rPr>
          <w:t>Приказа</w:t>
        </w:r>
      </w:hyperlink>
      <w:r w:rsidRPr="00C24F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4F52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C24F52">
        <w:rPr>
          <w:rFonts w:ascii="Times New Roman" w:hAnsi="Times New Roman"/>
          <w:color w:val="000000"/>
          <w:sz w:val="28"/>
          <w:szCs w:val="28"/>
        </w:rPr>
        <w:t xml:space="preserve"> России от 01.09.2022 N 796)</w:t>
      </w:r>
    </w:p>
    <w:p w:rsidR="00F413CA" w:rsidRPr="00817A77" w:rsidRDefault="00F413CA" w:rsidP="00F413CA">
      <w:pPr>
        <w:pStyle w:val="ConsPlusTitle"/>
        <w:numPr>
          <w:ilvl w:val="0"/>
          <w:numId w:val="10"/>
        </w:num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4. ОБЩЕОБРАЗОВАТЕЛЬНЫЙ ЦИКЛ</w:t>
      </w:r>
    </w:p>
    <w:p w:rsidR="00F413CA" w:rsidRPr="00F413CA" w:rsidRDefault="00F413CA" w:rsidP="00F413C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13CA">
        <w:rPr>
          <w:rFonts w:ascii="Times New Roman" w:hAnsi="Times New Roman"/>
          <w:bCs/>
          <w:sz w:val="28"/>
          <w:szCs w:val="28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образовательной программы среднего профессионального образования. </w:t>
      </w:r>
    </w:p>
    <w:p w:rsidR="00F413CA" w:rsidRPr="00F413CA" w:rsidRDefault="00F413CA" w:rsidP="00F413C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13CA">
        <w:rPr>
          <w:rFonts w:ascii="Times New Roman" w:hAnsi="Times New Roman"/>
          <w:bCs/>
          <w:sz w:val="28"/>
          <w:szCs w:val="28"/>
        </w:rPr>
        <w:t>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образования.</w:t>
      </w:r>
    </w:p>
    <w:p w:rsidR="00F413CA" w:rsidRPr="00F413CA" w:rsidRDefault="00F413CA" w:rsidP="00F413C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13CA">
        <w:rPr>
          <w:rFonts w:ascii="Times New Roman" w:hAnsi="Times New Roman"/>
          <w:bCs/>
          <w:sz w:val="28"/>
          <w:szCs w:val="28"/>
        </w:rPr>
        <w:t xml:space="preserve">Общий объем образовательной программы для реализации требований ФГОС СПО на базе основного общего образования увеличен на 1476 часов,  которые полностью соответствуют требованию ФГОС СОО об обязательной </w:t>
      </w:r>
      <w:proofErr w:type="spellStart"/>
      <w:r w:rsidRPr="00F413CA">
        <w:rPr>
          <w:rFonts w:ascii="Times New Roman" w:hAnsi="Times New Roman"/>
          <w:bCs/>
          <w:sz w:val="28"/>
          <w:szCs w:val="28"/>
        </w:rPr>
        <w:t>части.Из</w:t>
      </w:r>
      <w:proofErr w:type="spellEnd"/>
      <w:r w:rsidRPr="00F413CA">
        <w:rPr>
          <w:rFonts w:ascii="Times New Roman" w:hAnsi="Times New Roman"/>
          <w:bCs/>
          <w:sz w:val="28"/>
          <w:szCs w:val="28"/>
        </w:rPr>
        <w:t xml:space="preserve"> них на реализацию общеобразовательного цикла учебным планом отведено 1476 часа. </w:t>
      </w:r>
    </w:p>
    <w:p w:rsidR="00F413CA" w:rsidRPr="00F413CA" w:rsidRDefault="00F413CA" w:rsidP="00F413C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13CA">
        <w:rPr>
          <w:rFonts w:ascii="Times New Roman" w:hAnsi="Times New Roman"/>
          <w:bCs/>
          <w:sz w:val="28"/>
          <w:szCs w:val="28"/>
        </w:rPr>
        <w:t xml:space="preserve">В соответствии с требованиями ФГОС СОО и с учетом рекомендаций Письма </w:t>
      </w:r>
      <w:proofErr w:type="spellStart"/>
      <w:r w:rsidRPr="00F413CA">
        <w:rPr>
          <w:rFonts w:ascii="Times New Roman" w:hAnsi="Times New Roman"/>
          <w:bCs/>
          <w:sz w:val="28"/>
          <w:szCs w:val="28"/>
        </w:rPr>
        <w:t>Минобнауки</w:t>
      </w:r>
      <w:proofErr w:type="spellEnd"/>
      <w:r w:rsidRPr="00F413CA">
        <w:rPr>
          <w:rFonts w:ascii="Times New Roman" w:hAnsi="Times New Roman"/>
          <w:bCs/>
          <w:sz w:val="28"/>
          <w:szCs w:val="28"/>
        </w:rPr>
        <w:t xml:space="preserve"> РФ в качестве профиля получаемого образования выбран технологический профиль. </w:t>
      </w:r>
    </w:p>
    <w:p w:rsidR="00F413CA" w:rsidRPr="00F413CA" w:rsidRDefault="00F413CA" w:rsidP="00F413C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CA">
        <w:rPr>
          <w:rFonts w:ascii="Times New Roman" w:hAnsi="Times New Roman"/>
          <w:bCs/>
          <w:sz w:val="28"/>
          <w:szCs w:val="28"/>
        </w:rPr>
        <w:t xml:space="preserve">Учебный план среднего общего образования предусматривает обязательное изучение следующих учебных предметов на базовом или </w:t>
      </w:r>
      <w:r w:rsidRPr="00F413CA">
        <w:rPr>
          <w:rFonts w:ascii="Times New Roman" w:hAnsi="Times New Roman"/>
          <w:sz w:val="28"/>
          <w:szCs w:val="28"/>
        </w:rPr>
        <w:t>базовом расширенном уровне.</w:t>
      </w:r>
    </w:p>
    <w:p w:rsidR="00F413CA" w:rsidRPr="00817A77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 xml:space="preserve">Общеобразовательный цикл содержит </w:t>
      </w:r>
      <w:r w:rsidRPr="00FD16F8">
        <w:rPr>
          <w:rFonts w:ascii="Times New Roman" w:hAnsi="Times New Roman" w:cs="Times New Roman"/>
          <w:bCs/>
          <w:sz w:val="28"/>
          <w:szCs w:val="28"/>
        </w:rPr>
        <w:t>13 обязательных учебных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предметов</w:t>
      </w:r>
      <w:r w:rsidRPr="00817A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Литература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Информатика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lastRenderedPageBreak/>
        <w:t>Химия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Биология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История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География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F413CA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F413CA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предметы, изучающие на базовом расширенном уровне: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Математика</w:t>
      </w:r>
    </w:p>
    <w:p w:rsidR="00F413CA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Физика</w:t>
      </w:r>
    </w:p>
    <w:p w:rsidR="00F413CA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F413CA" w:rsidRPr="00FD16F8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 xml:space="preserve">Учебные предметы, предлагаемые образовательной организацией: </w:t>
      </w:r>
    </w:p>
    <w:p w:rsidR="00F413CA" w:rsidRPr="00FD16F8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F413CA" w:rsidRPr="00FD16F8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Основы проектной деятельности</w:t>
      </w:r>
    </w:p>
    <w:p w:rsidR="00F413CA" w:rsidRPr="00CF66BB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F413CA" w:rsidRPr="00817A77" w:rsidRDefault="00F413CA" w:rsidP="00F413CA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 рамках освоения общеобразовательного цикла выполнение обучающимися 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проекта в течение 1 года на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курсе обучения.</w:t>
      </w:r>
    </w:p>
    <w:p w:rsidR="00AA0726" w:rsidRPr="00AA0726" w:rsidRDefault="00AA0726" w:rsidP="00AA07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0726" w:rsidRPr="00AA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4F0"/>
    <w:multiLevelType w:val="hybridMultilevel"/>
    <w:tmpl w:val="FFFFFFFF"/>
    <w:lvl w:ilvl="0" w:tplc="2716DD5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A81737"/>
    <w:multiLevelType w:val="hybridMultilevel"/>
    <w:tmpl w:val="77CE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D1819"/>
    <w:multiLevelType w:val="hybridMultilevel"/>
    <w:tmpl w:val="6D9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FB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2F99"/>
    <w:multiLevelType w:val="hybridMultilevel"/>
    <w:tmpl w:val="FFFFFFFF"/>
    <w:lvl w:ilvl="0" w:tplc="2716DD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4319"/>
    <w:multiLevelType w:val="hybridMultilevel"/>
    <w:tmpl w:val="D4D479D2"/>
    <w:lvl w:ilvl="0" w:tplc="2716DD5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E53926"/>
    <w:multiLevelType w:val="hybridMultilevel"/>
    <w:tmpl w:val="FFFFFFFF"/>
    <w:lvl w:ilvl="0" w:tplc="C60692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6876C0"/>
    <w:multiLevelType w:val="hybridMultilevel"/>
    <w:tmpl w:val="F66A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20834"/>
    <w:multiLevelType w:val="hybridMultilevel"/>
    <w:tmpl w:val="4CD6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3305F"/>
    <w:multiLevelType w:val="hybridMultilevel"/>
    <w:tmpl w:val="E6A4C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6772677">
    <w:abstractNumId w:val="6"/>
  </w:num>
  <w:num w:numId="2" w16cid:durableId="1584339733">
    <w:abstractNumId w:val="8"/>
  </w:num>
  <w:num w:numId="3" w16cid:durableId="1024287481">
    <w:abstractNumId w:val="1"/>
  </w:num>
  <w:num w:numId="4" w16cid:durableId="616058427">
    <w:abstractNumId w:val="2"/>
  </w:num>
  <w:num w:numId="5" w16cid:durableId="1686011212">
    <w:abstractNumId w:val="7"/>
  </w:num>
  <w:num w:numId="6" w16cid:durableId="1021661609">
    <w:abstractNumId w:val="0"/>
  </w:num>
  <w:num w:numId="7" w16cid:durableId="228199336">
    <w:abstractNumId w:val="5"/>
  </w:num>
  <w:num w:numId="8" w16cid:durableId="1339889360">
    <w:abstractNumId w:val="9"/>
  </w:num>
  <w:num w:numId="9" w16cid:durableId="613177205">
    <w:abstractNumId w:val="3"/>
  </w:num>
  <w:num w:numId="10" w16cid:durableId="159097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A3"/>
    <w:rsid w:val="0004272A"/>
    <w:rsid w:val="00080F76"/>
    <w:rsid w:val="002E52A3"/>
    <w:rsid w:val="002E6756"/>
    <w:rsid w:val="003105FA"/>
    <w:rsid w:val="0036176B"/>
    <w:rsid w:val="00422484"/>
    <w:rsid w:val="00432CD4"/>
    <w:rsid w:val="00432CDF"/>
    <w:rsid w:val="005628A4"/>
    <w:rsid w:val="005B3DAA"/>
    <w:rsid w:val="007241C1"/>
    <w:rsid w:val="007A4224"/>
    <w:rsid w:val="007C6710"/>
    <w:rsid w:val="007D6C9A"/>
    <w:rsid w:val="00AA0726"/>
    <w:rsid w:val="00B61D90"/>
    <w:rsid w:val="00CF3C7C"/>
    <w:rsid w:val="00DA6234"/>
    <w:rsid w:val="00E358C6"/>
    <w:rsid w:val="00E6576B"/>
    <w:rsid w:val="00F36FD5"/>
    <w:rsid w:val="00F4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52028-AAEB-444B-A3B4-66B583BB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2E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7C67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C6710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  <w:style w:type="paragraph" w:customStyle="1" w:styleId="ConsPlusTitle">
    <w:name w:val="ConsPlusTitle"/>
    <w:uiPriority w:val="99"/>
    <w:rsid w:val="007D6C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table" w:styleId="a4">
    <w:name w:val="Table Grid"/>
    <w:basedOn w:val="a1"/>
    <w:uiPriority w:val="39"/>
    <w:rsid w:val="005628A4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95CCCD13CBA85AF337D38963DC021419B1978803A356D2D8E12075D8EC9BF774F298A1E99BAC88B1B0FD6F0B52BCCB53AA46C58F090Aj0G9K" TargetMode="External"/><Relationship Id="rId13" Type="http://schemas.openxmlformats.org/officeDocument/2006/relationships/hyperlink" Target="consultantplus://offline/ref=84B52D3586493A81797D2021B71AFFC51EE1B625B8279231F843FBF270425970C678DBDCC06D7EAC8B89BF0851E85B5D48420428F28C6361qCgEL" TargetMode="External"/><Relationship Id="rId18" Type="http://schemas.openxmlformats.org/officeDocument/2006/relationships/hyperlink" Target="consultantplus://offline/ref=B1D8C96F91FE698662608CF1795B240621B69FFB20ED6CD785DFD6D03CD6BCCD6AB5586151F34D4063F358F176zAi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D8C96F91FE698662608CF1795B240621B598FC23EE6CD785DFD6D03CD6BCCD6AB5586151F34D4063F358F176zAi7L" TargetMode="External"/><Relationship Id="rId7" Type="http://schemas.openxmlformats.org/officeDocument/2006/relationships/hyperlink" Target="consultantplus://offline/ref=31F795CCCD13CBA85AF337D38963DC021417B79D8E0AA356D2D8E12075D8EC9BF774F298A1E99BAC88B1B0FD6F0B52BCCB53AA46C58F090Aj0G9K" TargetMode="External"/><Relationship Id="rId12" Type="http://schemas.openxmlformats.org/officeDocument/2006/relationships/hyperlink" Target="consultantplus://offline/ref=31F795CCCD13CBA85AF337D38963DC021112B49A8E01A356D2D8E12075D8EC9BF774F298A1E99BAC88B1B0FD6F0B52BCCB53AA46C58F090Aj0G9K" TargetMode="External"/><Relationship Id="rId17" Type="http://schemas.openxmlformats.org/officeDocument/2006/relationships/hyperlink" Target="consultantplus://offline/ref=30ADD746E5F2633E6983FC60F5D12BE63535BF545E898AFAF43DEE4364A3A1FE5C227FF33358B4C2BABC95176C050236A9569F54E56B82DAdDeC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D8C96F91FE698662608CF1795B240626B39FF522ED6CD785DFD6D03CD6BCCD78B5006D50F0544165E60EA030F1B3A6B2BAC4E388EAF32Cz4iCL" TargetMode="External"/><Relationship Id="rId20" Type="http://schemas.openxmlformats.org/officeDocument/2006/relationships/hyperlink" Target="consultantplus://offline/ref=B1D8C96F91FE698662608CF1795B240621B598FC23EE6CD785DFD6D03CD6BCCD6AB5586151F34D4063F358F176zAi7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A873EFCC4EE28E33EADDE44B433FD99000413A2C1D7458A3F3A74371346336A1999FAAF2527A31E56E1C2D74C4DB7C6B92B44CBE29E20Er0V5L" TargetMode="External"/><Relationship Id="rId11" Type="http://schemas.openxmlformats.org/officeDocument/2006/relationships/hyperlink" Target="consultantplus://offline/ref=31F795CCCD13CBA85AF337D38963DC021617B09B8B00A356D2D8E12075D8EC9BF774F298A1E99BA88DB1B0FD6F0B52BCCB53AA46C58F090Aj0G9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6A873EFCC4EE28E33EADDE44B433FD997054D342A137458A3F3A74371346336A1999FAAF2567534ED6E1C2D74C4DB7C6B92B44CBE29E20Er0V5L" TargetMode="External"/><Relationship Id="rId15" Type="http://schemas.openxmlformats.org/officeDocument/2006/relationships/hyperlink" Target="consultantplus://offline/ref=B1D8C96F91FE698662608CF1795B240626B39FF522ED6CD785DFD6D03CD6BCCD78B5006D50F054406EE60EA030F1B3A6B2BAC4E388EAF32Cz4iC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1F795CCCD13CBA85AF337D38963DC021617B09E8C07A356D2D8E12075D8EC9BF774F298A1E99BAC88B1B0FD6F0B52BCCB53AA46C58F090Aj0G9K" TargetMode="External"/><Relationship Id="rId19" Type="http://schemas.openxmlformats.org/officeDocument/2006/relationships/hyperlink" Target="consultantplus://offline/ref=B1D8C96F91FE698662608CF1795B240621B69FFB20ED6CD785DFD6D03CD6BCCD6AB5586151F34D4063F358F176zAi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795CCCD13CBA85AF337D38963DC021712B39F8D01A356D2D8E12075D8EC9BF774F298A1E99BAC88B1B0FD6F0B52BCCB53AA46C58F090Aj0G9K" TargetMode="External"/><Relationship Id="rId14" Type="http://schemas.openxmlformats.org/officeDocument/2006/relationships/hyperlink" Target="consultantplus://offline/ref=E4D4EAE3E49ABE40259C1211501C93CBEB585D195DADB999A2B837C4B6B0D59CF6525DDE64ECB8EBC1B0729130ADA12EB4A3A0CE3D5E1E43bCq0I" TargetMode="External"/><Relationship Id="rId22" Type="http://schemas.openxmlformats.org/officeDocument/2006/relationships/hyperlink" Target="consultantplus://offline/ref=84B52D3586493A81797D2021B71AFFC518E2BF27BC2C9231F843FBF270425970C678DBDCC06978AD8389BF0851E85B5D48420428F28C6361qCg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8142</Words>
  <Characters>46416</Characters>
  <Application>Microsoft Office Word</Application>
  <DocSecurity>0</DocSecurity>
  <Lines>386</Lines>
  <Paragraphs>108</Paragraphs>
  <ScaleCrop>false</ScaleCrop>
  <Company>*</Company>
  <LinksUpToDate>false</LinksUpToDate>
  <CharactersWithSpaces>54450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Явтушенко</dc:creator>
  <cp:keywords/>
  <dc:description/>
  <cp:lastModifiedBy>Ирина Явтушенко</cp:lastModifiedBy>
  <cp:revision>24</cp:revision>
  <dcterms:created xsi:type="dcterms:W3CDTF">2023-05-12T11:07:00Z</dcterms:created>
  <dcterms:modified xsi:type="dcterms:W3CDTF">2023-05-12T11:52:00Z</dcterms:modified>
</cp:coreProperties>
</file>