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F4" w:rsidRDefault="007637F4" w:rsidP="007637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УТВЕРЖДЕНЫ       </w:t>
      </w:r>
    </w:p>
    <w:p w:rsidR="007637F4" w:rsidRDefault="007637F4" w:rsidP="007637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 w:rsidRPr="007637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>общим собранием акционеров</w:t>
      </w:r>
    </w:p>
    <w:p w:rsidR="007637F4" w:rsidRDefault="007637F4" w:rsidP="007637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 w:rsidRPr="007637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>Протокол № 12 от 28.04.2006 г.</w:t>
      </w:r>
    </w:p>
    <w:p w:rsidR="007637F4" w:rsidRPr="007637F4" w:rsidRDefault="007637F4" w:rsidP="007637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637F4" w:rsidRPr="007637F4" w:rsidRDefault="007637F4" w:rsidP="007637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637F4" w:rsidRPr="007637F4" w:rsidRDefault="007637F4" w:rsidP="007637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ИЗМЕНЕНИЯ </w:t>
      </w:r>
    </w:p>
    <w:p w:rsid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 Устав открытого акционерного общества</w:t>
      </w:r>
    </w:p>
    <w:p w:rsidR="007637F4" w:rsidRP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7F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МУРМАНКНИГА</w:t>
      </w:r>
      <w:r w:rsidRPr="007637F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637F4" w:rsidRP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37F4" w:rsidRP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37F4" w:rsidRP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37F4" w:rsidRP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7637F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ФИЛИАЛЫ И ПРЕДСТАВИТЕЛЬСТВА,</w:t>
      </w:r>
    </w:p>
    <w:p w:rsid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ДОЧЕРНИЕ И ЗАВИСИМЫЕ ОБЩЕСТВА</w:t>
      </w:r>
    </w:p>
    <w:p w:rsidR="007637F4" w:rsidRP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37F4" w:rsidRDefault="007637F4" w:rsidP="0076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37F4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 CYR" w:hAnsi="Times New Roman CYR" w:cs="Times New Roman CYR"/>
          <w:sz w:val="28"/>
          <w:szCs w:val="28"/>
        </w:rPr>
        <w:t>Исключить.</w:t>
      </w:r>
    </w:p>
    <w:p w:rsidR="007637F4" w:rsidRPr="007637F4" w:rsidRDefault="007637F4" w:rsidP="007637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37F4" w:rsidRPr="007637F4" w:rsidRDefault="007637F4" w:rsidP="007637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7637F4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 xml:space="preserve">УСТАВНОЙ КАПИТАЛ ОБЩЕСТВА, </w:t>
      </w:r>
    </w:p>
    <w:p w:rsid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ПРАВА И ОБЯЗАННОСТИ АКЦИОНЕРОВ,</w:t>
      </w:r>
    </w:p>
    <w:p w:rsid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РАЗМЕЩЕНИЕ АКЦИЙ И ИНЫХ ЭМИССИОННЫХ ЦЕННЫХ БУМАГ,</w:t>
      </w:r>
    </w:p>
    <w:p w:rsid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УМЕНЬШЕНИЕ УСТАВНОГО КАПИТАЛА,</w:t>
      </w:r>
    </w:p>
    <w:p w:rsid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ПРИОБРЕТЕНИЕ И ВЫКУП ПРИОБРЕТЕННЫХ АКЦИЙ,</w:t>
      </w:r>
    </w:p>
    <w:p w:rsid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АКЦИИ, ОБЛИГАЦИИ И ИНЫЕ ЭМИССИОННЫЕ ЦЕННЫЕ БУМАГИ</w:t>
      </w:r>
    </w:p>
    <w:p w:rsidR="007637F4" w:rsidRP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37F4" w:rsidRPr="007637F4" w:rsidRDefault="007637F4" w:rsidP="007637F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37F4" w:rsidRDefault="007637F4" w:rsidP="0076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37F4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 CYR" w:hAnsi="Times New Roman CYR" w:cs="Times New Roman CYR"/>
          <w:sz w:val="28"/>
          <w:szCs w:val="28"/>
        </w:rPr>
        <w:t>Уставной капитал Общества составляет 256560 (Двести пятьдесят шесть тысяч пятьсот шестьдесят) рублей, разделенный на 12828 (Двенадцать  тысяч восемьсот двадцать восемь) обыкновенных именных бездокументарных акций номинальной стоимостью 20 (Двадцать) рублей каждая.</w:t>
      </w:r>
    </w:p>
    <w:p w:rsidR="007637F4" w:rsidRDefault="007637F4" w:rsidP="007637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2788D" w:rsidRDefault="00A2788D"/>
    <w:sectPr w:rsidR="00A2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637F4"/>
    <w:rsid w:val="007637F4"/>
    <w:rsid w:val="00A2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dcterms:created xsi:type="dcterms:W3CDTF">2019-05-08T11:05:00Z</dcterms:created>
  <dcterms:modified xsi:type="dcterms:W3CDTF">2019-05-08T11:05:00Z</dcterms:modified>
</cp:coreProperties>
</file>