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9639" w:type="dxa"/>
        <w:tblLook w:val="04A0" w:firstRow="1" w:lastRow="0" w:firstColumn="1" w:lastColumn="0" w:noHBand="0" w:noVBand="1"/>
      </w:tblPr>
      <w:tblGrid>
        <w:gridCol w:w="4678"/>
        <w:gridCol w:w="4961"/>
      </w:tblGrid>
      <w:tr w:rsidR="009E1290" w:rsidRPr="00D853D9" w14:paraId="27A63071" w14:textId="77777777" w:rsidTr="00AF6D84">
        <w:tc>
          <w:tcPr>
            <w:tcW w:w="4678" w:type="dxa"/>
            <w:tcBorders>
              <w:top w:val="nil"/>
              <w:left w:val="nil"/>
              <w:bottom w:val="nil"/>
              <w:right w:val="nil"/>
            </w:tcBorders>
          </w:tcPr>
          <w:p w14:paraId="3341939F" w14:textId="77777777" w:rsidR="00AF6D84" w:rsidRPr="00D853D9" w:rsidRDefault="00AF6D84" w:rsidP="00C63C4E">
            <w:pPr>
              <w:jc w:val="center"/>
              <w:rPr>
                <w:rFonts w:ascii="Times New Roman" w:hAnsi="Times New Roman" w:cs="Times New Roman"/>
                <w:color w:val="0D0D0D" w:themeColor="text1" w:themeTint="F2"/>
                <w:sz w:val="20"/>
                <w:szCs w:val="20"/>
              </w:rPr>
            </w:pPr>
            <w:r w:rsidRPr="00D853D9">
              <w:rPr>
                <w:rFonts w:ascii="Times New Roman" w:hAnsi="Times New Roman" w:cs="Times New Roman"/>
                <w:noProof/>
                <w:color w:val="0D0D0D" w:themeColor="text1" w:themeTint="F2"/>
                <w:sz w:val="20"/>
                <w:szCs w:val="20"/>
                <w:lang w:eastAsia="ru-RU"/>
              </w:rPr>
              <w:drawing>
                <wp:inline distT="0" distB="0" distL="0" distR="0" wp14:anchorId="46B0630D" wp14:editId="77D4CAD4">
                  <wp:extent cx="781050" cy="48577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srcRect/>
                          <a:stretch>
                            <a:fillRect/>
                          </a:stretch>
                        </pic:blipFill>
                        <pic:spPr bwMode="auto">
                          <a:xfrm>
                            <a:off x="0" y="0"/>
                            <a:ext cx="781050" cy="485775"/>
                          </a:xfrm>
                          <a:prstGeom prst="rect">
                            <a:avLst/>
                          </a:prstGeom>
                          <a:noFill/>
                          <a:ln w="9525">
                            <a:noFill/>
                            <a:miter lim="800000"/>
                            <a:headEnd/>
                            <a:tailEnd/>
                          </a:ln>
                        </pic:spPr>
                      </pic:pic>
                    </a:graphicData>
                  </a:graphic>
                </wp:inline>
              </w:drawing>
            </w:r>
          </w:p>
          <w:p w14:paraId="75C9113A" w14:textId="77777777" w:rsidR="00AF6D84" w:rsidRPr="00D853D9" w:rsidRDefault="00AF6D84" w:rsidP="00C63C4E">
            <w:pPr>
              <w:jc w:val="center"/>
              <w:rPr>
                <w:rFonts w:ascii="Times New Roman" w:hAnsi="Times New Roman" w:cs="Times New Roman"/>
                <w:color w:val="0D0D0D" w:themeColor="text1" w:themeTint="F2"/>
                <w:sz w:val="20"/>
                <w:szCs w:val="20"/>
              </w:rPr>
            </w:pPr>
          </w:p>
          <w:p w14:paraId="3DA6CF70" w14:textId="77777777" w:rsidR="00AF6D84" w:rsidRPr="00D853D9" w:rsidRDefault="00AF6D84" w:rsidP="00C63C4E">
            <w:pPr>
              <w:tabs>
                <w:tab w:val="left" w:pos="-3828"/>
              </w:tabs>
              <w:jc w:val="center"/>
              <w:rPr>
                <w:rFonts w:ascii="Times New Roman" w:hAnsi="Times New Roman" w:cs="Times New Roman"/>
                <w:color w:val="0D0D0D" w:themeColor="text1" w:themeTint="F2"/>
                <w:szCs w:val="20"/>
              </w:rPr>
            </w:pPr>
            <w:r w:rsidRPr="00D853D9">
              <w:rPr>
                <w:rFonts w:ascii="Times New Roman" w:hAnsi="Times New Roman" w:cs="Times New Roman"/>
                <w:color w:val="0D0D0D" w:themeColor="text1" w:themeTint="F2"/>
                <w:szCs w:val="20"/>
              </w:rPr>
              <w:t>МИНИСТЕРСТВО ОБОРОНЫ</w:t>
            </w:r>
          </w:p>
          <w:p w14:paraId="4370CEC8" w14:textId="77777777" w:rsidR="00AF6D84" w:rsidRPr="00D853D9" w:rsidRDefault="00AF6D84" w:rsidP="00C63C4E">
            <w:pPr>
              <w:tabs>
                <w:tab w:val="left" w:pos="-3828"/>
              </w:tabs>
              <w:jc w:val="center"/>
              <w:rPr>
                <w:rFonts w:ascii="Times New Roman" w:hAnsi="Times New Roman" w:cs="Times New Roman"/>
                <w:color w:val="0D0D0D" w:themeColor="text1" w:themeTint="F2"/>
                <w:szCs w:val="20"/>
              </w:rPr>
            </w:pPr>
            <w:r w:rsidRPr="00D853D9">
              <w:rPr>
                <w:rFonts w:ascii="Times New Roman" w:hAnsi="Times New Roman" w:cs="Times New Roman"/>
                <w:color w:val="0D0D0D" w:themeColor="text1" w:themeTint="F2"/>
                <w:szCs w:val="20"/>
              </w:rPr>
              <w:t>РОССИЙСКОЙ ФЕДЕРАЦИИ</w:t>
            </w:r>
          </w:p>
          <w:p w14:paraId="59B9B95A" w14:textId="77777777" w:rsidR="00AF6D84" w:rsidRPr="00D853D9" w:rsidRDefault="00AF6D84" w:rsidP="00C63C4E">
            <w:pPr>
              <w:tabs>
                <w:tab w:val="left" w:pos="-3828"/>
              </w:tabs>
              <w:jc w:val="center"/>
              <w:rPr>
                <w:rFonts w:ascii="Times New Roman" w:hAnsi="Times New Roman" w:cs="Times New Roman"/>
                <w:color w:val="0D0D0D" w:themeColor="text1" w:themeTint="F2"/>
              </w:rPr>
            </w:pPr>
            <w:r w:rsidRPr="00D853D9">
              <w:rPr>
                <w:rFonts w:ascii="Times New Roman" w:hAnsi="Times New Roman" w:cs="Times New Roman"/>
                <w:color w:val="0D0D0D" w:themeColor="text1" w:themeTint="F2"/>
              </w:rPr>
              <w:t>(МИНОБОРОНЫ РОССИИ)</w:t>
            </w:r>
          </w:p>
          <w:p w14:paraId="4508A4B6" w14:textId="77777777" w:rsidR="00AF6D84" w:rsidRPr="00D853D9" w:rsidRDefault="00AF6D84" w:rsidP="00C63C4E">
            <w:pPr>
              <w:tabs>
                <w:tab w:val="left" w:pos="-3828"/>
              </w:tabs>
              <w:jc w:val="center"/>
              <w:rPr>
                <w:rFonts w:ascii="Times New Roman" w:hAnsi="Times New Roman" w:cs="Times New Roman"/>
                <w:color w:val="0D0D0D" w:themeColor="text1" w:themeTint="F2"/>
                <w:sz w:val="12"/>
                <w:szCs w:val="12"/>
              </w:rPr>
            </w:pPr>
          </w:p>
          <w:p w14:paraId="77A3ACFC" w14:textId="77777777" w:rsidR="00AF6D84" w:rsidRPr="00D853D9" w:rsidRDefault="00AF6D84" w:rsidP="00C63C4E">
            <w:pPr>
              <w:tabs>
                <w:tab w:val="left" w:pos="-3828"/>
              </w:tabs>
              <w:jc w:val="center"/>
              <w:rPr>
                <w:rFonts w:ascii="Times New Roman" w:hAnsi="Times New Roman" w:cs="Times New Roman"/>
                <w:color w:val="0D0D0D" w:themeColor="text1" w:themeTint="F2"/>
                <w:sz w:val="12"/>
                <w:szCs w:val="12"/>
              </w:rPr>
            </w:pPr>
            <w:r w:rsidRPr="00D853D9">
              <w:rPr>
                <w:rFonts w:ascii="Times New Roman" w:hAnsi="Times New Roman" w:cs="Times New Roman"/>
                <w:color w:val="0D0D0D" w:themeColor="text1" w:themeTint="F2"/>
                <w:sz w:val="12"/>
                <w:szCs w:val="12"/>
              </w:rPr>
              <w:t>федеральное государственное казенное военное</w:t>
            </w:r>
          </w:p>
          <w:p w14:paraId="5D303BB4" w14:textId="77777777" w:rsidR="00AF6D84" w:rsidRPr="00D853D9" w:rsidRDefault="00AF6D84" w:rsidP="00C63C4E">
            <w:pPr>
              <w:tabs>
                <w:tab w:val="left" w:pos="-3828"/>
              </w:tabs>
              <w:jc w:val="center"/>
              <w:rPr>
                <w:rFonts w:ascii="Times New Roman" w:hAnsi="Times New Roman" w:cs="Times New Roman"/>
                <w:color w:val="0D0D0D" w:themeColor="text1" w:themeTint="F2"/>
                <w:sz w:val="12"/>
                <w:szCs w:val="12"/>
              </w:rPr>
            </w:pPr>
            <w:r w:rsidRPr="00D853D9">
              <w:rPr>
                <w:rFonts w:ascii="Times New Roman" w:hAnsi="Times New Roman" w:cs="Times New Roman"/>
                <w:color w:val="0D0D0D" w:themeColor="text1" w:themeTint="F2"/>
                <w:sz w:val="12"/>
                <w:szCs w:val="12"/>
              </w:rPr>
              <w:t>образовательное учреждение</w:t>
            </w:r>
          </w:p>
          <w:p w14:paraId="1E6F417C" w14:textId="77777777" w:rsidR="00AF6D84" w:rsidRPr="00D853D9" w:rsidRDefault="00AF6D84" w:rsidP="00C63C4E">
            <w:pPr>
              <w:tabs>
                <w:tab w:val="left" w:pos="-3828"/>
              </w:tabs>
              <w:jc w:val="center"/>
              <w:rPr>
                <w:rFonts w:ascii="Times New Roman" w:hAnsi="Times New Roman" w:cs="Times New Roman"/>
                <w:color w:val="0D0D0D" w:themeColor="text1" w:themeTint="F2"/>
                <w:sz w:val="12"/>
                <w:szCs w:val="12"/>
              </w:rPr>
            </w:pPr>
            <w:r w:rsidRPr="00D853D9">
              <w:rPr>
                <w:rFonts w:ascii="Times New Roman" w:hAnsi="Times New Roman" w:cs="Times New Roman"/>
                <w:color w:val="0D0D0D" w:themeColor="text1" w:themeTint="F2"/>
                <w:sz w:val="12"/>
                <w:szCs w:val="12"/>
              </w:rPr>
              <w:t>высшего образования</w:t>
            </w:r>
          </w:p>
          <w:p w14:paraId="2D2FE466" w14:textId="77777777" w:rsidR="00AF6D84" w:rsidRPr="00D853D9" w:rsidRDefault="00AF6D84" w:rsidP="00C63C4E">
            <w:pPr>
              <w:tabs>
                <w:tab w:val="left" w:pos="-3828"/>
              </w:tabs>
              <w:jc w:val="center"/>
              <w:rPr>
                <w:rFonts w:ascii="Times New Roman" w:hAnsi="Times New Roman" w:cs="Times New Roman"/>
                <w:color w:val="0D0D0D" w:themeColor="text1" w:themeTint="F2"/>
                <w:sz w:val="12"/>
                <w:szCs w:val="12"/>
              </w:rPr>
            </w:pPr>
          </w:p>
          <w:p w14:paraId="2159F94B" w14:textId="77777777" w:rsidR="00AF6D84" w:rsidRPr="00D853D9" w:rsidRDefault="00AF6D84" w:rsidP="00C63C4E">
            <w:pPr>
              <w:keepNext/>
              <w:tabs>
                <w:tab w:val="left" w:pos="-3828"/>
              </w:tabs>
              <w:jc w:val="center"/>
              <w:outlineLvl w:val="3"/>
              <w:rPr>
                <w:rFonts w:ascii="Times New Roman" w:hAnsi="Times New Roman" w:cs="Times New Roman"/>
                <w:b/>
                <w:color w:val="0D0D0D" w:themeColor="text1" w:themeTint="F2"/>
              </w:rPr>
            </w:pPr>
            <w:r w:rsidRPr="00D853D9">
              <w:rPr>
                <w:rFonts w:ascii="Times New Roman" w:hAnsi="Times New Roman" w:cs="Times New Roman"/>
                <w:b/>
                <w:color w:val="0D0D0D" w:themeColor="text1" w:themeTint="F2"/>
              </w:rPr>
              <w:t>ВОЕННАЯ АКАДЕМИЯ</w:t>
            </w:r>
          </w:p>
          <w:p w14:paraId="13BD7CBA" w14:textId="77777777" w:rsidR="00AF6D84" w:rsidRPr="00D853D9" w:rsidRDefault="00AF6D84" w:rsidP="00C63C4E">
            <w:pPr>
              <w:keepNext/>
              <w:tabs>
                <w:tab w:val="left" w:pos="-3828"/>
              </w:tabs>
              <w:jc w:val="center"/>
              <w:outlineLvl w:val="3"/>
              <w:rPr>
                <w:rFonts w:ascii="Times New Roman" w:hAnsi="Times New Roman" w:cs="Times New Roman"/>
                <w:b/>
                <w:color w:val="0D0D0D" w:themeColor="text1" w:themeTint="F2"/>
              </w:rPr>
            </w:pPr>
            <w:r w:rsidRPr="00D853D9">
              <w:rPr>
                <w:rFonts w:ascii="Times New Roman" w:hAnsi="Times New Roman" w:cs="Times New Roman"/>
                <w:b/>
                <w:color w:val="0D0D0D" w:themeColor="text1" w:themeTint="F2"/>
              </w:rPr>
              <w:t>МАТЕРИАЛЬНО-ТЕХНИЧЕСКОГО ОБЕСПЕЧЕНИЯ</w:t>
            </w:r>
          </w:p>
          <w:p w14:paraId="6766B42C" w14:textId="77777777" w:rsidR="00AF6D84" w:rsidRPr="00D853D9" w:rsidRDefault="00AF6D84" w:rsidP="00C63C4E">
            <w:pPr>
              <w:tabs>
                <w:tab w:val="left" w:pos="-3828"/>
              </w:tabs>
              <w:jc w:val="center"/>
              <w:rPr>
                <w:rFonts w:ascii="Times New Roman" w:hAnsi="Times New Roman" w:cs="Times New Roman"/>
                <w:b/>
                <w:color w:val="0D0D0D" w:themeColor="text1" w:themeTint="F2"/>
                <w:sz w:val="20"/>
                <w:szCs w:val="20"/>
              </w:rPr>
            </w:pPr>
            <w:r w:rsidRPr="00D853D9">
              <w:rPr>
                <w:rFonts w:ascii="Times New Roman" w:hAnsi="Times New Roman" w:cs="Times New Roman"/>
                <w:b/>
                <w:color w:val="0D0D0D" w:themeColor="text1" w:themeTint="F2"/>
                <w:sz w:val="20"/>
                <w:szCs w:val="20"/>
              </w:rPr>
              <w:t>имени генерала армии А.В. Хрулева</w:t>
            </w:r>
          </w:p>
          <w:p w14:paraId="6A1AFC8F" w14:textId="77777777" w:rsidR="00AF6D84" w:rsidRPr="00D853D9" w:rsidRDefault="00AF6D84" w:rsidP="00C63C4E">
            <w:pPr>
              <w:tabs>
                <w:tab w:val="left" w:pos="-3828"/>
              </w:tabs>
              <w:jc w:val="center"/>
              <w:rPr>
                <w:rFonts w:ascii="Times New Roman" w:hAnsi="Times New Roman" w:cs="Times New Roman"/>
                <w:color w:val="0D0D0D" w:themeColor="text1" w:themeTint="F2"/>
                <w:sz w:val="20"/>
                <w:szCs w:val="20"/>
              </w:rPr>
            </w:pPr>
          </w:p>
          <w:p w14:paraId="2857EE77" w14:textId="77777777" w:rsidR="00AF6D84" w:rsidRPr="00D853D9" w:rsidRDefault="00AF6D84" w:rsidP="00C63C4E">
            <w:pPr>
              <w:tabs>
                <w:tab w:val="left" w:pos="-3828"/>
              </w:tabs>
              <w:jc w:val="center"/>
              <w:rPr>
                <w:rFonts w:ascii="Times New Roman" w:hAnsi="Times New Roman" w:cs="Times New Roman"/>
                <w:color w:val="0D0D0D" w:themeColor="text1" w:themeTint="F2"/>
                <w:sz w:val="20"/>
                <w:szCs w:val="20"/>
              </w:rPr>
            </w:pPr>
            <w:r w:rsidRPr="00D853D9">
              <w:rPr>
                <w:rFonts w:ascii="Times New Roman" w:hAnsi="Times New Roman" w:cs="Times New Roman"/>
                <w:color w:val="0D0D0D" w:themeColor="text1" w:themeTint="F2"/>
                <w:sz w:val="20"/>
                <w:szCs w:val="20"/>
              </w:rPr>
              <w:t>наб. Макарова д.8</w:t>
            </w:r>
          </w:p>
          <w:p w14:paraId="50641004" w14:textId="77777777" w:rsidR="00AF6D84" w:rsidRPr="00D853D9" w:rsidRDefault="00AF6D84" w:rsidP="00C63C4E">
            <w:pPr>
              <w:tabs>
                <w:tab w:val="left" w:pos="-3828"/>
              </w:tabs>
              <w:jc w:val="center"/>
              <w:rPr>
                <w:rFonts w:ascii="Times New Roman" w:hAnsi="Times New Roman" w:cs="Times New Roman"/>
                <w:color w:val="0D0D0D" w:themeColor="text1" w:themeTint="F2"/>
                <w:sz w:val="20"/>
                <w:szCs w:val="20"/>
              </w:rPr>
            </w:pPr>
            <w:r w:rsidRPr="00D853D9">
              <w:rPr>
                <w:rFonts w:ascii="Times New Roman" w:hAnsi="Times New Roman" w:cs="Times New Roman"/>
                <w:color w:val="0D0D0D" w:themeColor="text1" w:themeTint="F2"/>
                <w:sz w:val="20"/>
                <w:szCs w:val="20"/>
              </w:rPr>
              <w:t>г. Санкт-Петербург, 199034</w:t>
            </w:r>
          </w:p>
          <w:p w14:paraId="29C7398E" w14:textId="77777777" w:rsidR="00AF6D84" w:rsidRPr="00D853D9" w:rsidRDefault="00AF6D84" w:rsidP="00C63C4E">
            <w:pPr>
              <w:tabs>
                <w:tab w:val="left" w:pos="-3828"/>
              </w:tabs>
              <w:jc w:val="center"/>
              <w:rPr>
                <w:rFonts w:ascii="Times New Roman" w:hAnsi="Times New Roman" w:cs="Times New Roman"/>
                <w:color w:val="0D0D0D" w:themeColor="text1" w:themeTint="F2"/>
                <w:sz w:val="20"/>
                <w:szCs w:val="20"/>
              </w:rPr>
            </w:pPr>
            <w:r w:rsidRPr="00D853D9">
              <w:rPr>
                <w:rFonts w:ascii="Times New Roman" w:hAnsi="Times New Roman" w:cs="Times New Roman"/>
                <w:color w:val="0D0D0D" w:themeColor="text1" w:themeTint="F2"/>
                <w:sz w:val="20"/>
                <w:szCs w:val="20"/>
              </w:rPr>
              <w:t xml:space="preserve"> «__» _____ 20</w:t>
            </w:r>
            <w:r w:rsidRPr="00D853D9">
              <w:rPr>
                <w:rFonts w:ascii="Times New Roman" w:hAnsi="Times New Roman" w:cs="Times New Roman"/>
                <w:color w:val="0D0D0D" w:themeColor="text1" w:themeTint="F2"/>
                <w:sz w:val="20"/>
                <w:szCs w:val="20"/>
                <w:u w:val="single"/>
              </w:rPr>
              <w:t>20</w:t>
            </w:r>
            <w:r w:rsidRPr="00D853D9">
              <w:rPr>
                <w:rFonts w:ascii="Times New Roman" w:hAnsi="Times New Roman" w:cs="Times New Roman"/>
                <w:color w:val="0D0D0D" w:themeColor="text1" w:themeTint="F2"/>
                <w:sz w:val="20"/>
                <w:szCs w:val="20"/>
              </w:rPr>
              <w:t xml:space="preserve"> г. № _______</w:t>
            </w:r>
          </w:p>
          <w:p w14:paraId="5AF7B6BB" w14:textId="77777777" w:rsidR="00AF6D84" w:rsidRPr="00D853D9" w:rsidRDefault="00AF6D84" w:rsidP="00C63C4E">
            <w:pPr>
              <w:tabs>
                <w:tab w:val="left" w:pos="-3828"/>
              </w:tabs>
              <w:jc w:val="center"/>
              <w:rPr>
                <w:rFonts w:ascii="Times New Roman" w:hAnsi="Times New Roman" w:cs="Times New Roman"/>
                <w:color w:val="0D0D0D" w:themeColor="text1" w:themeTint="F2"/>
                <w:sz w:val="20"/>
                <w:szCs w:val="20"/>
              </w:rPr>
            </w:pPr>
            <w:r w:rsidRPr="00D853D9">
              <w:rPr>
                <w:rFonts w:ascii="Times New Roman" w:hAnsi="Times New Roman" w:cs="Times New Roman"/>
                <w:color w:val="0D0D0D" w:themeColor="text1" w:themeTint="F2"/>
                <w:sz w:val="20"/>
                <w:szCs w:val="20"/>
              </w:rPr>
              <w:t>Исх. № ________________</w:t>
            </w:r>
          </w:p>
          <w:p w14:paraId="6C29FBF9" w14:textId="77777777" w:rsidR="00AF6D84" w:rsidRPr="00D853D9" w:rsidRDefault="00AF6D84" w:rsidP="00C63C4E">
            <w:pPr>
              <w:tabs>
                <w:tab w:val="left" w:pos="-3828"/>
              </w:tabs>
              <w:jc w:val="center"/>
              <w:rPr>
                <w:rFonts w:ascii="Times New Roman" w:hAnsi="Times New Roman" w:cs="Times New Roman"/>
                <w:color w:val="0D0D0D" w:themeColor="text1" w:themeTint="F2"/>
                <w:szCs w:val="28"/>
              </w:rPr>
            </w:pPr>
            <w:r w:rsidRPr="00D853D9">
              <w:rPr>
                <w:rFonts w:ascii="Times New Roman" w:hAnsi="Times New Roman" w:cs="Times New Roman"/>
                <w:color w:val="0D0D0D" w:themeColor="text1" w:themeTint="F2"/>
                <w:sz w:val="20"/>
                <w:szCs w:val="20"/>
              </w:rPr>
              <w:t>На №__________________</w:t>
            </w:r>
          </w:p>
        </w:tc>
        <w:tc>
          <w:tcPr>
            <w:tcW w:w="4961" w:type="dxa"/>
            <w:tcBorders>
              <w:top w:val="nil"/>
              <w:left w:val="nil"/>
              <w:bottom w:val="nil"/>
              <w:right w:val="nil"/>
            </w:tcBorders>
          </w:tcPr>
          <w:p w14:paraId="21B469B5" w14:textId="77777777" w:rsidR="00AF6D84" w:rsidRPr="00D853D9" w:rsidRDefault="00AF6D84" w:rsidP="00C63C4E">
            <w:pPr>
              <w:jc w:val="center"/>
              <w:rPr>
                <w:rStyle w:val="mw-headline"/>
                <w:rFonts w:ascii="Times New Roman" w:hAnsi="Times New Roman"/>
                <w:color w:val="0D0D0D" w:themeColor="text1" w:themeTint="F2"/>
                <w:sz w:val="28"/>
                <w:szCs w:val="28"/>
              </w:rPr>
            </w:pPr>
          </w:p>
          <w:p w14:paraId="21480E1C" w14:textId="77777777" w:rsidR="00AF6D84" w:rsidRPr="00D853D9" w:rsidRDefault="00AF6D84" w:rsidP="00C63C4E">
            <w:pPr>
              <w:jc w:val="center"/>
              <w:rPr>
                <w:rStyle w:val="mw-headline"/>
                <w:rFonts w:ascii="Times New Roman" w:hAnsi="Times New Roman"/>
                <w:color w:val="0D0D0D" w:themeColor="text1" w:themeTint="F2"/>
                <w:sz w:val="28"/>
                <w:szCs w:val="28"/>
              </w:rPr>
            </w:pPr>
          </w:p>
          <w:p w14:paraId="438603C5" w14:textId="77777777" w:rsidR="00EC1A1B" w:rsidRPr="00D853D9" w:rsidRDefault="00EC1A1B" w:rsidP="00EC1A1B">
            <w:pPr>
              <w:jc w:val="center"/>
              <w:rPr>
                <w:rFonts w:ascii="Times New Roman" w:hAnsi="Times New Roman" w:cs="Times New Roman"/>
                <w:color w:val="0D0D0D" w:themeColor="text1" w:themeTint="F2"/>
                <w:sz w:val="28"/>
                <w:szCs w:val="28"/>
              </w:rPr>
            </w:pPr>
          </w:p>
          <w:p w14:paraId="0ECE6284" w14:textId="77777777" w:rsidR="00D853D9" w:rsidRPr="00D853D9" w:rsidRDefault="00D853D9" w:rsidP="00D853D9">
            <w:pPr>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Министерствам образования субъектов Российской Федерации</w:t>
            </w:r>
          </w:p>
          <w:p w14:paraId="562FA7F6" w14:textId="478AC6AD" w:rsidR="00AF6D84" w:rsidRPr="00D853D9" w:rsidRDefault="00AF6D84" w:rsidP="00EC1A1B">
            <w:pPr>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Начальникам военных комиссариатов</w:t>
            </w:r>
          </w:p>
          <w:p w14:paraId="4F06684E" w14:textId="77777777" w:rsidR="00AF6D84" w:rsidRPr="00D853D9" w:rsidRDefault="00AF6D84" w:rsidP="00AF6D84">
            <w:pPr>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Начальникам комитетов и управлений образования</w:t>
            </w:r>
          </w:p>
          <w:p w14:paraId="43DC6342" w14:textId="77777777" w:rsidR="00AF6D84" w:rsidRPr="00D853D9" w:rsidRDefault="00AF6D84" w:rsidP="00AF6D84">
            <w:pPr>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Руководителям учреждений среднего общего и среднего профессионального образования</w:t>
            </w:r>
          </w:p>
          <w:p w14:paraId="78D8BC88" w14:textId="77777777" w:rsidR="00AF6D84" w:rsidRPr="00D853D9" w:rsidRDefault="00AF6D84" w:rsidP="00C63C4E">
            <w:pPr>
              <w:jc w:val="center"/>
              <w:rPr>
                <w:rFonts w:ascii="Times New Roman" w:hAnsi="Times New Roman" w:cs="Times New Roman"/>
                <w:color w:val="0D0D0D" w:themeColor="text1" w:themeTint="F2"/>
                <w:sz w:val="16"/>
                <w:szCs w:val="16"/>
              </w:rPr>
            </w:pPr>
            <w:r w:rsidRPr="00D853D9">
              <w:rPr>
                <w:rFonts w:ascii="Times New Roman" w:hAnsi="Times New Roman" w:cs="Times New Roman"/>
                <w:color w:val="0D0D0D" w:themeColor="text1" w:themeTint="F2"/>
                <w:sz w:val="16"/>
                <w:szCs w:val="16"/>
              </w:rPr>
              <w:t>__________________________________________________________</w:t>
            </w:r>
          </w:p>
          <w:p w14:paraId="2DC59A47" w14:textId="77777777" w:rsidR="00AF6D84" w:rsidRPr="00D853D9" w:rsidRDefault="00AF6D84" w:rsidP="00C63C4E">
            <w:pPr>
              <w:jc w:val="center"/>
              <w:rPr>
                <w:rFonts w:ascii="Times New Roman" w:hAnsi="Times New Roman" w:cs="Times New Roman"/>
                <w:color w:val="0D0D0D" w:themeColor="text1" w:themeTint="F2"/>
                <w:sz w:val="28"/>
                <w:szCs w:val="28"/>
              </w:rPr>
            </w:pPr>
          </w:p>
          <w:p w14:paraId="10BC6CCA" w14:textId="77777777" w:rsidR="00AF6D84" w:rsidRPr="00D853D9" w:rsidRDefault="00AF6D84" w:rsidP="00C63C4E">
            <w:pPr>
              <w:jc w:val="center"/>
              <w:rPr>
                <w:rFonts w:ascii="Times New Roman" w:hAnsi="Times New Roman" w:cs="Times New Roman"/>
                <w:color w:val="0D0D0D" w:themeColor="text1" w:themeTint="F2"/>
                <w:sz w:val="28"/>
                <w:szCs w:val="28"/>
              </w:rPr>
            </w:pPr>
          </w:p>
        </w:tc>
      </w:tr>
    </w:tbl>
    <w:p w14:paraId="7E44120E" w14:textId="77777777" w:rsidR="00E80CA8" w:rsidRPr="00D853D9" w:rsidRDefault="00E80CA8" w:rsidP="00E80CA8">
      <w:pPr>
        <w:spacing w:after="0" w:line="240" w:lineRule="auto"/>
        <w:rPr>
          <w:rFonts w:ascii="Times New Roman" w:hAnsi="Times New Roman" w:cs="Times New Roman"/>
          <w:color w:val="0D0D0D" w:themeColor="text1" w:themeTint="F2"/>
          <w:sz w:val="28"/>
          <w:szCs w:val="28"/>
        </w:rPr>
      </w:pPr>
    </w:p>
    <w:p w14:paraId="1475A7F0" w14:textId="77777777" w:rsidR="00E80CA8" w:rsidRPr="00D853D9" w:rsidRDefault="00E80CA8" w:rsidP="00E80CA8">
      <w:pPr>
        <w:spacing w:after="0" w:line="240" w:lineRule="auto"/>
        <w:rPr>
          <w:rFonts w:ascii="Times New Roman" w:hAnsi="Times New Roman" w:cs="Times New Roman"/>
          <w:color w:val="0D0D0D" w:themeColor="text1" w:themeTint="F2"/>
          <w:sz w:val="28"/>
          <w:szCs w:val="28"/>
        </w:rPr>
      </w:pPr>
    </w:p>
    <w:p w14:paraId="32C49083" w14:textId="0005CA4F" w:rsidR="00A538F6" w:rsidRPr="00D853D9" w:rsidRDefault="00A538F6" w:rsidP="00E80CA8">
      <w:pPr>
        <w:spacing w:after="0" w:line="240" w:lineRule="auto"/>
        <w:jc w:val="center"/>
        <w:rPr>
          <w:rFonts w:ascii="Times New Roman" w:hAnsi="Times New Roman" w:cs="Times New Roman"/>
          <w:b/>
          <w:color w:val="0D0D0D" w:themeColor="text1" w:themeTint="F2"/>
          <w:sz w:val="28"/>
          <w:szCs w:val="28"/>
        </w:rPr>
      </w:pPr>
      <w:r w:rsidRPr="00D853D9">
        <w:rPr>
          <w:rFonts w:ascii="Times New Roman" w:hAnsi="Times New Roman" w:cs="Times New Roman"/>
          <w:b/>
          <w:color w:val="0D0D0D" w:themeColor="text1" w:themeTint="F2"/>
          <w:sz w:val="28"/>
          <w:szCs w:val="28"/>
        </w:rPr>
        <w:t>Уважаемые руководители образования</w:t>
      </w:r>
    </w:p>
    <w:p w14:paraId="00B8579E" w14:textId="3B4B8715" w:rsidR="00E80CA8" w:rsidRPr="00D853D9" w:rsidRDefault="00A538F6" w:rsidP="00E80CA8">
      <w:pPr>
        <w:spacing w:after="0" w:line="240" w:lineRule="auto"/>
        <w:jc w:val="center"/>
        <w:rPr>
          <w:rFonts w:ascii="Times New Roman" w:hAnsi="Times New Roman" w:cs="Times New Roman"/>
          <w:b/>
          <w:color w:val="0D0D0D" w:themeColor="text1" w:themeTint="F2"/>
          <w:sz w:val="28"/>
          <w:szCs w:val="28"/>
        </w:rPr>
      </w:pPr>
      <w:r w:rsidRPr="00D853D9">
        <w:rPr>
          <w:rFonts w:ascii="Times New Roman" w:hAnsi="Times New Roman" w:cs="Times New Roman"/>
          <w:b/>
          <w:color w:val="0D0D0D" w:themeColor="text1" w:themeTint="F2"/>
          <w:sz w:val="28"/>
          <w:szCs w:val="28"/>
        </w:rPr>
        <w:t>и образовательных учреждений</w:t>
      </w:r>
      <w:r w:rsidR="00E80CA8" w:rsidRPr="00D853D9">
        <w:rPr>
          <w:rFonts w:ascii="Times New Roman" w:hAnsi="Times New Roman" w:cs="Times New Roman"/>
          <w:b/>
          <w:color w:val="0D0D0D" w:themeColor="text1" w:themeTint="F2"/>
          <w:sz w:val="28"/>
          <w:szCs w:val="28"/>
        </w:rPr>
        <w:t>!</w:t>
      </w:r>
    </w:p>
    <w:p w14:paraId="3B05E911" w14:textId="77777777" w:rsidR="00E80CA8" w:rsidRPr="00D853D9" w:rsidRDefault="00E80CA8" w:rsidP="00E80CA8">
      <w:pPr>
        <w:spacing w:after="0" w:line="240" w:lineRule="auto"/>
        <w:rPr>
          <w:rFonts w:ascii="Times New Roman" w:hAnsi="Times New Roman" w:cs="Times New Roman"/>
          <w:color w:val="0D0D0D" w:themeColor="text1" w:themeTint="F2"/>
          <w:sz w:val="28"/>
          <w:szCs w:val="28"/>
        </w:rPr>
      </w:pPr>
    </w:p>
    <w:p w14:paraId="6CCB1282" w14:textId="77777777" w:rsidR="00E80CA8" w:rsidRPr="00D853D9" w:rsidRDefault="00E80CA8" w:rsidP="00E15AF2">
      <w:pPr>
        <w:spacing w:after="0" w:line="240" w:lineRule="auto"/>
        <w:ind w:firstLine="709"/>
        <w:jc w:val="both"/>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 xml:space="preserve">Командование Военной академии материально-технического обеспечения имени генерала армии А. В. </w:t>
      </w:r>
      <w:proofErr w:type="spellStart"/>
      <w:r w:rsidRPr="00D853D9">
        <w:rPr>
          <w:rFonts w:ascii="Times New Roman" w:hAnsi="Times New Roman" w:cs="Times New Roman"/>
          <w:color w:val="0D0D0D" w:themeColor="text1" w:themeTint="F2"/>
          <w:sz w:val="28"/>
          <w:szCs w:val="28"/>
        </w:rPr>
        <w:t>Хрулёва</w:t>
      </w:r>
      <w:proofErr w:type="spellEnd"/>
      <w:r w:rsidR="002B333B" w:rsidRPr="00D853D9">
        <w:rPr>
          <w:rFonts w:ascii="Times New Roman" w:hAnsi="Times New Roman" w:cs="Times New Roman"/>
          <w:color w:val="0D0D0D" w:themeColor="text1" w:themeTint="F2"/>
          <w:sz w:val="28"/>
          <w:szCs w:val="28"/>
        </w:rPr>
        <w:t>,</w:t>
      </w:r>
      <w:r w:rsidRPr="00D853D9">
        <w:rPr>
          <w:rFonts w:ascii="Times New Roman" w:hAnsi="Times New Roman" w:cs="Times New Roman"/>
          <w:color w:val="0D0D0D" w:themeColor="text1" w:themeTint="F2"/>
          <w:sz w:val="28"/>
          <w:szCs w:val="28"/>
        </w:rPr>
        <w:t xml:space="preserve"> </w:t>
      </w:r>
      <w:r w:rsidR="002B333B" w:rsidRPr="00D853D9">
        <w:rPr>
          <w:rFonts w:ascii="Times New Roman" w:hAnsi="Times New Roman" w:cs="Times New Roman"/>
          <w:color w:val="0D0D0D" w:themeColor="text1" w:themeTint="F2"/>
          <w:sz w:val="28"/>
          <w:szCs w:val="28"/>
        </w:rPr>
        <w:t xml:space="preserve">г. Санкт-Петербург </w:t>
      </w:r>
      <w:r w:rsidRPr="00D853D9">
        <w:rPr>
          <w:rFonts w:ascii="Times New Roman" w:hAnsi="Times New Roman" w:cs="Times New Roman"/>
          <w:color w:val="0D0D0D" w:themeColor="text1" w:themeTint="F2"/>
          <w:sz w:val="28"/>
          <w:szCs w:val="28"/>
        </w:rPr>
        <w:t>(</w:t>
      </w:r>
      <w:r w:rsidR="002B333B" w:rsidRPr="00D853D9">
        <w:rPr>
          <w:rFonts w:ascii="Times New Roman" w:hAnsi="Times New Roman" w:cs="Times New Roman"/>
          <w:color w:val="0D0D0D" w:themeColor="text1" w:themeTint="F2"/>
          <w:sz w:val="28"/>
          <w:szCs w:val="28"/>
        </w:rPr>
        <w:t>далее – ВАМТО</w:t>
      </w:r>
      <w:r w:rsidRPr="00D853D9">
        <w:rPr>
          <w:rFonts w:ascii="Times New Roman" w:hAnsi="Times New Roman" w:cs="Times New Roman"/>
          <w:color w:val="0D0D0D" w:themeColor="text1" w:themeTint="F2"/>
          <w:sz w:val="28"/>
          <w:szCs w:val="28"/>
        </w:rPr>
        <w:t>)</w:t>
      </w:r>
      <w:r w:rsidR="00E15AF2" w:rsidRPr="00D853D9">
        <w:rPr>
          <w:rFonts w:ascii="Times New Roman" w:hAnsi="Times New Roman" w:cs="Times New Roman"/>
          <w:color w:val="0D0D0D" w:themeColor="text1" w:themeTint="F2"/>
          <w:sz w:val="28"/>
          <w:szCs w:val="28"/>
        </w:rPr>
        <w:t xml:space="preserve"> обращается к Вам с предложением о координации усилий при проведении информационно-разъяснительной и профессионально-ориентационной работы среди старшеклассников и их родителей (законных представителей).</w:t>
      </w:r>
    </w:p>
    <w:p w14:paraId="4591E8A8" w14:textId="77777777" w:rsidR="002B333B" w:rsidRPr="00D853D9" w:rsidRDefault="002B333B" w:rsidP="00E15AF2">
      <w:pPr>
        <w:spacing w:after="0" w:line="240" w:lineRule="auto"/>
        <w:ind w:firstLine="709"/>
        <w:jc w:val="both"/>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Анализ ситуации с проведением вступительных испытаний в высшие учебные заведения страны (включая опыт ВАМТО) показал следующее:</w:t>
      </w:r>
    </w:p>
    <w:p w14:paraId="0997505F" w14:textId="77777777" w:rsidR="002B333B" w:rsidRPr="00D853D9" w:rsidRDefault="009A40AC" w:rsidP="002B333B">
      <w:pPr>
        <w:pStyle w:val="a5"/>
        <w:numPr>
          <w:ilvl w:val="0"/>
          <w:numId w:val="1"/>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д</w:t>
      </w:r>
      <w:r w:rsidR="002B333B" w:rsidRPr="00D853D9">
        <w:rPr>
          <w:rFonts w:ascii="Times New Roman" w:hAnsi="Times New Roman" w:cs="Times New Roman"/>
          <w:color w:val="0D0D0D" w:themeColor="text1" w:themeTint="F2"/>
          <w:sz w:val="28"/>
          <w:szCs w:val="28"/>
        </w:rPr>
        <w:t xml:space="preserve">ля поступления на бюджетные места в большинство вузов, подчиняющихся Минобрнауки РФ, проходной балл составляет от 270 </w:t>
      </w:r>
      <w:r w:rsidRPr="00D853D9">
        <w:rPr>
          <w:rFonts w:ascii="Times New Roman" w:hAnsi="Times New Roman" w:cs="Times New Roman"/>
          <w:color w:val="0D0D0D" w:themeColor="text1" w:themeTint="F2"/>
          <w:sz w:val="28"/>
          <w:szCs w:val="28"/>
        </w:rPr>
        <w:t>(сумма баллов ЕГЭ по трём предметам);</w:t>
      </w:r>
    </w:p>
    <w:p w14:paraId="0CF3101A" w14:textId="050B1DDD" w:rsidR="009A40AC" w:rsidRPr="00D853D9" w:rsidRDefault="009A40AC" w:rsidP="002B333B">
      <w:pPr>
        <w:pStyle w:val="a5"/>
        <w:numPr>
          <w:ilvl w:val="0"/>
          <w:numId w:val="1"/>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 xml:space="preserve">к завершению приёмной кампании юноши, имеющие суммарный балл в 200–250, не имеют возможности поступления на бюджетные места; а стоимость обучения на платной основе составляет от </w:t>
      </w:r>
      <w:r w:rsidR="00F83378" w:rsidRPr="00D853D9">
        <w:rPr>
          <w:rFonts w:ascii="Times New Roman" w:hAnsi="Times New Roman" w:cs="Times New Roman"/>
          <w:color w:val="0D0D0D" w:themeColor="text1" w:themeTint="F2"/>
          <w:sz w:val="28"/>
          <w:szCs w:val="28"/>
        </w:rPr>
        <w:t>1</w:t>
      </w:r>
      <w:r w:rsidRPr="00D853D9">
        <w:rPr>
          <w:rFonts w:ascii="Times New Roman" w:hAnsi="Times New Roman" w:cs="Times New Roman"/>
          <w:color w:val="0D0D0D" w:themeColor="text1" w:themeTint="F2"/>
          <w:sz w:val="28"/>
          <w:szCs w:val="28"/>
        </w:rPr>
        <w:t>45 000 руб. (в вузах с наименьшим рейтингом и по наименее востребованным специальностям</w:t>
      </w:r>
      <w:r w:rsidR="00EC1A1B" w:rsidRPr="00D853D9">
        <w:rPr>
          <w:rFonts w:ascii="Times New Roman" w:hAnsi="Times New Roman" w:cs="Times New Roman"/>
          <w:color w:val="0D0D0D" w:themeColor="text1" w:themeTint="F2"/>
          <w:sz w:val="28"/>
          <w:szCs w:val="28"/>
        </w:rPr>
        <w:t>, предполагающим в дальнейшем и низкий уровень заработной платы</w:t>
      </w:r>
      <w:r w:rsidRPr="00D853D9">
        <w:rPr>
          <w:rFonts w:ascii="Times New Roman" w:hAnsi="Times New Roman" w:cs="Times New Roman"/>
          <w:color w:val="0D0D0D" w:themeColor="text1" w:themeTint="F2"/>
          <w:sz w:val="28"/>
          <w:szCs w:val="28"/>
        </w:rPr>
        <w:t>) до 480 000 руб.;</w:t>
      </w:r>
    </w:p>
    <w:p w14:paraId="63BD62C6" w14:textId="77777777" w:rsidR="00AF16F3" w:rsidRPr="00D853D9" w:rsidRDefault="00AF16F3" w:rsidP="002B333B">
      <w:pPr>
        <w:pStyle w:val="a5"/>
        <w:numPr>
          <w:ilvl w:val="0"/>
          <w:numId w:val="1"/>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 xml:space="preserve">приёмная кампания в вузы Минобороны России имеет ряд особенностей (необходимость пройти предварительный отбор в военных комиссариатах, в 2020 г. это было необходимо сделать до 1 июля – вузах Минобрнауки </w:t>
      </w:r>
      <w:r w:rsidR="00340CC9" w:rsidRPr="00D853D9">
        <w:rPr>
          <w:rFonts w:ascii="Times New Roman" w:hAnsi="Times New Roman" w:cs="Times New Roman"/>
          <w:color w:val="0D0D0D" w:themeColor="text1" w:themeTint="F2"/>
          <w:sz w:val="28"/>
          <w:szCs w:val="28"/>
        </w:rPr>
        <w:t>вступительная кампания стартовала только 20 июня</w:t>
      </w:r>
      <w:r w:rsidRPr="00D853D9">
        <w:rPr>
          <w:rFonts w:ascii="Times New Roman" w:hAnsi="Times New Roman" w:cs="Times New Roman"/>
          <w:color w:val="0D0D0D" w:themeColor="text1" w:themeTint="F2"/>
          <w:sz w:val="28"/>
          <w:szCs w:val="28"/>
        </w:rPr>
        <w:t xml:space="preserve">; окончательный отбор </w:t>
      </w:r>
      <w:r w:rsidR="00340CC9" w:rsidRPr="00D853D9">
        <w:rPr>
          <w:rFonts w:ascii="Times New Roman" w:hAnsi="Times New Roman" w:cs="Times New Roman"/>
          <w:color w:val="0D0D0D" w:themeColor="text1" w:themeTint="F2"/>
          <w:sz w:val="28"/>
          <w:szCs w:val="28"/>
        </w:rPr>
        <w:t xml:space="preserve">в вузах Минобороны </w:t>
      </w:r>
      <w:r w:rsidRPr="00D853D9">
        <w:rPr>
          <w:rFonts w:ascii="Times New Roman" w:hAnsi="Times New Roman" w:cs="Times New Roman"/>
          <w:color w:val="0D0D0D" w:themeColor="text1" w:themeTint="F2"/>
          <w:sz w:val="28"/>
          <w:szCs w:val="28"/>
        </w:rPr>
        <w:t>завершался 10 августа</w:t>
      </w:r>
      <w:r w:rsidR="00340CC9" w:rsidRPr="00D853D9">
        <w:rPr>
          <w:rFonts w:ascii="Times New Roman" w:hAnsi="Times New Roman" w:cs="Times New Roman"/>
          <w:color w:val="0D0D0D" w:themeColor="text1" w:themeTint="F2"/>
          <w:sz w:val="28"/>
          <w:szCs w:val="28"/>
        </w:rPr>
        <w:t xml:space="preserve"> – в то время, как в вузах </w:t>
      </w:r>
      <w:proofErr w:type="spellStart"/>
      <w:r w:rsidR="00340CC9" w:rsidRPr="00D853D9">
        <w:rPr>
          <w:rFonts w:ascii="Times New Roman" w:hAnsi="Times New Roman" w:cs="Times New Roman"/>
          <w:color w:val="0D0D0D" w:themeColor="text1" w:themeTint="F2"/>
          <w:sz w:val="28"/>
          <w:szCs w:val="28"/>
        </w:rPr>
        <w:t>Минорбнауки</w:t>
      </w:r>
      <w:proofErr w:type="spellEnd"/>
      <w:r w:rsidR="00340CC9" w:rsidRPr="00D853D9">
        <w:rPr>
          <w:rFonts w:ascii="Times New Roman" w:hAnsi="Times New Roman" w:cs="Times New Roman"/>
          <w:color w:val="0D0D0D" w:themeColor="text1" w:themeTint="F2"/>
          <w:sz w:val="28"/>
          <w:szCs w:val="28"/>
        </w:rPr>
        <w:t xml:space="preserve"> до 18 августа можно было подавать документы</w:t>
      </w:r>
      <w:r w:rsidRPr="00D853D9">
        <w:rPr>
          <w:rFonts w:ascii="Times New Roman" w:hAnsi="Times New Roman" w:cs="Times New Roman"/>
          <w:color w:val="0D0D0D" w:themeColor="text1" w:themeTint="F2"/>
          <w:sz w:val="28"/>
          <w:szCs w:val="28"/>
        </w:rPr>
        <w:t>)</w:t>
      </w:r>
      <w:r w:rsidR="00340CC9" w:rsidRPr="00D853D9">
        <w:rPr>
          <w:rFonts w:ascii="Times New Roman" w:hAnsi="Times New Roman" w:cs="Times New Roman"/>
          <w:color w:val="0D0D0D" w:themeColor="text1" w:themeTint="F2"/>
          <w:sz w:val="28"/>
          <w:szCs w:val="28"/>
        </w:rPr>
        <w:t>.</w:t>
      </w:r>
    </w:p>
    <w:p w14:paraId="73834202" w14:textId="77777777" w:rsidR="009A40AC" w:rsidRPr="00D853D9" w:rsidRDefault="00340CC9" w:rsidP="00340CC9">
      <w:pPr>
        <w:spacing w:after="0" w:line="240" w:lineRule="auto"/>
        <w:ind w:firstLine="709"/>
        <w:jc w:val="both"/>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В</w:t>
      </w:r>
      <w:r w:rsidR="009A40AC" w:rsidRPr="00D853D9">
        <w:rPr>
          <w:rFonts w:ascii="Times New Roman" w:hAnsi="Times New Roman" w:cs="Times New Roman"/>
          <w:color w:val="0D0D0D" w:themeColor="text1" w:themeTint="F2"/>
          <w:sz w:val="28"/>
          <w:szCs w:val="28"/>
        </w:rPr>
        <w:t xml:space="preserve">ышеизложенное позволяет сделать </w:t>
      </w:r>
      <w:r w:rsidR="00AF16F3" w:rsidRPr="00D853D9">
        <w:rPr>
          <w:rFonts w:ascii="Times New Roman" w:hAnsi="Times New Roman" w:cs="Times New Roman"/>
          <w:color w:val="0D0D0D" w:themeColor="text1" w:themeTint="F2"/>
          <w:sz w:val="28"/>
          <w:szCs w:val="28"/>
        </w:rPr>
        <w:t>вывод</w:t>
      </w:r>
      <w:r w:rsidRPr="00D853D9">
        <w:rPr>
          <w:rFonts w:ascii="Times New Roman" w:hAnsi="Times New Roman" w:cs="Times New Roman"/>
          <w:color w:val="0D0D0D" w:themeColor="text1" w:themeTint="F2"/>
          <w:sz w:val="28"/>
          <w:szCs w:val="28"/>
        </w:rPr>
        <w:t>, что в силу недостаточной известности военных вузов, недостаточности информационно-разъяснительной и профессионально-ориентационной работы среди старшеклассников и их родителей (законных представителей)</w:t>
      </w:r>
      <w:r w:rsidR="00E76E77" w:rsidRPr="00D853D9">
        <w:rPr>
          <w:rFonts w:ascii="Times New Roman" w:hAnsi="Times New Roman" w:cs="Times New Roman"/>
          <w:color w:val="0D0D0D" w:themeColor="text1" w:themeTint="F2"/>
          <w:sz w:val="28"/>
          <w:szCs w:val="28"/>
        </w:rPr>
        <w:t>,</w:t>
      </w:r>
      <w:r w:rsidRPr="00D853D9">
        <w:rPr>
          <w:rFonts w:ascii="Times New Roman" w:hAnsi="Times New Roman" w:cs="Times New Roman"/>
          <w:color w:val="0D0D0D" w:themeColor="text1" w:themeTint="F2"/>
          <w:sz w:val="28"/>
          <w:szCs w:val="28"/>
        </w:rPr>
        <w:t xml:space="preserve"> выпускники с суммарным баллом в 200–250 </w:t>
      </w:r>
      <w:r w:rsidRPr="00D853D9">
        <w:rPr>
          <w:rFonts w:ascii="Times New Roman" w:hAnsi="Times New Roman" w:cs="Times New Roman"/>
          <w:color w:val="0D0D0D" w:themeColor="text1" w:themeTint="F2"/>
          <w:sz w:val="28"/>
          <w:szCs w:val="28"/>
        </w:rPr>
        <w:lastRenderedPageBreak/>
        <w:t xml:space="preserve">обратились в приёмные комиссии вузов Минобороны поздно, оставшись «за бортом» вступительной кампании 2020 г. В то же время вузы Минобороны были вынуждены проводить отбор и зачисление курсантов среди тех, кто уложился в сроки вступительной кампании, даже если по баллам ЕГЭ </w:t>
      </w:r>
      <w:r w:rsidR="00E76E77" w:rsidRPr="00D853D9">
        <w:rPr>
          <w:rFonts w:ascii="Times New Roman" w:hAnsi="Times New Roman" w:cs="Times New Roman"/>
          <w:color w:val="0D0D0D" w:themeColor="text1" w:themeTint="F2"/>
          <w:sz w:val="28"/>
          <w:szCs w:val="28"/>
        </w:rPr>
        <w:t xml:space="preserve">(за каждый предмет и суммарному) </w:t>
      </w:r>
      <w:r w:rsidRPr="00D853D9">
        <w:rPr>
          <w:rFonts w:ascii="Times New Roman" w:hAnsi="Times New Roman" w:cs="Times New Roman"/>
          <w:color w:val="0D0D0D" w:themeColor="text1" w:themeTint="F2"/>
          <w:sz w:val="28"/>
          <w:szCs w:val="28"/>
        </w:rPr>
        <w:t>они едва удовлетворяли установленн</w:t>
      </w:r>
      <w:r w:rsidR="00E76E77" w:rsidRPr="00D853D9">
        <w:rPr>
          <w:rFonts w:ascii="Times New Roman" w:hAnsi="Times New Roman" w:cs="Times New Roman"/>
          <w:color w:val="0D0D0D" w:themeColor="text1" w:themeTint="F2"/>
          <w:sz w:val="28"/>
          <w:szCs w:val="28"/>
        </w:rPr>
        <w:t>ому минимуму (суммарный 150–180, средний ЕГЭ 50–60).</w:t>
      </w:r>
    </w:p>
    <w:p w14:paraId="0D883F24" w14:textId="77777777" w:rsidR="00E76E77" w:rsidRPr="00D853D9" w:rsidRDefault="00E76E77" w:rsidP="00340CC9">
      <w:pPr>
        <w:spacing w:after="0" w:line="240" w:lineRule="auto"/>
        <w:ind w:firstLine="709"/>
        <w:jc w:val="both"/>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Поздние обращения выпускников позволяют сделать вывод о наличии предпочтения гражданского образования военному (при отсутствии полного отрицания возможности получения военного образования).</w:t>
      </w:r>
    </w:p>
    <w:p w14:paraId="3EEAF7A8" w14:textId="77777777" w:rsidR="00E76E77" w:rsidRPr="00D853D9" w:rsidRDefault="00E76E77" w:rsidP="00340CC9">
      <w:pPr>
        <w:spacing w:after="0" w:line="240" w:lineRule="auto"/>
        <w:ind w:firstLine="709"/>
        <w:jc w:val="both"/>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 xml:space="preserve">Данная ситуация, на наш взгляд, определяется слабостью </w:t>
      </w:r>
      <w:r w:rsidR="00BD6082" w:rsidRPr="00D853D9">
        <w:rPr>
          <w:rFonts w:ascii="Times New Roman" w:hAnsi="Times New Roman" w:cs="Times New Roman"/>
          <w:color w:val="0D0D0D" w:themeColor="text1" w:themeTint="F2"/>
          <w:sz w:val="28"/>
          <w:szCs w:val="28"/>
        </w:rPr>
        <w:t>информационно-разъяснительной и профессионально-ориентационной работы вузов Минобороны среди старшеклассников и их родителей (законных представителей), что приводит в итоге к тому, что военные вузы вынуждены зачислять менее подготовленных выпускников. Уровень освоения компетенций общего среднего образования является одним из факторов формирования компетенций в высшем образовании: школьные «троечники» исключительно редко становятся «хорошистами» и «отличниками». А качество подготовки специалистов в высшей военной школе прямо влияет на военную, и в целом – национальную, безопасность государства.</w:t>
      </w:r>
    </w:p>
    <w:p w14:paraId="572BCEFB" w14:textId="6F2B4A0C" w:rsidR="008A2835" w:rsidRPr="00D853D9" w:rsidRDefault="00EC1A1B" w:rsidP="00340CC9">
      <w:pPr>
        <w:spacing w:after="0" w:line="240" w:lineRule="auto"/>
        <w:ind w:firstLine="709"/>
        <w:jc w:val="both"/>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Выпускник военного вуза имеет ряд преференций как в период обучения</w:t>
      </w:r>
      <w:r w:rsidR="00F83378" w:rsidRPr="00D853D9">
        <w:rPr>
          <w:rFonts w:ascii="Times New Roman" w:hAnsi="Times New Roman" w:cs="Times New Roman"/>
          <w:color w:val="0D0D0D" w:themeColor="text1" w:themeTint="F2"/>
          <w:sz w:val="28"/>
          <w:szCs w:val="28"/>
        </w:rPr>
        <w:t>, так и в начале карьеры после выпуска:</w:t>
      </w:r>
    </w:p>
    <w:p w14:paraId="7A8C3071" w14:textId="3C050EF3" w:rsidR="00F83378" w:rsidRPr="00D853D9" w:rsidRDefault="00F83378" w:rsidP="00340CC9">
      <w:pPr>
        <w:spacing w:after="0" w:line="240" w:lineRule="auto"/>
        <w:ind w:firstLine="709"/>
        <w:jc w:val="both"/>
        <w:rPr>
          <w:rFonts w:ascii="Times New Roman" w:hAnsi="Times New Roman" w:cs="Times New Roman"/>
          <w:b/>
          <w:color w:val="0D0D0D" w:themeColor="text1" w:themeTint="F2"/>
          <w:sz w:val="28"/>
          <w:szCs w:val="28"/>
        </w:rPr>
      </w:pPr>
      <w:r w:rsidRPr="00D853D9">
        <w:rPr>
          <w:rFonts w:ascii="Times New Roman" w:hAnsi="Times New Roman" w:cs="Times New Roman"/>
          <w:b/>
          <w:color w:val="0D0D0D" w:themeColor="text1" w:themeTint="F2"/>
          <w:sz w:val="28"/>
          <w:szCs w:val="28"/>
        </w:rPr>
        <w:t>1)</w:t>
      </w:r>
      <w:r w:rsidR="001E6A89" w:rsidRPr="00D853D9">
        <w:rPr>
          <w:rFonts w:ascii="Times New Roman" w:hAnsi="Times New Roman" w:cs="Times New Roman"/>
          <w:b/>
          <w:color w:val="0D0D0D" w:themeColor="text1" w:themeTint="F2"/>
          <w:sz w:val="28"/>
          <w:szCs w:val="28"/>
        </w:rPr>
        <w:t xml:space="preserve"> престижные специальности и наличие опыта работы как выгодные отличительные черты военного образования</w:t>
      </w:r>
      <w:r w:rsidRPr="00D853D9">
        <w:rPr>
          <w:rFonts w:ascii="Times New Roman" w:hAnsi="Times New Roman" w:cs="Times New Roman"/>
          <w:b/>
          <w:color w:val="0D0D0D" w:themeColor="text1" w:themeTint="F2"/>
          <w:sz w:val="28"/>
          <w:szCs w:val="28"/>
        </w:rPr>
        <w:t>:</w:t>
      </w:r>
    </w:p>
    <w:p w14:paraId="333ABD30" w14:textId="1C5533E6" w:rsidR="00F83378" w:rsidRPr="00D853D9" w:rsidRDefault="00F83378" w:rsidP="00340CC9">
      <w:pPr>
        <w:spacing w:after="0" w:line="240" w:lineRule="auto"/>
        <w:ind w:firstLine="709"/>
        <w:jc w:val="both"/>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 xml:space="preserve">Курсанты ВАМТО получают два диплома – по военной и гражданской специальности высшего образования. Гражданские специальности, по которым ведёт подготовку ВАМТО и ее филиалы, относятся к категории наиболее востребованных в техническом и экономическом профилях: техника и технологии строительства, техника и технологии наземного транспорта (организация перевозок, </w:t>
      </w:r>
      <w:r w:rsidR="004D707A" w:rsidRPr="00D853D9">
        <w:rPr>
          <w:rFonts w:ascii="Times New Roman" w:hAnsi="Times New Roman" w:cs="Times New Roman"/>
          <w:color w:val="0D0D0D" w:themeColor="text1" w:themeTint="F2"/>
          <w:sz w:val="28"/>
          <w:szCs w:val="28"/>
        </w:rPr>
        <w:t xml:space="preserve">управление на транспорте, </w:t>
      </w:r>
      <w:r w:rsidRPr="00D853D9">
        <w:rPr>
          <w:rFonts w:ascii="Times New Roman" w:hAnsi="Times New Roman" w:cs="Times New Roman"/>
          <w:color w:val="0D0D0D" w:themeColor="text1" w:themeTint="F2"/>
          <w:sz w:val="28"/>
          <w:szCs w:val="28"/>
        </w:rPr>
        <w:t>логистика)</w:t>
      </w:r>
      <w:r w:rsidR="004D707A" w:rsidRPr="00D853D9">
        <w:rPr>
          <w:rFonts w:ascii="Times New Roman" w:hAnsi="Times New Roman" w:cs="Times New Roman"/>
          <w:color w:val="0D0D0D" w:themeColor="text1" w:themeTint="F2"/>
          <w:sz w:val="28"/>
          <w:szCs w:val="28"/>
        </w:rPr>
        <w:t xml:space="preserve">, энергетика, энергетическое машиностроение и электротехника, техносферная безопасность и </w:t>
      </w:r>
      <w:proofErr w:type="spellStart"/>
      <w:r w:rsidR="004D707A" w:rsidRPr="00D853D9">
        <w:rPr>
          <w:rFonts w:ascii="Times New Roman" w:hAnsi="Times New Roman" w:cs="Times New Roman"/>
          <w:color w:val="0D0D0D" w:themeColor="text1" w:themeTint="F2"/>
          <w:sz w:val="28"/>
          <w:szCs w:val="28"/>
        </w:rPr>
        <w:t>природоустройство</w:t>
      </w:r>
      <w:proofErr w:type="spellEnd"/>
      <w:r w:rsidR="004D707A" w:rsidRPr="00D853D9">
        <w:rPr>
          <w:rFonts w:ascii="Times New Roman" w:hAnsi="Times New Roman" w:cs="Times New Roman"/>
          <w:color w:val="0D0D0D" w:themeColor="text1" w:themeTint="F2"/>
          <w:sz w:val="28"/>
          <w:szCs w:val="28"/>
        </w:rPr>
        <w:t>, экономика и управление.</w:t>
      </w:r>
    </w:p>
    <w:p w14:paraId="0BB4D1E1" w14:textId="68254C77" w:rsidR="004D707A" w:rsidRPr="00D853D9" w:rsidRDefault="004D707A" w:rsidP="00340CC9">
      <w:pPr>
        <w:spacing w:after="0" w:line="240" w:lineRule="auto"/>
        <w:ind w:firstLine="709"/>
        <w:jc w:val="both"/>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 xml:space="preserve">«Слабое место» любого выпускника гражданского вуза – отсутствие опыта работы по специальности (а также отсутствие нормального процесса прохождения производственных практик в период обучения, т. к. часто требуется платить организациям, принимающим студентов на практику или самостоятельно искать место практики). Выпускник военного вуза за период обучения проходит несколько производственных практик в условиях максимально приближенных к реальным условиям, проходит войсковые стажировки на офицерских должностях в сфере будущей специальности. </w:t>
      </w:r>
      <w:r w:rsidR="001E6A89" w:rsidRPr="00D853D9">
        <w:rPr>
          <w:rFonts w:ascii="Times New Roman" w:hAnsi="Times New Roman" w:cs="Times New Roman"/>
          <w:color w:val="0D0D0D" w:themeColor="text1" w:themeTint="F2"/>
          <w:sz w:val="28"/>
          <w:szCs w:val="28"/>
        </w:rPr>
        <w:t xml:space="preserve">Наши выпускники имеют гарантированное распределение в рамках государственного заказа на военных специалистов. </w:t>
      </w:r>
      <w:r w:rsidRPr="00D853D9">
        <w:rPr>
          <w:rFonts w:ascii="Times New Roman" w:hAnsi="Times New Roman" w:cs="Times New Roman"/>
          <w:color w:val="0D0D0D" w:themeColor="text1" w:themeTint="F2"/>
          <w:sz w:val="28"/>
          <w:szCs w:val="28"/>
        </w:rPr>
        <w:t xml:space="preserve">Отслужив после выпуска из академии срок первого </w:t>
      </w:r>
      <w:r w:rsidR="001E6A89" w:rsidRPr="00D853D9">
        <w:rPr>
          <w:rFonts w:ascii="Times New Roman" w:hAnsi="Times New Roman" w:cs="Times New Roman"/>
          <w:color w:val="0D0D0D" w:themeColor="text1" w:themeTint="F2"/>
          <w:sz w:val="28"/>
          <w:szCs w:val="28"/>
        </w:rPr>
        <w:t xml:space="preserve">офицерского </w:t>
      </w:r>
      <w:r w:rsidRPr="00D853D9">
        <w:rPr>
          <w:rFonts w:ascii="Times New Roman" w:hAnsi="Times New Roman" w:cs="Times New Roman"/>
          <w:color w:val="0D0D0D" w:themeColor="text1" w:themeTint="F2"/>
          <w:sz w:val="28"/>
          <w:szCs w:val="28"/>
        </w:rPr>
        <w:t>контракта, выпускник военного вуза всегда имеет реальный опыт работы по специальности и может отражать это в своём резюме.</w:t>
      </w:r>
    </w:p>
    <w:p w14:paraId="56104E8B" w14:textId="18DBA865" w:rsidR="004D707A" w:rsidRPr="00D853D9" w:rsidRDefault="001E6A89" w:rsidP="00340CC9">
      <w:pPr>
        <w:spacing w:after="0" w:line="240" w:lineRule="auto"/>
        <w:ind w:firstLine="709"/>
        <w:jc w:val="both"/>
        <w:rPr>
          <w:rFonts w:ascii="Times New Roman" w:hAnsi="Times New Roman" w:cs="Times New Roman"/>
          <w:b/>
          <w:color w:val="0D0D0D" w:themeColor="text1" w:themeTint="F2"/>
          <w:sz w:val="28"/>
          <w:szCs w:val="28"/>
        </w:rPr>
      </w:pPr>
      <w:r w:rsidRPr="00D853D9">
        <w:rPr>
          <w:rFonts w:ascii="Times New Roman" w:hAnsi="Times New Roman" w:cs="Times New Roman"/>
          <w:b/>
          <w:color w:val="0D0D0D" w:themeColor="text1" w:themeTint="F2"/>
          <w:sz w:val="28"/>
          <w:szCs w:val="28"/>
        </w:rPr>
        <w:t>2) уровень материального обеспечения и социальной защиты:</w:t>
      </w:r>
    </w:p>
    <w:p w14:paraId="291B56BF" w14:textId="6CCE0F6F" w:rsidR="001E6A89" w:rsidRPr="00D853D9" w:rsidRDefault="001E6A89" w:rsidP="00340CC9">
      <w:pPr>
        <w:spacing w:after="0" w:line="240" w:lineRule="auto"/>
        <w:ind w:firstLine="709"/>
        <w:jc w:val="both"/>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Денежное довольствие курсанта до заключения контракта (до 18 лет) составляет 2 000 руб. При этом курсант проживает в казармах (при «</w:t>
      </w:r>
      <w:proofErr w:type="spellStart"/>
      <w:r w:rsidRPr="00D853D9">
        <w:rPr>
          <w:rFonts w:ascii="Times New Roman" w:hAnsi="Times New Roman" w:cs="Times New Roman"/>
          <w:color w:val="0D0D0D" w:themeColor="text1" w:themeTint="F2"/>
          <w:sz w:val="28"/>
          <w:szCs w:val="28"/>
        </w:rPr>
        <w:t>кубриковой</w:t>
      </w:r>
      <w:proofErr w:type="spellEnd"/>
      <w:r w:rsidRPr="00D853D9">
        <w:rPr>
          <w:rFonts w:ascii="Times New Roman" w:hAnsi="Times New Roman" w:cs="Times New Roman"/>
          <w:color w:val="0D0D0D" w:themeColor="text1" w:themeTint="F2"/>
          <w:sz w:val="28"/>
          <w:szCs w:val="28"/>
        </w:rPr>
        <w:t xml:space="preserve">» </w:t>
      </w:r>
      <w:r w:rsidRPr="00D853D9">
        <w:rPr>
          <w:rFonts w:ascii="Times New Roman" w:hAnsi="Times New Roman" w:cs="Times New Roman"/>
          <w:color w:val="0D0D0D" w:themeColor="text1" w:themeTint="F2"/>
          <w:sz w:val="28"/>
          <w:szCs w:val="28"/>
        </w:rPr>
        <w:lastRenderedPageBreak/>
        <w:t xml:space="preserve">системе размещения в комнатах на 4-х человек), обеспечивается за государственный счёт вещевым имуществом, качественным трёхразовым питанием, различными видами довольствия. Получает высококачественное медицинское обслуживание и, при необходимости, медицинскую помощь, лечение. После заключения контракта денежное довольствие курсанта возрастает до 20–25 тыс. рублей </w:t>
      </w:r>
      <w:r w:rsidR="009F21FB" w:rsidRPr="00D853D9">
        <w:rPr>
          <w:rFonts w:ascii="Times New Roman" w:hAnsi="Times New Roman" w:cs="Times New Roman"/>
          <w:color w:val="0D0D0D" w:themeColor="text1" w:themeTint="F2"/>
          <w:sz w:val="28"/>
          <w:szCs w:val="28"/>
        </w:rPr>
        <w:t>(в зависимости от воинского звания и должности – у сержантов и командиров учебных отделений оно выше, чем у курсантов и рядовых; от показателей зачета по физической культуре – «перевыполнившие» норматив получают повышенную выплату и показателей в учебе – у отличников стипендия выше). При этом сохраняется обеспечение всеми видами довольствия за государственный счёт. Курсанты имеют льготы при посещении культурно-массовых учреждений (музеев, театров), что дает возможность вести активную культурно-досуговую работу.</w:t>
      </w:r>
    </w:p>
    <w:p w14:paraId="4DA923C5" w14:textId="1CB6A8A6" w:rsidR="009F21FB" w:rsidRPr="00D853D9" w:rsidRDefault="009F21FB" w:rsidP="00340CC9">
      <w:pPr>
        <w:spacing w:after="0" w:line="240" w:lineRule="auto"/>
        <w:ind w:firstLine="709"/>
        <w:jc w:val="both"/>
        <w:rPr>
          <w:rFonts w:ascii="Times New Roman" w:hAnsi="Times New Roman" w:cs="Times New Roman"/>
          <w:b/>
          <w:color w:val="0D0D0D" w:themeColor="text1" w:themeTint="F2"/>
          <w:sz w:val="28"/>
          <w:szCs w:val="28"/>
        </w:rPr>
      </w:pPr>
      <w:r w:rsidRPr="00D853D9">
        <w:rPr>
          <w:rFonts w:ascii="Times New Roman" w:hAnsi="Times New Roman" w:cs="Times New Roman"/>
          <w:b/>
          <w:color w:val="0D0D0D" w:themeColor="text1" w:themeTint="F2"/>
          <w:sz w:val="28"/>
          <w:szCs w:val="28"/>
        </w:rPr>
        <w:t>3) комфортная образовательная среда:</w:t>
      </w:r>
    </w:p>
    <w:p w14:paraId="3833117B" w14:textId="49EBF824" w:rsidR="009F21FB" w:rsidRPr="00D853D9" w:rsidRDefault="009F21FB" w:rsidP="00340CC9">
      <w:pPr>
        <w:spacing w:after="0" w:line="240" w:lineRule="auto"/>
        <w:ind w:firstLine="709"/>
        <w:jc w:val="both"/>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 xml:space="preserve">В ВАМТО создана соответствующая всем современным требованиям учебно-материальная база: уникальный комплекс вооружения и военной техники, учебных лабораторий, тренажерных комплексов, позволяющих готовить высококвалифицированных специалистов. У нас высокий уровень компьютеризации </w:t>
      </w:r>
      <w:r w:rsidR="00725AA9" w:rsidRPr="00D853D9">
        <w:rPr>
          <w:rFonts w:ascii="Times New Roman" w:hAnsi="Times New Roman" w:cs="Times New Roman"/>
          <w:color w:val="0D0D0D" w:themeColor="text1" w:themeTint="F2"/>
          <w:sz w:val="28"/>
          <w:szCs w:val="28"/>
        </w:rPr>
        <w:t>учебных аудиторий, есть возможность доступа в электронную объединенную библиотеку вузов Санкт-Петербурга, подписки на электронные библиотеки и базы данных. Все это создает возможности учиться и получать профессию, а также проводить научные исследования. Наши курсанты участвуют в олимпиадах, научных конференциях и конкурсах, оформляют патенты и рационализаторские предложения, демонстрируют свои достижения на научно-технических выставках и мероприятиях. Проявившие себя в науке имеют возможность продолжать обучение в адъюнктуре (аналог аспирантуры в гражданских вузах). В структуре академии есть Диссертационные советы и НИИ.</w:t>
      </w:r>
    </w:p>
    <w:p w14:paraId="0F0F4B62" w14:textId="5F68EF59" w:rsidR="00725AA9" w:rsidRPr="00D853D9" w:rsidRDefault="00725AA9" w:rsidP="00340CC9">
      <w:pPr>
        <w:spacing w:after="0" w:line="240" w:lineRule="auto"/>
        <w:ind w:firstLine="709"/>
        <w:jc w:val="both"/>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Мы помним, что наши курсанты должны не только учиться, но и развиваться как личности творческие. В академии есть свой видео-журнал о курсантских буднях и праздниках («Интендантские ведомости»). В ВАМТО работает несколько десятков спортивных секций и не только на спартакиадах вузов, но и на чемпионатах мира и Европы, Вооруженных Сил наши спортсмены получают призовые места. Ежегодно курсанты участвуют в конкурсах, КВН (три года подряд ВАМТО с филиалами «держит» Кубок Министра обороны)</w:t>
      </w:r>
      <w:r w:rsidR="00A538F6" w:rsidRPr="00D853D9">
        <w:rPr>
          <w:rFonts w:ascii="Times New Roman" w:hAnsi="Times New Roman" w:cs="Times New Roman"/>
          <w:color w:val="0D0D0D" w:themeColor="text1" w:themeTint="F2"/>
          <w:sz w:val="28"/>
          <w:szCs w:val="28"/>
        </w:rPr>
        <w:t>.</w:t>
      </w:r>
    </w:p>
    <w:p w14:paraId="0C8097EC" w14:textId="59A6906E" w:rsidR="00A538F6" w:rsidRPr="00D853D9" w:rsidRDefault="00A538F6" w:rsidP="00A538F6">
      <w:pPr>
        <w:spacing w:after="0" w:line="240" w:lineRule="auto"/>
        <w:ind w:firstLine="709"/>
        <w:jc w:val="both"/>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Родителей (законных представителей), особенно иногородних, также должны привлекать такие черты образовательной среды военного вуза как наличие контроля, возможность получить достоверную информацию о поведении и учебе от курсовых офицеров.</w:t>
      </w:r>
    </w:p>
    <w:p w14:paraId="47AB92F4" w14:textId="33174449" w:rsidR="00A538F6" w:rsidRPr="00D853D9" w:rsidRDefault="00A538F6" w:rsidP="00A538F6">
      <w:pPr>
        <w:spacing w:after="0" w:line="240" w:lineRule="auto"/>
        <w:ind w:firstLine="709"/>
        <w:jc w:val="both"/>
        <w:rPr>
          <w:rFonts w:ascii="Times New Roman" w:hAnsi="Times New Roman" w:cs="Times New Roman"/>
          <w:b/>
          <w:color w:val="0D0D0D" w:themeColor="text1" w:themeTint="F2"/>
          <w:sz w:val="28"/>
          <w:szCs w:val="28"/>
        </w:rPr>
      </w:pPr>
      <w:r w:rsidRPr="00D853D9">
        <w:rPr>
          <w:rFonts w:ascii="Times New Roman" w:hAnsi="Times New Roman" w:cs="Times New Roman"/>
          <w:b/>
          <w:color w:val="0D0D0D" w:themeColor="text1" w:themeTint="F2"/>
          <w:sz w:val="28"/>
          <w:szCs w:val="28"/>
        </w:rPr>
        <w:t>4) хорошие карьерные перспективы:</w:t>
      </w:r>
    </w:p>
    <w:p w14:paraId="1C318710" w14:textId="7603EC07" w:rsidR="00A538F6" w:rsidRPr="00D853D9" w:rsidRDefault="00A538F6" w:rsidP="00A538F6">
      <w:pPr>
        <w:spacing w:after="0" w:line="240" w:lineRule="auto"/>
        <w:ind w:firstLine="709"/>
        <w:jc w:val="both"/>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 xml:space="preserve">Вопреки расхожему анекдоту про внука полковника, который не станет генералом, потому, что у генерала есть свой внук, для наших выпускников открываются прекрасные карьерные перспективы, вне зависимости от того, свяжут ли они себя с военной службой на всю жизнь, или она станет для них только более или менее длительным этапом. Наши выпускники делают прекрасную карьеру, </w:t>
      </w:r>
      <w:r w:rsidRPr="00D853D9">
        <w:rPr>
          <w:rFonts w:ascii="Times New Roman" w:hAnsi="Times New Roman" w:cs="Times New Roman"/>
          <w:color w:val="0D0D0D" w:themeColor="text1" w:themeTint="F2"/>
          <w:sz w:val="28"/>
          <w:szCs w:val="28"/>
        </w:rPr>
        <w:lastRenderedPageBreak/>
        <w:t>занимая высокие должности в системе военной и гражданской государственной службы</w:t>
      </w:r>
      <w:r w:rsidR="00DD0D46" w:rsidRPr="00D853D9">
        <w:rPr>
          <w:rFonts w:ascii="Times New Roman" w:hAnsi="Times New Roman" w:cs="Times New Roman"/>
          <w:color w:val="0D0D0D" w:themeColor="text1" w:themeTint="F2"/>
          <w:sz w:val="28"/>
          <w:szCs w:val="28"/>
        </w:rPr>
        <w:t>.</w:t>
      </w:r>
    </w:p>
    <w:p w14:paraId="0F82BEDC" w14:textId="67141D98" w:rsidR="007D4016" w:rsidRPr="00D853D9" w:rsidRDefault="007D4016" w:rsidP="00A538F6">
      <w:pPr>
        <w:spacing w:after="0" w:line="240" w:lineRule="auto"/>
        <w:ind w:firstLine="709"/>
        <w:jc w:val="both"/>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Предлагаем Вам объединить усилия и помочь молодежи совершить выбор будущей профессии в интересах личности, общества и госу</w:t>
      </w:r>
      <w:r w:rsidR="00E150D4" w:rsidRPr="00D853D9">
        <w:rPr>
          <w:rFonts w:ascii="Times New Roman" w:hAnsi="Times New Roman" w:cs="Times New Roman"/>
          <w:color w:val="0D0D0D" w:themeColor="text1" w:themeTint="F2"/>
          <w:sz w:val="28"/>
          <w:szCs w:val="28"/>
        </w:rPr>
        <w:t>д</w:t>
      </w:r>
      <w:r w:rsidRPr="00D853D9">
        <w:rPr>
          <w:rFonts w:ascii="Times New Roman" w:hAnsi="Times New Roman" w:cs="Times New Roman"/>
          <w:color w:val="0D0D0D" w:themeColor="text1" w:themeTint="F2"/>
          <w:sz w:val="28"/>
          <w:szCs w:val="28"/>
        </w:rPr>
        <w:t>арства</w:t>
      </w:r>
      <w:r w:rsidR="00E150D4" w:rsidRPr="00D853D9">
        <w:rPr>
          <w:rFonts w:ascii="Times New Roman" w:hAnsi="Times New Roman" w:cs="Times New Roman"/>
          <w:color w:val="0D0D0D" w:themeColor="text1" w:themeTint="F2"/>
          <w:sz w:val="28"/>
          <w:szCs w:val="28"/>
        </w:rPr>
        <w:t>.</w:t>
      </w:r>
    </w:p>
    <w:p w14:paraId="1B465E1F" w14:textId="77777777" w:rsidR="00A538F6" w:rsidRPr="00D853D9" w:rsidRDefault="00A538F6" w:rsidP="00A538F6">
      <w:pPr>
        <w:spacing w:after="0" w:line="240" w:lineRule="auto"/>
        <w:jc w:val="both"/>
        <w:rPr>
          <w:rFonts w:ascii="Times New Roman" w:hAnsi="Times New Roman" w:cs="Times New Roman"/>
          <w:color w:val="0D0D0D" w:themeColor="text1" w:themeTint="F2"/>
          <w:sz w:val="28"/>
          <w:szCs w:val="28"/>
        </w:rPr>
      </w:pPr>
    </w:p>
    <w:p w14:paraId="48121064" w14:textId="77777777" w:rsidR="00DD0D46" w:rsidRPr="00D853D9" w:rsidRDefault="00DD0D46" w:rsidP="00A538F6">
      <w:pPr>
        <w:spacing w:after="0" w:line="240" w:lineRule="auto"/>
        <w:jc w:val="both"/>
        <w:rPr>
          <w:rFonts w:ascii="Times New Roman" w:hAnsi="Times New Roman" w:cs="Times New Roman"/>
          <w:color w:val="0D0D0D" w:themeColor="text1" w:themeTint="F2"/>
          <w:sz w:val="28"/>
          <w:szCs w:val="28"/>
        </w:rPr>
      </w:pPr>
    </w:p>
    <w:p w14:paraId="75959058" w14:textId="32786016" w:rsidR="00A538F6" w:rsidRPr="00D853D9" w:rsidRDefault="007717F1" w:rsidP="0038093A">
      <w:pPr>
        <w:spacing w:after="0" w:line="240" w:lineRule="auto"/>
        <w:ind w:firstLine="709"/>
        <w:jc w:val="both"/>
        <w:rPr>
          <w:rFonts w:ascii="Times New Roman" w:hAnsi="Times New Roman" w:cs="Times New Roman"/>
          <w:color w:val="0D0D0D" w:themeColor="text1" w:themeTint="F2"/>
          <w:sz w:val="28"/>
          <w:szCs w:val="28"/>
        </w:rPr>
      </w:pPr>
      <w:r w:rsidRPr="00D853D9">
        <w:rPr>
          <w:rFonts w:ascii="Times New Roman" w:hAnsi="Times New Roman" w:cs="Times New Roman"/>
          <w:color w:val="0D0D0D" w:themeColor="text1" w:themeTint="F2"/>
          <w:sz w:val="28"/>
          <w:szCs w:val="28"/>
        </w:rPr>
        <w:t>С уважением,</w:t>
      </w:r>
    </w:p>
    <w:p w14:paraId="4F0AF56C" w14:textId="77777777" w:rsidR="007717F1" w:rsidRPr="00D853D9" w:rsidRDefault="007717F1" w:rsidP="00A538F6">
      <w:pPr>
        <w:spacing w:after="0" w:line="240" w:lineRule="auto"/>
        <w:jc w:val="both"/>
        <w:rPr>
          <w:rFonts w:ascii="Times New Roman" w:hAnsi="Times New Roman" w:cs="Times New Roman"/>
          <w:color w:val="0D0D0D" w:themeColor="text1" w:themeTint="F2"/>
          <w:sz w:val="28"/>
          <w:szCs w:val="28"/>
        </w:rPr>
      </w:pPr>
    </w:p>
    <w:p w14:paraId="73081E82" w14:textId="49170ED3" w:rsidR="0038093A" w:rsidRPr="00D853D9" w:rsidRDefault="0038093A" w:rsidP="007717F1">
      <w:pPr>
        <w:spacing w:after="0" w:line="240" w:lineRule="auto"/>
        <w:jc w:val="center"/>
        <w:rPr>
          <w:rFonts w:ascii="Times New Roman" w:hAnsi="Times New Roman" w:cs="Times New Roman"/>
          <w:b/>
          <w:bCs/>
          <w:color w:val="0D0D0D" w:themeColor="text1" w:themeTint="F2"/>
          <w:sz w:val="28"/>
          <w:szCs w:val="28"/>
        </w:rPr>
      </w:pPr>
      <w:r w:rsidRPr="00D853D9">
        <w:rPr>
          <w:rFonts w:ascii="Times New Roman" w:hAnsi="Times New Roman" w:cs="Times New Roman"/>
          <w:b/>
          <w:bCs/>
          <w:color w:val="0D0D0D" w:themeColor="text1" w:themeTint="F2"/>
          <w:sz w:val="28"/>
          <w:szCs w:val="28"/>
        </w:rPr>
        <w:t xml:space="preserve">УЧЁНЫЙ СОВЕТ </w:t>
      </w:r>
    </w:p>
    <w:p w14:paraId="704364B0" w14:textId="7894F76F" w:rsidR="00DD0D46" w:rsidRPr="00D853D9" w:rsidRDefault="0038093A" w:rsidP="007717F1">
      <w:pPr>
        <w:spacing w:after="0" w:line="240" w:lineRule="auto"/>
        <w:jc w:val="center"/>
        <w:rPr>
          <w:rFonts w:ascii="Times New Roman" w:hAnsi="Times New Roman" w:cs="Times New Roman"/>
          <w:b/>
          <w:bCs/>
          <w:color w:val="0D0D0D" w:themeColor="text1" w:themeTint="F2"/>
          <w:sz w:val="28"/>
          <w:szCs w:val="28"/>
        </w:rPr>
      </w:pPr>
      <w:r w:rsidRPr="00D853D9">
        <w:rPr>
          <w:rFonts w:ascii="Times New Roman" w:hAnsi="Times New Roman" w:cs="Times New Roman"/>
          <w:b/>
          <w:bCs/>
          <w:color w:val="0D0D0D" w:themeColor="text1" w:themeTint="F2"/>
          <w:sz w:val="28"/>
          <w:szCs w:val="28"/>
        </w:rPr>
        <w:t>ВОЕННОЙ ОРДЕНОВ КУТУЗОВА И ЛЕНИНА АКАДЕМИИ</w:t>
      </w:r>
    </w:p>
    <w:p w14:paraId="5256F353" w14:textId="0D151E68" w:rsidR="00DD0D46" w:rsidRPr="00D853D9" w:rsidRDefault="0038093A" w:rsidP="007717F1">
      <w:pPr>
        <w:spacing w:after="0" w:line="240" w:lineRule="auto"/>
        <w:jc w:val="center"/>
        <w:rPr>
          <w:rFonts w:ascii="Times New Roman" w:hAnsi="Times New Roman" w:cs="Times New Roman"/>
          <w:b/>
          <w:bCs/>
          <w:color w:val="0D0D0D" w:themeColor="text1" w:themeTint="F2"/>
          <w:sz w:val="28"/>
          <w:szCs w:val="28"/>
        </w:rPr>
      </w:pPr>
      <w:r w:rsidRPr="00D853D9">
        <w:rPr>
          <w:rFonts w:ascii="Times New Roman" w:hAnsi="Times New Roman" w:cs="Times New Roman"/>
          <w:b/>
          <w:bCs/>
          <w:color w:val="0D0D0D" w:themeColor="text1" w:themeTint="F2"/>
          <w:sz w:val="28"/>
          <w:szCs w:val="28"/>
        </w:rPr>
        <w:t>МАТЕРИАЛЬНО-ТЕХНИЧЕСКОГО ОБЕСПЕЧЕНИЯ</w:t>
      </w:r>
    </w:p>
    <w:p w14:paraId="4F1D98D6" w14:textId="53011673" w:rsidR="007717F1" w:rsidRPr="00D853D9" w:rsidRDefault="0038093A" w:rsidP="007717F1">
      <w:pPr>
        <w:spacing w:after="0" w:line="240" w:lineRule="auto"/>
        <w:jc w:val="center"/>
        <w:rPr>
          <w:rFonts w:ascii="Times New Roman" w:hAnsi="Times New Roman" w:cs="Times New Roman"/>
          <w:b/>
          <w:bCs/>
          <w:color w:val="0D0D0D" w:themeColor="text1" w:themeTint="F2"/>
          <w:sz w:val="28"/>
          <w:szCs w:val="28"/>
        </w:rPr>
      </w:pPr>
      <w:r w:rsidRPr="00D853D9">
        <w:rPr>
          <w:rFonts w:ascii="Times New Roman" w:hAnsi="Times New Roman" w:cs="Times New Roman"/>
          <w:b/>
          <w:bCs/>
          <w:color w:val="0D0D0D" w:themeColor="text1" w:themeTint="F2"/>
          <w:sz w:val="28"/>
          <w:szCs w:val="28"/>
        </w:rPr>
        <w:t>ИМЕНИ ГЕНЕРАЛА АРМИИ А. В. ХРУЛЁВА</w:t>
      </w:r>
    </w:p>
    <w:p w14:paraId="05CF6BF2" w14:textId="5376D2BD" w:rsidR="00A538F6" w:rsidRPr="00D853D9" w:rsidRDefault="00A538F6" w:rsidP="00DD0D46">
      <w:pPr>
        <w:spacing w:after="0" w:line="240" w:lineRule="auto"/>
        <w:jc w:val="right"/>
        <w:rPr>
          <w:rFonts w:ascii="Times New Roman" w:hAnsi="Times New Roman" w:cs="Times New Roman"/>
          <w:color w:val="0D0D0D" w:themeColor="text1" w:themeTint="F2"/>
          <w:sz w:val="28"/>
          <w:szCs w:val="28"/>
        </w:rPr>
      </w:pPr>
    </w:p>
    <w:sectPr w:rsidR="00A538F6" w:rsidRPr="00D853D9" w:rsidSect="00D853D9">
      <w:pgSz w:w="11906" w:h="16838"/>
      <w:pgMar w:top="1134" w:right="70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EE7FB9"/>
    <w:multiLevelType w:val="hybridMultilevel"/>
    <w:tmpl w:val="7E563DD6"/>
    <w:lvl w:ilvl="0" w:tplc="FAE029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CA8"/>
    <w:rsid w:val="001E6A89"/>
    <w:rsid w:val="002B333B"/>
    <w:rsid w:val="00340CC9"/>
    <w:rsid w:val="0038093A"/>
    <w:rsid w:val="004D707A"/>
    <w:rsid w:val="00725AA9"/>
    <w:rsid w:val="007717F1"/>
    <w:rsid w:val="007D4016"/>
    <w:rsid w:val="008A2835"/>
    <w:rsid w:val="009A40AC"/>
    <w:rsid w:val="009E1290"/>
    <w:rsid w:val="009F21FB"/>
    <w:rsid w:val="00A538F6"/>
    <w:rsid w:val="00AB3EED"/>
    <w:rsid w:val="00AF16F3"/>
    <w:rsid w:val="00AF6D84"/>
    <w:rsid w:val="00BD6082"/>
    <w:rsid w:val="00BE68CF"/>
    <w:rsid w:val="00D853D9"/>
    <w:rsid w:val="00DD0D46"/>
    <w:rsid w:val="00E150D4"/>
    <w:rsid w:val="00E15AF2"/>
    <w:rsid w:val="00E15B04"/>
    <w:rsid w:val="00E76E77"/>
    <w:rsid w:val="00E80CA8"/>
    <w:rsid w:val="00EA5E95"/>
    <w:rsid w:val="00EC1A1B"/>
    <w:rsid w:val="00F76F33"/>
    <w:rsid w:val="00F83378"/>
    <w:rsid w:val="00FA2A7C"/>
    <w:rsid w:val="00FD1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8869"/>
  <w15:chartTrackingRefBased/>
  <w15:docId w15:val="{59A06FC5-2AA1-412A-AED9-B0776216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80CA8"/>
    <w:pPr>
      <w:spacing w:after="0" w:line="240" w:lineRule="auto"/>
    </w:pPr>
  </w:style>
  <w:style w:type="table" w:styleId="a4">
    <w:name w:val="Table Grid"/>
    <w:basedOn w:val="a1"/>
    <w:uiPriority w:val="59"/>
    <w:rsid w:val="00AF6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0"/>
    <w:rsid w:val="00AF6D84"/>
    <w:rPr>
      <w:rFonts w:cs="Times New Roman"/>
    </w:rPr>
  </w:style>
  <w:style w:type="paragraph" w:styleId="a5">
    <w:name w:val="List Paragraph"/>
    <w:basedOn w:val="a"/>
    <w:uiPriority w:val="34"/>
    <w:qFormat/>
    <w:rsid w:val="002B333B"/>
    <w:pPr>
      <w:ind w:left="720"/>
      <w:contextualSpacing/>
    </w:pPr>
  </w:style>
  <w:style w:type="paragraph" w:styleId="a6">
    <w:name w:val="Balloon Text"/>
    <w:basedOn w:val="a"/>
    <w:link w:val="a7"/>
    <w:uiPriority w:val="99"/>
    <w:semiHidden/>
    <w:unhideWhenUsed/>
    <w:rsid w:val="009E129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E12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A9AD2-E13C-42CA-9CF7-0EEDA7CC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TotalTime>
  <Pages>4</Pages>
  <Words>1300</Words>
  <Characters>7414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ARMI90</cp:lastModifiedBy>
  <cp:revision>11</cp:revision>
  <cp:lastPrinted>2020-09-29T11:27:00Z</cp:lastPrinted>
  <dcterms:created xsi:type="dcterms:W3CDTF">2020-08-22T04:48:00Z</dcterms:created>
  <dcterms:modified xsi:type="dcterms:W3CDTF">2020-09-29T11:28:00Z</dcterms:modified>
</cp:coreProperties>
</file>